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141" w:rsidRDefault="008317E5" w:rsidP="0028587D">
      <w:pPr>
        <w:tabs>
          <w:tab w:val="left" w:pos="12191"/>
        </w:tabs>
        <w:jc w:val="center"/>
        <w:outlineLvl w:val="0"/>
      </w:pPr>
      <w:r>
        <w:rPr>
          <w:rFonts w:ascii="黑体" w:eastAsia="黑体" w:hAnsi="黑体" w:cs="黑体" w:hint="eastAsia"/>
          <w:b/>
          <w:color w:val="000000"/>
          <w:sz w:val="44"/>
          <w:lang w:val="uk-UA" w:eastAsia="zh-CN"/>
        </w:rPr>
        <w:t>2016</w:t>
      </w:r>
      <w:r w:rsidR="00AE3414">
        <w:rPr>
          <w:rFonts w:ascii="黑体" w:eastAsia="黑体" w:hAnsi="黑体" w:cs="黑体"/>
          <w:b/>
          <w:color w:val="000000"/>
          <w:sz w:val="44"/>
        </w:rPr>
        <w:t>年部门预算信息公开目录</w:t>
      </w:r>
    </w:p>
    <w:p w:rsidR="00F76141" w:rsidRDefault="00F76141">
      <w:pPr>
        <w:jc w:val="center"/>
      </w:pPr>
    </w:p>
    <w:p w:rsidR="00F76141" w:rsidRDefault="00AE3414">
      <w:r>
        <w:rPr>
          <w:rFonts w:ascii="方正楷体_GBK" w:eastAsia="方正楷体_GBK" w:hAnsi="方正楷体_GBK" w:cs="方正楷体_GBK"/>
          <w:b/>
          <w:color w:val="000000"/>
          <w:sz w:val="28"/>
        </w:rPr>
        <w:t>部门预算公开表</w:t>
      </w:r>
    </w:p>
    <w:p w:rsidR="00F76141" w:rsidRDefault="00BA6787">
      <w:pPr>
        <w:pStyle w:val="10"/>
        <w:tabs>
          <w:tab w:val="right" w:leader="dot" w:pos="14562"/>
        </w:tabs>
        <w:rPr>
          <w:lang w:eastAsia="zh-CN"/>
        </w:rPr>
      </w:pPr>
      <w:r w:rsidRPr="00BA6787">
        <w:fldChar w:fldCharType="begin"/>
      </w:r>
      <w:r w:rsidR="00AE3414">
        <w:instrText>TOC \o "2-2" \h \z \u</w:instrText>
      </w:r>
      <w:r w:rsidRPr="00BA6787">
        <w:fldChar w:fldCharType="separate"/>
      </w:r>
      <w:hyperlink w:anchor="_Toc_2_2_0000000001" w:history="1">
        <w:r w:rsidR="00AE3414">
          <w:t>部门预算收支总表</w:t>
        </w:r>
      </w:hyperlink>
    </w:p>
    <w:p w:rsidR="00F76141" w:rsidRDefault="00BA6787">
      <w:pPr>
        <w:pStyle w:val="10"/>
        <w:tabs>
          <w:tab w:val="right" w:leader="dot" w:pos="14562"/>
        </w:tabs>
        <w:rPr>
          <w:lang w:eastAsia="zh-CN"/>
        </w:rPr>
      </w:pPr>
      <w:hyperlink w:anchor="_Toc_2_2_0000000002" w:history="1">
        <w:r w:rsidR="00AE3414">
          <w:t>部门预算收入总表</w:t>
        </w:r>
      </w:hyperlink>
    </w:p>
    <w:p w:rsidR="00F76141" w:rsidRDefault="00BA6787">
      <w:pPr>
        <w:pStyle w:val="10"/>
        <w:tabs>
          <w:tab w:val="right" w:leader="dot" w:pos="14562"/>
        </w:tabs>
      </w:pPr>
      <w:hyperlink w:anchor="_Toc_2_2_0000000003" w:history="1">
        <w:r w:rsidR="00AE3414">
          <w:t>部门预算支出总表</w:t>
        </w:r>
      </w:hyperlink>
    </w:p>
    <w:p w:rsidR="00F76141" w:rsidRDefault="00BA6787">
      <w:pPr>
        <w:pStyle w:val="10"/>
        <w:tabs>
          <w:tab w:val="right" w:leader="dot" w:pos="14562"/>
        </w:tabs>
      </w:pPr>
      <w:hyperlink w:anchor="_Toc_2_2_0000000004" w:history="1">
        <w:r w:rsidR="00AE3414">
          <w:t>部门预算财政拨款收支总表</w:t>
        </w:r>
      </w:hyperlink>
    </w:p>
    <w:p w:rsidR="00F76141" w:rsidRDefault="00BA6787">
      <w:pPr>
        <w:pStyle w:val="10"/>
        <w:tabs>
          <w:tab w:val="right" w:leader="dot" w:pos="14562"/>
        </w:tabs>
      </w:pPr>
      <w:hyperlink w:anchor="_Toc_2_2_0000000005" w:history="1">
        <w:r w:rsidR="00AE3414">
          <w:t>部门预算一般公共预算财政拨款支出表</w:t>
        </w:r>
      </w:hyperlink>
    </w:p>
    <w:p w:rsidR="00F76141" w:rsidRDefault="00BA6787">
      <w:pPr>
        <w:pStyle w:val="10"/>
        <w:tabs>
          <w:tab w:val="right" w:leader="dot" w:pos="14562"/>
        </w:tabs>
      </w:pPr>
      <w:hyperlink w:anchor="_Toc_2_2_0000000006" w:history="1">
        <w:r w:rsidR="00AE3414">
          <w:t>部门预算一般公共预算财政拨款基本支出表</w:t>
        </w:r>
      </w:hyperlink>
    </w:p>
    <w:p w:rsidR="00F76141" w:rsidRDefault="00BA6787">
      <w:pPr>
        <w:pStyle w:val="10"/>
        <w:tabs>
          <w:tab w:val="right" w:leader="dot" w:pos="14562"/>
        </w:tabs>
      </w:pPr>
      <w:hyperlink w:anchor="_Toc_2_2_0000000007" w:history="1">
        <w:r w:rsidR="00AE3414">
          <w:t>部门预算政府性基金预算财政拨款支出表</w:t>
        </w:r>
      </w:hyperlink>
    </w:p>
    <w:p w:rsidR="00F76141" w:rsidRDefault="00BA6787">
      <w:pPr>
        <w:pStyle w:val="10"/>
        <w:tabs>
          <w:tab w:val="right" w:leader="dot" w:pos="14562"/>
        </w:tabs>
        <w:rPr>
          <w:lang w:eastAsia="zh-CN"/>
        </w:rPr>
      </w:pPr>
      <w:hyperlink w:anchor="_Toc_2_2_0000000008" w:history="1">
        <w:r w:rsidR="00AE3414">
          <w:t>部门预算国有资本经营预算财政拨款支出表</w:t>
        </w:r>
      </w:hyperlink>
    </w:p>
    <w:p w:rsidR="00F76141" w:rsidRDefault="00BA6787">
      <w:pPr>
        <w:pStyle w:val="10"/>
        <w:tabs>
          <w:tab w:val="right" w:leader="dot" w:pos="14562"/>
        </w:tabs>
      </w:pPr>
      <w:hyperlink w:anchor="_Toc_2_2_0000000009" w:history="1">
        <w:r w:rsidR="00AE3414">
          <w:t>部门预算财政拨款</w:t>
        </w:r>
        <w:r w:rsidR="00AE3414">
          <w:t>“</w:t>
        </w:r>
        <w:r w:rsidR="00AE3414">
          <w:t>三公</w:t>
        </w:r>
        <w:r w:rsidR="00AE3414">
          <w:t>”</w:t>
        </w:r>
        <w:r w:rsidR="00AE3414">
          <w:t>经费支出表</w:t>
        </w:r>
      </w:hyperlink>
    </w:p>
    <w:p w:rsidR="00F76141" w:rsidRDefault="00BA6787">
      <w:r>
        <w:fldChar w:fldCharType="end"/>
      </w:r>
    </w:p>
    <w:p w:rsidR="00F76141" w:rsidRDefault="00AE3414">
      <w:r>
        <w:rPr>
          <w:rFonts w:ascii="方正楷体_GBK" w:eastAsia="方正楷体_GBK" w:hAnsi="方正楷体_GBK" w:cs="方正楷体_GBK"/>
          <w:b/>
          <w:color w:val="000000"/>
          <w:sz w:val="28"/>
        </w:rPr>
        <w:t>部门预算信息公开情况说明</w:t>
      </w:r>
    </w:p>
    <w:p w:rsidR="00F76141" w:rsidRDefault="00BA6787">
      <w:pPr>
        <w:pStyle w:val="10"/>
        <w:tabs>
          <w:tab w:val="right" w:leader="dot" w:pos="14562"/>
        </w:tabs>
        <w:rPr>
          <w:lang w:eastAsia="zh-CN"/>
        </w:rPr>
      </w:pPr>
      <w:r w:rsidRPr="00BA6787">
        <w:fldChar w:fldCharType="begin"/>
      </w:r>
      <w:r w:rsidR="00AE3414">
        <w:instrText>TOC \o "3-3" \h \z \u</w:instrText>
      </w:r>
      <w:r w:rsidRPr="00BA6787">
        <w:fldChar w:fldCharType="separate"/>
      </w:r>
      <w:hyperlink w:anchor="_Toc_3_3_0000000010" w:history="1">
        <w:r w:rsidR="00AE3414">
          <w:t>一、部门职责及机构设置情况</w:t>
        </w:r>
      </w:hyperlink>
    </w:p>
    <w:p w:rsidR="00F76141" w:rsidRDefault="00BA6787">
      <w:pPr>
        <w:pStyle w:val="10"/>
        <w:tabs>
          <w:tab w:val="right" w:leader="dot" w:pos="14562"/>
        </w:tabs>
      </w:pPr>
      <w:hyperlink w:anchor="_Toc_3_3_0000000011" w:history="1">
        <w:r w:rsidR="00AE3414">
          <w:t>二、部门预算安排的总体情况</w:t>
        </w:r>
      </w:hyperlink>
    </w:p>
    <w:p w:rsidR="00F76141" w:rsidRDefault="00BA6787">
      <w:pPr>
        <w:pStyle w:val="10"/>
        <w:tabs>
          <w:tab w:val="right" w:leader="dot" w:pos="14562"/>
        </w:tabs>
      </w:pPr>
      <w:hyperlink w:anchor="_Toc_3_3_0000000012" w:history="1">
        <w:r w:rsidR="00AE3414">
          <w:t>三、机关运行经费安排情况</w:t>
        </w:r>
      </w:hyperlink>
    </w:p>
    <w:p w:rsidR="00F76141" w:rsidRDefault="00BA6787">
      <w:pPr>
        <w:pStyle w:val="10"/>
        <w:tabs>
          <w:tab w:val="right" w:leader="dot" w:pos="14562"/>
        </w:tabs>
      </w:pPr>
      <w:hyperlink w:anchor="_Toc_3_3_0000000013" w:history="1">
        <w:r w:rsidR="00AE3414">
          <w:t>四、财政拨款</w:t>
        </w:r>
        <w:r w:rsidR="00AE3414">
          <w:t>“</w:t>
        </w:r>
        <w:r w:rsidR="00AE3414">
          <w:t>三公</w:t>
        </w:r>
        <w:r w:rsidR="00AE3414">
          <w:t>”</w:t>
        </w:r>
        <w:r w:rsidR="00AE3414">
          <w:t>经费预算情况及增减变化原因</w:t>
        </w:r>
      </w:hyperlink>
    </w:p>
    <w:p w:rsidR="00F76141" w:rsidRDefault="00BA6787" w:rsidP="00177DA3">
      <w:pPr>
        <w:pStyle w:val="10"/>
        <w:tabs>
          <w:tab w:val="right" w:leader="dot" w:pos="14562"/>
        </w:tabs>
        <w:rPr>
          <w:lang w:eastAsia="zh-CN"/>
        </w:rPr>
      </w:pPr>
      <w:hyperlink w:anchor="_Toc_3_3_0000000014" w:history="1">
        <w:r w:rsidR="00AE3414">
          <w:t>五、</w:t>
        </w:r>
        <w:r w:rsidR="008B309E">
          <w:t>绩效预算信息</w:t>
        </w:r>
      </w:hyperlink>
    </w:p>
    <w:p w:rsidR="00F76141" w:rsidRDefault="00BA6787">
      <w:pPr>
        <w:pStyle w:val="10"/>
        <w:tabs>
          <w:tab w:val="right" w:leader="dot" w:pos="14562"/>
        </w:tabs>
      </w:pPr>
      <w:hyperlink w:anchor="_Toc_3_3_0000000017" w:history="1">
        <w:r w:rsidR="00177DA3">
          <w:t>六</w:t>
        </w:r>
        <w:r w:rsidR="00AE3414">
          <w:t>、政府采购预算情况</w:t>
        </w:r>
      </w:hyperlink>
    </w:p>
    <w:p w:rsidR="00F76141" w:rsidRDefault="00BA6787">
      <w:pPr>
        <w:pStyle w:val="10"/>
        <w:tabs>
          <w:tab w:val="right" w:leader="dot" w:pos="14562"/>
        </w:tabs>
      </w:pPr>
      <w:hyperlink w:anchor="_Toc_3_3_0000000018" w:history="1">
        <w:r w:rsidR="00177DA3">
          <w:t>七</w:t>
        </w:r>
        <w:r w:rsidR="00AE3414">
          <w:t>、国有资产信息</w:t>
        </w:r>
      </w:hyperlink>
    </w:p>
    <w:p w:rsidR="00F76141" w:rsidRDefault="00BA6787">
      <w:pPr>
        <w:pStyle w:val="10"/>
        <w:tabs>
          <w:tab w:val="right" w:leader="dot" w:pos="14562"/>
        </w:tabs>
      </w:pPr>
      <w:hyperlink w:anchor="_Toc_3_3_0000000019" w:history="1">
        <w:r w:rsidR="00177DA3">
          <w:t>八</w:t>
        </w:r>
        <w:r w:rsidR="00AE3414">
          <w:t>、名词解释</w:t>
        </w:r>
      </w:hyperlink>
    </w:p>
    <w:p w:rsidR="00F76141" w:rsidRDefault="00BA6787">
      <w:pPr>
        <w:pStyle w:val="10"/>
        <w:tabs>
          <w:tab w:val="right" w:leader="dot" w:pos="14562"/>
        </w:tabs>
      </w:pPr>
      <w:hyperlink w:anchor="_Toc_3_3_0000000020" w:history="1">
        <w:r w:rsidR="00177DA3">
          <w:t>九</w:t>
        </w:r>
        <w:r w:rsidR="00AE3414">
          <w:t>、其他需要说明的事项</w:t>
        </w:r>
      </w:hyperlink>
    </w:p>
    <w:p w:rsidR="00F76141" w:rsidRDefault="00BA6787">
      <w:pPr>
        <w:sectPr w:rsidR="00F76141">
          <w:pgSz w:w="16840" w:h="11900" w:orient="landscape"/>
          <w:pgMar w:top="1587" w:right="1134" w:bottom="1361" w:left="1134" w:header="720" w:footer="720" w:gutter="0"/>
          <w:pgNumType w:start="1"/>
          <w:cols w:space="720"/>
        </w:sectPr>
      </w:pPr>
      <w:r>
        <w:fldChar w:fldCharType="end"/>
      </w:r>
    </w:p>
    <w:p w:rsidR="00F76141" w:rsidRDefault="00AE3414">
      <w:pPr>
        <w:jc w:val="center"/>
      </w:pPr>
      <w:r>
        <w:rPr>
          <w:rFonts w:ascii="方正小标宋_GBK" w:eastAsia="方正小标宋_GBK" w:hAnsi="方正小标宋_GBK" w:cs="方正小标宋_GBK"/>
          <w:color w:val="000000"/>
          <w:sz w:val="44"/>
        </w:rPr>
        <w:lastRenderedPageBreak/>
        <w:t>唐山市丰南区</w:t>
      </w:r>
      <w:r w:rsidR="00C71892" w:rsidRPr="00C71892">
        <w:rPr>
          <w:rFonts w:ascii="方正小标宋_GBK" w:eastAsia="方正小标宋_GBK" w:hAnsi="方正小标宋_GBK" w:cs="方正小标宋_GBK" w:hint="eastAsia"/>
          <w:color w:val="000000"/>
          <w:sz w:val="44"/>
        </w:rPr>
        <w:t>政务服务中心</w:t>
      </w:r>
      <w:r w:rsidR="00C71892">
        <w:rPr>
          <w:rFonts w:ascii="方正小标宋_GBK" w:eastAsia="方正小标宋_GBK" w:hAnsi="方正小标宋_GBK" w:cs="方正小标宋_GBK" w:hint="eastAsia"/>
          <w:color w:val="000000"/>
          <w:sz w:val="44"/>
          <w:lang w:eastAsia="zh-CN"/>
        </w:rPr>
        <w:t>2016</w:t>
      </w:r>
      <w:r>
        <w:rPr>
          <w:rFonts w:ascii="方正小标宋_GBK" w:eastAsia="方正小标宋_GBK" w:hAnsi="方正小标宋_GBK" w:cs="方正小标宋_GBK"/>
          <w:color w:val="000000"/>
          <w:sz w:val="44"/>
        </w:rPr>
        <w:t>年部门预算信息公开情况说明</w:t>
      </w:r>
    </w:p>
    <w:p w:rsidR="00F76141" w:rsidRDefault="00AE341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w:t>
      </w:r>
      <w:r w:rsidR="00C71892" w:rsidRPr="00C71892">
        <w:rPr>
          <w:rFonts w:eastAsia="方正仿宋_GBK" w:hint="eastAsia"/>
          <w:color w:val="000000"/>
          <w:sz w:val="28"/>
        </w:rPr>
        <w:t>政务服务中心</w:t>
      </w:r>
      <w:r w:rsidR="00C71892" w:rsidRPr="00C71892">
        <w:rPr>
          <w:rFonts w:eastAsia="方正仿宋_GBK" w:hint="eastAsia"/>
          <w:color w:val="000000"/>
          <w:sz w:val="28"/>
        </w:rPr>
        <w:t>2016</w:t>
      </w:r>
      <w:r>
        <w:rPr>
          <w:rFonts w:eastAsia="方正仿宋_GBK"/>
          <w:color w:val="000000"/>
          <w:sz w:val="28"/>
        </w:rPr>
        <w:t>年部门预算公开如下：</w:t>
      </w:r>
    </w:p>
    <w:p w:rsidR="00F76141" w:rsidRDefault="00AE3414">
      <w:pPr>
        <w:spacing w:before="10" w:after="10" w:line="360" w:lineRule="auto"/>
        <w:ind w:firstLine="640"/>
        <w:outlineLvl w:val="2"/>
      </w:pPr>
      <w:bookmarkStart w:id="0" w:name="_Toc_3_3_0000000010"/>
      <w:r>
        <w:rPr>
          <w:rFonts w:ascii="黑体" w:eastAsia="黑体" w:hAnsi="黑体" w:cs="黑体"/>
          <w:color w:val="000000"/>
          <w:sz w:val="32"/>
        </w:rPr>
        <w:t>一、部门职责及机构设置情况</w:t>
      </w:r>
      <w:bookmarkEnd w:id="0"/>
    </w:p>
    <w:p w:rsidR="00F76141" w:rsidRDefault="00AE3414">
      <w:pPr>
        <w:ind w:firstLine="640"/>
      </w:pPr>
      <w:r>
        <w:rPr>
          <w:rFonts w:ascii="方正楷体_GBK" w:eastAsia="方正楷体_GBK" w:hAnsi="方正楷体_GBK" w:cs="方正楷体_GBK"/>
          <w:b/>
          <w:color w:val="000000"/>
          <w:sz w:val="32"/>
        </w:rPr>
        <w:t>部门职责：</w:t>
      </w:r>
    </w:p>
    <w:p w:rsidR="00EA4C7A" w:rsidRPr="00BD1F04" w:rsidRDefault="00EA4C7A" w:rsidP="00EA4C7A">
      <w:pPr>
        <w:ind w:firstLine="560"/>
        <w:rPr>
          <w:rFonts w:ascii="方正仿宋_GBK" w:eastAsia="方正仿宋_GBK"/>
          <w:sz w:val="28"/>
        </w:rPr>
      </w:pPr>
      <w:r w:rsidRPr="00BD1F04">
        <w:rPr>
          <w:rFonts w:ascii="方正仿宋_GBK" w:eastAsia="方正仿宋_GBK"/>
          <w:sz w:val="28"/>
        </w:rPr>
        <w:t>丰南区政务服务中心负责确定进驻中心的部门和经政府批准的审批事项；优化窗口设置和审批服务流程，组织协调多个部门联合办理审批事项；对人员进行管理、考核、监督、教育和培训；信息数据的采集、统计、分析、上报；项目办理的咨询和代理。</w:t>
      </w:r>
    </w:p>
    <w:p w:rsidR="00EA4C7A" w:rsidRPr="00BD1F04" w:rsidRDefault="00EA4C7A" w:rsidP="00EA4C7A">
      <w:pPr>
        <w:ind w:firstLine="560"/>
        <w:rPr>
          <w:rFonts w:ascii="方正仿宋_GBK" w:eastAsia="方正仿宋_GBK"/>
          <w:sz w:val="28"/>
        </w:rPr>
      </w:pPr>
      <w:r w:rsidRPr="00BD1F04">
        <w:rPr>
          <w:rFonts w:ascii="方正仿宋_GBK" w:eastAsia="方正仿宋_GBK"/>
          <w:sz w:val="28"/>
        </w:rPr>
        <w:t>电子政务中心负责研究提出区政府政务信息化规划，编制政务信息化工程建设计划并监督实施；负责区城乡一体化信息网络平台建设及软件开发、应用、推广；负责群众公共服务热线和城乡一体化信息收集、整理、交办、督办、考核；负责数据库建设与管理。利用现有资源，采用网格管理法、城市部件管理法12345（市长热线）等相结合的方式，利用现有的公安系统平安城市和胥各庄街道社区网格化管理资源，构建数字化城市管理平台，与唐山市数字化城市管理市级平台对接。</w:t>
      </w:r>
    </w:p>
    <w:p w:rsidR="00EA4C7A" w:rsidRPr="00BD1F04" w:rsidRDefault="00EA4C7A" w:rsidP="00EA4C7A">
      <w:pPr>
        <w:ind w:firstLine="560"/>
        <w:rPr>
          <w:rFonts w:ascii="方正仿宋_GBK" w:eastAsia="方正仿宋_GBK"/>
          <w:sz w:val="28"/>
        </w:rPr>
      </w:pPr>
      <w:r w:rsidRPr="00BD1F04">
        <w:rPr>
          <w:rFonts w:ascii="方正仿宋_GBK" w:eastAsia="方正仿宋_GBK"/>
          <w:sz w:val="28"/>
        </w:rPr>
        <w:t>了解群众日常生活中遇到的问题、难题，分析梳理群众反映的焦点、热点问题，加大与各责任单位之间的沟通联系，加强相互间的协调、配合为群众解决问题。实现城市综合管理的信息化、标准化、精细化，做到及时发现、解决城市管理工作中出现的问题。</w:t>
      </w:r>
    </w:p>
    <w:p w:rsidR="00EA4C7A" w:rsidRPr="00BD1F04" w:rsidRDefault="00EA4C7A" w:rsidP="00EA4C7A">
      <w:pPr>
        <w:ind w:firstLine="560"/>
        <w:rPr>
          <w:rFonts w:ascii="方正仿宋_GBK" w:eastAsia="方正仿宋_GBK"/>
          <w:sz w:val="28"/>
        </w:rPr>
      </w:pPr>
      <w:r w:rsidRPr="00BD1F04">
        <w:rPr>
          <w:rFonts w:ascii="方正仿宋_GBK" w:eastAsia="方正仿宋_GBK"/>
          <w:sz w:val="28"/>
        </w:rPr>
        <w:lastRenderedPageBreak/>
        <w:t>公共资源交易中心负责各类交易活动全程监督；安排交易日程并发布通知；受理和发布各类交易信息，提供相关信息资料、咨询服务和交易场地；对交易资格进行审查、核验，维护交易秩序；协助交易项目合同的签订、备案全程记录；整理存档资料。</w:t>
      </w:r>
    </w:p>
    <w:p w:rsidR="00EA4C7A" w:rsidRPr="00BD1F04" w:rsidRDefault="00EA4C7A" w:rsidP="00EA4C7A">
      <w:pPr>
        <w:ind w:firstLine="560"/>
        <w:rPr>
          <w:rFonts w:ascii="方正仿宋_GBK" w:eastAsia="方正仿宋_GBK"/>
          <w:sz w:val="28"/>
        </w:rPr>
      </w:pPr>
      <w:r w:rsidRPr="00BD1F04">
        <w:rPr>
          <w:rFonts w:ascii="方正仿宋_GBK" w:eastAsia="方正仿宋_GBK"/>
          <w:sz w:val="28"/>
        </w:rPr>
        <w:t>优化公共资源配置，整合现有资源，创新监管机制，规范交易行为，切实解决公共资源交易过程中存在的突出问题，打造公开、公平、公证和诚实守信的阳光交易平台。</w:t>
      </w:r>
    </w:p>
    <w:p w:rsidR="00F76141" w:rsidRDefault="00AE3414">
      <w:pPr>
        <w:ind w:firstLine="640"/>
      </w:pPr>
      <w:r>
        <w:rPr>
          <w:rFonts w:ascii="方正楷体_GBK" w:eastAsia="方正楷体_GBK" w:hAnsi="方正楷体_GBK" w:cs="方正楷体_GBK"/>
          <w:b/>
          <w:color w:val="000000"/>
          <w:sz w:val="32"/>
        </w:rPr>
        <w:t>机构设置：</w:t>
      </w:r>
    </w:p>
    <w:p w:rsidR="00F76141" w:rsidRDefault="00AE3414">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F76141">
        <w:trPr>
          <w:trHeight w:val="567"/>
          <w:tblHeader/>
          <w:jc w:val="center"/>
        </w:trPr>
        <w:tc>
          <w:tcPr>
            <w:tcW w:w="5669" w:type="dxa"/>
            <w:vAlign w:val="center"/>
          </w:tcPr>
          <w:p w:rsidR="00F76141" w:rsidRDefault="00AE3414">
            <w:pPr>
              <w:pStyle w:val="11"/>
            </w:pPr>
            <w:r>
              <w:t>单位名称</w:t>
            </w:r>
          </w:p>
        </w:tc>
        <w:tc>
          <w:tcPr>
            <w:tcW w:w="1843" w:type="dxa"/>
            <w:vAlign w:val="center"/>
          </w:tcPr>
          <w:p w:rsidR="00F76141" w:rsidRDefault="00AE3414">
            <w:pPr>
              <w:pStyle w:val="11"/>
            </w:pPr>
            <w:r>
              <w:t>单位性质</w:t>
            </w:r>
          </w:p>
        </w:tc>
        <w:tc>
          <w:tcPr>
            <w:tcW w:w="2126" w:type="dxa"/>
            <w:vAlign w:val="center"/>
          </w:tcPr>
          <w:p w:rsidR="00F76141" w:rsidRDefault="00AE3414">
            <w:pPr>
              <w:pStyle w:val="11"/>
            </w:pPr>
            <w:r>
              <w:t>单位规格</w:t>
            </w:r>
          </w:p>
        </w:tc>
        <w:tc>
          <w:tcPr>
            <w:tcW w:w="3827" w:type="dxa"/>
            <w:vAlign w:val="center"/>
          </w:tcPr>
          <w:p w:rsidR="00F76141" w:rsidRDefault="00AE3414">
            <w:pPr>
              <w:pStyle w:val="11"/>
            </w:pPr>
            <w:r>
              <w:t>经费保障形式</w:t>
            </w:r>
          </w:p>
        </w:tc>
      </w:tr>
      <w:tr w:rsidR="00F76141">
        <w:trPr>
          <w:trHeight w:val="369"/>
          <w:jc w:val="center"/>
        </w:trPr>
        <w:tc>
          <w:tcPr>
            <w:tcW w:w="5669" w:type="dxa"/>
            <w:vAlign w:val="center"/>
          </w:tcPr>
          <w:p w:rsidR="00F76141" w:rsidRDefault="00AE3414" w:rsidP="00EA4C7A">
            <w:pPr>
              <w:pStyle w:val="23"/>
            </w:pPr>
            <w:r>
              <w:t>唐山市丰南区</w:t>
            </w:r>
            <w:r w:rsidR="00EA4C7A">
              <w:rPr>
                <w:rFonts w:hint="eastAsia"/>
                <w:lang w:eastAsia="zh-CN"/>
              </w:rPr>
              <w:t>政务服务中心</w:t>
            </w:r>
          </w:p>
        </w:tc>
        <w:tc>
          <w:tcPr>
            <w:tcW w:w="1843" w:type="dxa"/>
            <w:vAlign w:val="center"/>
          </w:tcPr>
          <w:p w:rsidR="00F76141" w:rsidRDefault="00EA4C7A">
            <w:pPr>
              <w:pStyle w:val="31"/>
              <w:rPr>
                <w:lang w:eastAsia="zh-CN"/>
              </w:rPr>
            </w:pPr>
            <w:r>
              <w:rPr>
                <w:rFonts w:hint="eastAsia"/>
                <w:lang w:eastAsia="zh-CN"/>
              </w:rPr>
              <w:t>全额事业</w:t>
            </w:r>
          </w:p>
        </w:tc>
        <w:tc>
          <w:tcPr>
            <w:tcW w:w="2126" w:type="dxa"/>
            <w:vAlign w:val="center"/>
          </w:tcPr>
          <w:p w:rsidR="00F76141" w:rsidRDefault="0031196D">
            <w:pPr>
              <w:pStyle w:val="31"/>
            </w:pPr>
            <w:r>
              <w:rPr>
                <w:rFonts w:hint="eastAsia"/>
                <w:lang w:eastAsia="zh-CN"/>
              </w:rPr>
              <w:t>正</w:t>
            </w:r>
            <w:r w:rsidR="00AE3414">
              <w:t>科级</w:t>
            </w:r>
          </w:p>
        </w:tc>
        <w:tc>
          <w:tcPr>
            <w:tcW w:w="3827" w:type="dxa"/>
            <w:vAlign w:val="center"/>
          </w:tcPr>
          <w:p w:rsidR="00F76141" w:rsidRDefault="00AE3414">
            <w:pPr>
              <w:pStyle w:val="31"/>
            </w:pPr>
            <w:r>
              <w:t>财政拨款</w:t>
            </w:r>
          </w:p>
        </w:tc>
      </w:tr>
    </w:tbl>
    <w:p w:rsidR="00F76141" w:rsidRDefault="00AE3414">
      <w:pPr>
        <w:spacing w:before="10" w:after="10" w:line="360" w:lineRule="auto"/>
        <w:ind w:firstLine="640"/>
        <w:outlineLvl w:val="2"/>
      </w:pPr>
      <w:bookmarkStart w:id="1" w:name="_Toc_3_3_0000000011"/>
      <w:r>
        <w:rPr>
          <w:rFonts w:ascii="黑体" w:eastAsia="黑体" w:hAnsi="黑体" w:cs="黑体"/>
          <w:color w:val="000000"/>
          <w:sz w:val="32"/>
        </w:rPr>
        <w:t>二、部门预算安排的总体情况</w:t>
      </w:r>
      <w:bookmarkEnd w:id="1"/>
    </w:p>
    <w:p w:rsidR="00F76141" w:rsidRDefault="00AE3414">
      <w:pPr>
        <w:pStyle w:val="-0"/>
      </w:pPr>
      <w:r>
        <w:t>按照预算管理有关规定，目前部门预算的编制实行综合预算管理，即全部收入和支出都反映在预算中。唐山市丰南区</w:t>
      </w:r>
      <w:r w:rsidR="00CD471C">
        <w:rPr>
          <w:rFonts w:hint="eastAsia"/>
          <w:lang w:eastAsia="zh-CN"/>
        </w:rPr>
        <w:t>全称</w:t>
      </w:r>
      <w:r>
        <w:t>机关及所属事业单位的收支包含在部门预算中。</w:t>
      </w:r>
    </w:p>
    <w:p w:rsidR="00F76141" w:rsidRDefault="00AE3414">
      <w:pPr>
        <w:pStyle w:val="-0"/>
      </w:pPr>
      <w:r>
        <w:t>1</w:t>
      </w:r>
      <w:r>
        <w:t>、收入说明</w:t>
      </w:r>
    </w:p>
    <w:p w:rsidR="00F76141" w:rsidRDefault="00AE3414">
      <w:pPr>
        <w:pStyle w:val="-0"/>
      </w:pPr>
      <w:r>
        <w:t>反映本部门当年全部收入。</w:t>
      </w:r>
      <w:r w:rsidR="00EA4C7A">
        <w:rPr>
          <w:rFonts w:hint="eastAsia"/>
          <w:lang w:eastAsia="zh-CN"/>
        </w:rPr>
        <w:t>2016</w:t>
      </w:r>
      <w:r>
        <w:t>年预算收入</w:t>
      </w:r>
      <w:r w:rsidR="00EA4C7A">
        <w:rPr>
          <w:rFonts w:hint="eastAsia"/>
          <w:lang w:eastAsia="zh-CN"/>
        </w:rPr>
        <w:t>601.86</w:t>
      </w:r>
      <w:r>
        <w:t>万元，其中：一般公共预算收入</w:t>
      </w:r>
      <w:r w:rsidR="00EA4C7A">
        <w:rPr>
          <w:rFonts w:hint="eastAsia"/>
          <w:lang w:eastAsia="zh-CN"/>
        </w:rPr>
        <w:t>601.86</w:t>
      </w:r>
      <w:r>
        <w:t>万元，基金预算收入</w:t>
      </w:r>
      <w:r w:rsidR="001A5C8C">
        <w:t>0</w:t>
      </w:r>
      <w:r>
        <w:t>万元，国有资本经营预算收入</w:t>
      </w:r>
      <w:r w:rsidR="001A5C8C">
        <w:t>0</w:t>
      </w:r>
      <w:r>
        <w:t>万元，财政专户核拨收入</w:t>
      </w:r>
      <w:r w:rsidR="001A5C8C">
        <w:t>0</w:t>
      </w:r>
      <w:r>
        <w:t>万元，单位资金收入</w:t>
      </w:r>
      <w:r w:rsidR="001A5C8C">
        <w:t>0</w:t>
      </w:r>
      <w:r>
        <w:t>万元，上年结转结余</w:t>
      </w:r>
      <w:r w:rsidR="001A5C8C">
        <w:t>0</w:t>
      </w:r>
      <w:r>
        <w:t>万元。</w:t>
      </w:r>
    </w:p>
    <w:p w:rsidR="00F76141" w:rsidRDefault="00AE3414">
      <w:pPr>
        <w:pStyle w:val="-0"/>
      </w:pPr>
      <w:r>
        <w:t>2</w:t>
      </w:r>
      <w:r>
        <w:t>、支出说明</w:t>
      </w:r>
    </w:p>
    <w:p w:rsidR="00F76141" w:rsidRDefault="00AE3414">
      <w:pPr>
        <w:pStyle w:val="-0"/>
      </w:pPr>
      <w:r>
        <w:lastRenderedPageBreak/>
        <w:t>收支预算总表支出栏、基本支出表、项目支出表按经济分类和支出功能分类科目编制，反映唐山市丰南区</w:t>
      </w:r>
      <w:r w:rsidR="001A5C8C">
        <w:rPr>
          <w:rFonts w:hint="eastAsia"/>
          <w:lang w:eastAsia="zh-CN"/>
        </w:rPr>
        <w:t>全称</w:t>
      </w:r>
      <w:r>
        <w:t>年度部门预算中支出预算的总体情况。</w:t>
      </w:r>
      <w:r w:rsidR="00EA4C7A">
        <w:rPr>
          <w:rFonts w:hint="eastAsia"/>
          <w:lang w:val="uk-UA" w:eastAsia="zh-CN"/>
        </w:rPr>
        <w:t>2016</w:t>
      </w:r>
      <w:r>
        <w:t>年支出预算</w:t>
      </w:r>
      <w:r w:rsidR="00EA4C7A">
        <w:rPr>
          <w:rFonts w:hint="eastAsia"/>
          <w:lang w:eastAsia="zh-CN"/>
        </w:rPr>
        <w:t>601.86</w:t>
      </w:r>
      <w:r>
        <w:t>万元，其中基本支出</w:t>
      </w:r>
      <w:r w:rsidR="00EA4C7A">
        <w:rPr>
          <w:rFonts w:hint="eastAsia"/>
          <w:lang w:eastAsia="zh-CN"/>
        </w:rPr>
        <w:t>507.35</w:t>
      </w:r>
      <w:r>
        <w:t>万元，包括人员经费</w:t>
      </w:r>
      <w:r w:rsidR="00EA4C7A">
        <w:rPr>
          <w:rFonts w:hint="eastAsia"/>
          <w:lang w:eastAsia="zh-CN"/>
        </w:rPr>
        <w:t>392.34</w:t>
      </w:r>
      <w:r>
        <w:t>万元和日常公用经费</w:t>
      </w:r>
      <w:r w:rsidR="00EA4C7A">
        <w:rPr>
          <w:rFonts w:hint="eastAsia"/>
          <w:lang w:eastAsia="zh-CN"/>
        </w:rPr>
        <w:t>115.01</w:t>
      </w:r>
      <w:r>
        <w:t>万元；项目支出</w:t>
      </w:r>
      <w:r w:rsidR="00EA4C7A">
        <w:rPr>
          <w:rFonts w:hint="eastAsia"/>
          <w:lang w:eastAsia="zh-CN"/>
        </w:rPr>
        <w:t>94.51</w:t>
      </w:r>
      <w:r>
        <w:t>万元，主要为</w:t>
      </w:r>
      <w:r w:rsidR="00EA4C7A" w:rsidRPr="00EA4C7A">
        <w:rPr>
          <w:rFonts w:hint="eastAsia"/>
        </w:rPr>
        <w:t>政务服务中心网络维修（维护）费</w:t>
      </w:r>
      <w:r w:rsidR="00EA4C7A">
        <w:rPr>
          <w:rFonts w:hint="eastAsia"/>
          <w:lang w:eastAsia="zh-CN"/>
        </w:rPr>
        <w:t>20</w:t>
      </w:r>
      <w:r w:rsidR="00EA4C7A">
        <w:rPr>
          <w:rFonts w:hint="eastAsia"/>
          <w:lang w:eastAsia="zh-CN"/>
        </w:rPr>
        <w:t>万元、</w:t>
      </w:r>
      <w:r w:rsidR="00EA4C7A" w:rsidRPr="00EA4C7A">
        <w:rPr>
          <w:rFonts w:hint="eastAsia"/>
          <w:lang w:eastAsia="zh-CN"/>
        </w:rPr>
        <w:t>政务服务中心免费服务经费</w:t>
      </w:r>
      <w:r w:rsidR="00EA4C7A">
        <w:rPr>
          <w:rFonts w:hint="eastAsia"/>
          <w:lang w:eastAsia="zh-CN"/>
        </w:rPr>
        <w:t>4</w:t>
      </w:r>
      <w:r w:rsidR="00EA4C7A">
        <w:rPr>
          <w:rFonts w:hint="eastAsia"/>
          <w:lang w:eastAsia="zh-CN"/>
        </w:rPr>
        <w:t>万元、</w:t>
      </w:r>
      <w:r w:rsidR="00EA4C7A" w:rsidRPr="00EA4C7A">
        <w:rPr>
          <w:rFonts w:hint="eastAsia"/>
          <w:lang w:eastAsia="zh-CN"/>
        </w:rPr>
        <w:t>电子政务中心运转经费</w:t>
      </w:r>
      <w:r w:rsidR="00EA4C7A">
        <w:rPr>
          <w:rFonts w:hint="eastAsia"/>
          <w:lang w:eastAsia="zh-CN"/>
        </w:rPr>
        <w:t>49.37</w:t>
      </w:r>
      <w:r w:rsidR="00EA4C7A">
        <w:rPr>
          <w:rFonts w:hint="eastAsia"/>
          <w:lang w:eastAsia="zh-CN"/>
        </w:rPr>
        <w:t>万元、</w:t>
      </w:r>
      <w:r w:rsidR="00EA4C7A" w:rsidRPr="00EA4C7A">
        <w:rPr>
          <w:rFonts w:hint="eastAsia"/>
          <w:lang w:eastAsia="zh-CN"/>
        </w:rPr>
        <w:t>电子政务中心数字化城市管理系统网络维修（维护）费</w:t>
      </w:r>
      <w:r w:rsidR="00EA4C7A">
        <w:rPr>
          <w:rFonts w:hint="eastAsia"/>
          <w:lang w:eastAsia="zh-CN"/>
        </w:rPr>
        <w:t>10</w:t>
      </w:r>
      <w:r w:rsidR="00EA4C7A">
        <w:rPr>
          <w:rFonts w:hint="eastAsia"/>
          <w:lang w:eastAsia="zh-CN"/>
        </w:rPr>
        <w:t>万元、</w:t>
      </w:r>
      <w:r w:rsidR="00EA4C7A" w:rsidRPr="00EA4C7A">
        <w:rPr>
          <w:rFonts w:hint="eastAsia"/>
          <w:lang w:eastAsia="zh-CN"/>
        </w:rPr>
        <w:t>公共资源交易中心运转经费</w:t>
      </w:r>
      <w:r w:rsidR="00EA4C7A">
        <w:rPr>
          <w:rFonts w:hint="eastAsia"/>
          <w:lang w:eastAsia="zh-CN"/>
        </w:rPr>
        <w:t>11.14</w:t>
      </w:r>
      <w:r w:rsidR="00EA4C7A">
        <w:rPr>
          <w:rFonts w:hint="eastAsia"/>
          <w:lang w:eastAsia="zh-CN"/>
        </w:rPr>
        <w:t>万元</w:t>
      </w:r>
      <w:r>
        <w:t>。</w:t>
      </w:r>
    </w:p>
    <w:p w:rsidR="00F76141" w:rsidRDefault="00AE3414">
      <w:pPr>
        <w:pStyle w:val="-0"/>
      </w:pPr>
      <w:r>
        <w:t>3</w:t>
      </w:r>
      <w:r>
        <w:t>、比上年增减情况</w:t>
      </w:r>
    </w:p>
    <w:p w:rsidR="00F76141" w:rsidRDefault="00347C7A">
      <w:pPr>
        <w:pStyle w:val="-0"/>
      </w:pPr>
      <w:r>
        <w:rPr>
          <w:rFonts w:hint="eastAsia"/>
          <w:lang w:eastAsia="zh-CN"/>
        </w:rPr>
        <w:t>2016</w:t>
      </w:r>
      <w:r w:rsidR="00AE3414">
        <w:t>年预算收支安排</w:t>
      </w:r>
      <w:r>
        <w:rPr>
          <w:rFonts w:hint="eastAsia"/>
          <w:lang w:eastAsia="zh-CN"/>
        </w:rPr>
        <w:t>601.86</w:t>
      </w:r>
      <w:r w:rsidR="00AE3414">
        <w:t>万元，较</w:t>
      </w:r>
      <w:r>
        <w:rPr>
          <w:rFonts w:hint="eastAsia"/>
          <w:lang w:eastAsia="zh-CN"/>
        </w:rPr>
        <w:t>2015</w:t>
      </w:r>
      <w:r w:rsidR="00AE3414">
        <w:t>年预算</w:t>
      </w:r>
      <w:r w:rsidR="00B62C1C">
        <w:rPr>
          <w:rFonts w:hint="eastAsia"/>
          <w:lang w:eastAsia="zh-CN"/>
        </w:rPr>
        <w:t>增加</w:t>
      </w:r>
      <w:r w:rsidR="00B62C1C">
        <w:rPr>
          <w:rFonts w:hint="eastAsia"/>
          <w:lang w:eastAsia="zh-CN"/>
        </w:rPr>
        <w:t>92.86</w:t>
      </w:r>
      <w:r w:rsidR="00AE3414">
        <w:t>万元，其中：基本支出</w:t>
      </w:r>
      <w:r w:rsidR="002264B9">
        <w:rPr>
          <w:rFonts w:hint="eastAsia"/>
          <w:lang w:val="uk-UA" w:eastAsia="zh-CN"/>
        </w:rPr>
        <w:t>增加</w:t>
      </w:r>
      <w:r w:rsidR="00DA5593">
        <w:rPr>
          <w:rFonts w:hint="eastAsia"/>
          <w:lang w:val="uk-UA" w:eastAsia="zh-CN"/>
        </w:rPr>
        <w:t>92.85</w:t>
      </w:r>
      <w:r w:rsidR="00AE3414">
        <w:t>万元，主要为人员经费</w:t>
      </w:r>
      <w:r w:rsidR="00DA5593">
        <w:rPr>
          <w:rFonts w:hint="eastAsia"/>
          <w:lang w:val="uk-UA" w:eastAsia="zh-CN"/>
        </w:rPr>
        <w:t>增加</w:t>
      </w:r>
      <w:r w:rsidR="00DA5593">
        <w:rPr>
          <w:rFonts w:hint="eastAsia"/>
          <w:lang w:val="uk-UA" w:eastAsia="zh-CN"/>
        </w:rPr>
        <w:t>21.26</w:t>
      </w:r>
      <w:r w:rsidR="00DA5593">
        <w:rPr>
          <w:rFonts w:hint="eastAsia"/>
          <w:lang w:val="uk-UA" w:eastAsia="zh-CN"/>
        </w:rPr>
        <w:t>万元</w:t>
      </w:r>
      <w:r w:rsidR="00E801A6">
        <w:rPr>
          <w:rFonts w:hint="eastAsia"/>
          <w:lang w:val="uk-UA" w:eastAsia="zh-CN"/>
        </w:rPr>
        <w:t>，主要是劳务派遣人员增加，工资增加了</w:t>
      </w:r>
      <w:r w:rsidR="00E801A6">
        <w:rPr>
          <w:rFonts w:hint="eastAsia"/>
          <w:lang w:val="uk-UA" w:eastAsia="zh-CN"/>
        </w:rPr>
        <w:t>17</w:t>
      </w:r>
      <w:r w:rsidR="00E801A6">
        <w:rPr>
          <w:rFonts w:hint="eastAsia"/>
          <w:lang w:val="uk-UA" w:eastAsia="zh-CN"/>
        </w:rPr>
        <w:t>万元</w:t>
      </w:r>
      <w:r w:rsidR="00DA5593">
        <w:rPr>
          <w:rFonts w:hint="eastAsia"/>
          <w:lang w:val="uk-UA" w:eastAsia="zh-CN"/>
        </w:rPr>
        <w:t>；</w:t>
      </w:r>
      <w:r w:rsidR="001A5C8C">
        <w:rPr>
          <w:rFonts w:hint="eastAsia"/>
          <w:lang w:eastAsia="zh-CN"/>
        </w:rPr>
        <w:t>公用经费</w:t>
      </w:r>
      <w:r w:rsidR="00D25C90">
        <w:rPr>
          <w:rFonts w:hint="eastAsia"/>
          <w:lang w:eastAsia="zh-CN"/>
        </w:rPr>
        <w:t>增加</w:t>
      </w:r>
      <w:r w:rsidR="00DA5593">
        <w:rPr>
          <w:rFonts w:hint="eastAsia"/>
          <w:lang w:eastAsia="zh-CN"/>
        </w:rPr>
        <w:t>70.79</w:t>
      </w:r>
      <w:r w:rsidR="00DA5593">
        <w:rPr>
          <w:rFonts w:hint="eastAsia"/>
          <w:lang w:eastAsia="zh-CN"/>
        </w:rPr>
        <w:t>万元</w:t>
      </w:r>
      <w:r w:rsidR="00E801A6">
        <w:rPr>
          <w:rFonts w:hint="eastAsia"/>
          <w:lang w:eastAsia="zh-CN"/>
        </w:rPr>
        <w:t>，主要原因是政务服务中心迁入新址，办公面积增加，电费和取暖费增加了</w:t>
      </w:r>
      <w:r w:rsidR="00E801A6">
        <w:rPr>
          <w:rFonts w:hint="eastAsia"/>
          <w:lang w:eastAsia="zh-CN"/>
        </w:rPr>
        <w:t>70</w:t>
      </w:r>
      <w:r w:rsidR="00E801A6">
        <w:rPr>
          <w:rFonts w:hint="eastAsia"/>
          <w:lang w:eastAsia="zh-CN"/>
        </w:rPr>
        <w:t>万元</w:t>
      </w:r>
      <w:r w:rsidR="00AE3414">
        <w:t>。项目支出</w:t>
      </w:r>
      <w:r w:rsidR="00DA5593">
        <w:rPr>
          <w:rFonts w:hint="eastAsia"/>
          <w:lang w:eastAsia="zh-CN"/>
        </w:rPr>
        <w:t>增加</w:t>
      </w:r>
      <w:r w:rsidR="00DA5593">
        <w:rPr>
          <w:rFonts w:hint="eastAsia"/>
          <w:lang w:eastAsia="zh-CN"/>
        </w:rPr>
        <w:t>0.8</w:t>
      </w:r>
      <w:r w:rsidR="00AE3414">
        <w:t>万元，主要为</w:t>
      </w:r>
      <w:r w:rsidR="00E801A6">
        <w:rPr>
          <w:rFonts w:hint="eastAsia"/>
          <w:lang w:eastAsia="zh-CN"/>
        </w:rPr>
        <w:t>免费服务经费中的办公费增加了</w:t>
      </w:r>
      <w:r w:rsidR="00E801A6">
        <w:rPr>
          <w:rFonts w:hint="eastAsia"/>
          <w:lang w:eastAsia="zh-CN"/>
        </w:rPr>
        <w:t>0.8</w:t>
      </w:r>
      <w:r w:rsidR="00E801A6">
        <w:rPr>
          <w:rFonts w:hint="eastAsia"/>
          <w:lang w:eastAsia="zh-CN"/>
        </w:rPr>
        <w:t>万元</w:t>
      </w:r>
      <w:r w:rsidR="00AE3414">
        <w:t>。</w:t>
      </w:r>
    </w:p>
    <w:p w:rsidR="00F76141" w:rsidRDefault="00AE3414">
      <w:pPr>
        <w:spacing w:before="10" w:after="10" w:line="360" w:lineRule="auto"/>
        <w:ind w:firstLine="640"/>
        <w:outlineLvl w:val="2"/>
      </w:pPr>
      <w:bookmarkStart w:id="2" w:name="_Toc_3_3_0000000012"/>
      <w:r>
        <w:rPr>
          <w:rFonts w:ascii="黑体" w:eastAsia="黑体" w:hAnsi="黑体" w:cs="黑体"/>
          <w:color w:val="000000"/>
          <w:sz w:val="32"/>
        </w:rPr>
        <w:t>三、机关运行经费安排情况</w:t>
      </w:r>
      <w:bookmarkEnd w:id="2"/>
    </w:p>
    <w:p w:rsidR="00F76141" w:rsidRDefault="009D30D3">
      <w:pPr>
        <w:pStyle w:val="-1"/>
      </w:pPr>
      <w:r>
        <w:rPr>
          <w:rFonts w:hint="eastAsia"/>
          <w:lang w:eastAsia="zh-CN"/>
        </w:rPr>
        <w:t>2016</w:t>
      </w:r>
      <w:r w:rsidR="00AE3414">
        <w:t>年，我部门机关运行经费共计安排</w:t>
      </w:r>
      <w:r>
        <w:rPr>
          <w:rFonts w:hint="eastAsia"/>
          <w:lang w:eastAsia="zh-CN"/>
        </w:rPr>
        <w:t>115.01</w:t>
      </w:r>
      <w:r w:rsidR="00AE3414">
        <w:t>万元，主要用于日常维修、办公用房水电费、办公用房取暖费、办公</w:t>
      </w:r>
      <w:r>
        <w:rPr>
          <w:rFonts w:hint="eastAsia"/>
          <w:lang w:eastAsia="zh-CN"/>
        </w:rPr>
        <w:t>印刷</w:t>
      </w:r>
      <w:r w:rsidR="00AE3414">
        <w:t>费等日常运行支出。</w:t>
      </w:r>
    </w:p>
    <w:p w:rsidR="00F76141" w:rsidRDefault="00AE3414">
      <w:pPr>
        <w:spacing w:before="10" w:after="10" w:line="360" w:lineRule="auto"/>
        <w:ind w:firstLine="640"/>
        <w:outlineLvl w:val="2"/>
      </w:pPr>
      <w:bookmarkStart w:id="3" w:name="_Toc_3_3_0000000013"/>
      <w:r>
        <w:rPr>
          <w:rFonts w:ascii="黑体" w:eastAsia="黑体" w:hAnsi="黑体" w:cs="黑体"/>
          <w:color w:val="000000"/>
          <w:sz w:val="32"/>
        </w:rPr>
        <w:t>四、财政拨款“三公”经费预算情况及增减变化原因</w:t>
      </w:r>
      <w:bookmarkEnd w:id="3"/>
    </w:p>
    <w:p w:rsidR="00F76141" w:rsidRPr="00104B9C" w:rsidRDefault="009D30D3">
      <w:pPr>
        <w:pStyle w:val="-6"/>
      </w:pPr>
      <w:bookmarkStart w:id="4" w:name="_Toc_3_3_0000000014"/>
      <w:r>
        <w:rPr>
          <w:rFonts w:hint="eastAsia"/>
          <w:lang w:eastAsia="zh-CN"/>
        </w:rPr>
        <w:t>2016</w:t>
      </w:r>
      <w:r w:rsidR="00AE3414">
        <w:t>年，我单位财政拨款</w:t>
      </w:r>
      <w:r w:rsidR="00AE3414">
        <w:t>“</w:t>
      </w:r>
      <w:r w:rsidR="00AE3414">
        <w:t>三公</w:t>
      </w:r>
      <w:r w:rsidR="00AE3414">
        <w:t>”</w:t>
      </w:r>
      <w:r w:rsidR="00AE3414">
        <w:t>经费预算安排</w:t>
      </w:r>
      <w:r w:rsidR="001A5C8C">
        <w:t>2</w:t>
      </w:r>
      <w:r>
        <w:rPr>
          <w:rFonts w:hint="eastAsia"/>
          <w:lang w:eastAsia="zh-CN"/>
        </w:rPr>
        <w:t>.</w:t>
      </w:r>
      <w:r w:rsidR="001A5C8C">
        <w:t>5</w:t>
      </w:r>
      <w:r w:rsidR="00AE3414">
        <w:t>万元，其中因公出国（境）费</w:t>
      </w:r>
      <w:r w:rsidR="001A5C8C">
        <w:t>0</w:t>
      </w:r>
      <w:r w:rsidR="00AE3414">
        <w:t>万元；公务用车购置及运维费</w:t>
      </w:r>
      <w:r>
        <w:rPr>
          <w:rFonts w:hint="eastAsia"/>
          <w:lang w:eastAsia="zh-CN"/>
        </w:rPr>
        <w:t>2.</w:t>
      </w:r>
      <w:r w:rsidR="001A5C8C">
        <w:t>5</w:t>
      </w:r>
      <w:r w:rsidR="00AE3414">
        <w:t>万元（其中：公务用车购置费为</w:t>
      </w:r>
      <w:r w:rsidR="001A5C8C">
        <w:t>0</w:t>
      </w:r>
      <w:r w:rsidR="00AE3414">
        <w:t>万元，公务用车运维费</w:t>
      </w:r>
      <w:r>
        <w:rPr>
          <w:rFonts w:hint="eastAsia"/>
          <w:lang w:eastAsia="zh-CN"/>
        </w:rPr>
        <w:t>2.5</w:t>
      </w:r>
      <w:r w:rsidR="00AE3414">
        <w:t>万元</w:t>
      </w:r>
      <w:r w:rsidR="00AE3414">
        <w:t>)</w:t>
      </w:r>
      <w:r w:rsidR="00AE3414">
        <w:t>；公务接待费</w:t>
      </w:r>
      <w:r>
        <w:rPr>
          <w:rFonts w:hint="eastAsia"/>
          <w:lang w:eastAsia="zh-CN"/>
        </w:rPr>
        <w:t>0</w:t>
      </w:r>
      <w:r w:rsidR="00AE3414">
        <w:t>万元。</w:t>
      </w:r>
      <w:r w:rsidR="00AE3414" w:rsidRPr="00104B9C">
        <w:t>与</w:t>
      </w:r>
      <w:r w:rsidRPr="00104B9C">
        <w:rPr>
          <w:rFonts w:hint="eastAsia"/>
        </w:rPr>
        <w:t>2015</w:t>
      </w:r>
      <w:r w:rsidR="00AE3414" w:rsidRPr="00104B9C">
        <w:t>年</w:t>
      </w:r>
      <w:r w:rsidR="00B62C1C" w:rsidRPr="00104B9C">
        <w:rPr>
          <w:rFonts w:hint="eastAsia"/>
        </w:rPr>
        <w:t>减少</w:t>
      </w:r>
      <w:r w:rsidR="00B62C1C" w:rsidRPr="00104B9C">
        <w:rPr>
          <w:rFonts w:hint="eastAsia"/>
        </w:rPr>
        <w:t>2</w:t>
      </w:r>
      <w:r w:rsidR="00104B9C">
        <w:rPr>
          <w:rFonts w:hint="eastAsia"/>
          <w:lang w:eastAsia="zh-CN"/>
        </w:rPr>
        <w:t>.5</w:t>
      </w:r>
      <w:r w:rsidR="00B62C1C" w:rsidRPr="00104B9C">
        <w:rPr>
          <w:rFonts w:hint="eastAsia"/>
        </w:rPr>
        <w:t>万元，减少的原因是公务用车减少</w:t>
      </w:r>
      <w:r w:rsidR="00B62C1C" w:rsidRPr="00104B9C">
        <w:rPr>
          <w:rFonts w:hint="eastAsia"/>
        </w:rPr>
        <w:t>1</w:t>
      </w:r>
      <w:r w:rsidR="00B62C1C" w:rsidRPr="00104B9C">
        <w:rPr>
          <w:rFonts w:hint="eastAsia"/>
        </w:rPr>
        <w:t>辆</w:t>
      </w:r>
      <w:r w:rsidR="00104B9C">
        <w:rPr>
          <w:rFonts w:hint="eastAsia"/>
          <w:lang w:eastAsia="zh-CN"/>
        </w:rPr>
        <w:t>，</w:t>
      </w:r>
      <w:r w:rsidR="00104B9C">
        <w:t>公务用车运维费</w:t>
      </w:r>
      <w:r w:rsidR="00104B9C">
        <w:rPr>
          <w:rFonts w:hint="eastAsia"/>
          <w:lang w:eastAsia="zh-CN"/>
        </w:rPr>
        <w:t>减少</w:t>
      </w:r>
      <w:r w:rsidR="00104B9C">
        <w:rPr>
          <w:rFonts w:hint="eastAsia"/>
          <w:lang w:eastAsia="zh-CN"/>
        </w:rPr>
        <w:t>2.5</w:t>
      </w:r>
      <w:r w:rsidR="00104B9C">
        <w:t>万元</w:t>
      </w:r>
      <w:r w:rsidR="00AE3414" w:rsidRPr="00104B9C">
        <w:t>。</w:t>
      </w:r>
    </w:p>
    <w:bookmarkEnd w:id="4"/>
    <w:p w:rsidR="00D25C90" w:rsidRDefault="00D25C90" w:rsidP="00D25C90">
      <w:pPr>
        <w:spacing w:line="360" w:lineRule="auto"/>
        <w:ind w:firstLine="630"/>
        <w:rPr>
          <w:rFonts w:ascii="黑体" w:eastAsia="黑体" w:hAnsi="黑体"/>
          <w:sz w:val="32"/>
          <w:szCs w:val="32"/>
        </w:rPr>
      </w:pPr>
      <w:r>
        <w:rPr>
          <w:rFonts w:ascii="黑体" w:eastAsia="黑体" w:hAnsi="黑体" w:hint="eastAsia"/>
          <w:sz w:val="32"/>
          <w:szCs w:val="32"/>
        </w:rPr>
        <w:t>五、绩效预算信息</w:t>
      </w:r>
    </w:p>
    <w:p w:rsidR="00F76141" w:rsidRDefault="00AE3414">
      <w:pPr>
        <w:spacing w:line="500" w:lineRule="exact"/>
        <w:ind w:firstLine="560"/>
      </w:pPr>
      <w:r>
        <w:rPr>
          <w:rFonts w:eastAsia="方正仿宋_GBK"/>
          <w:color w:val="000000"/>
          <w:sz w:val="28"/>
        </w:rPr>
        <w:lastRenderedPageBreak/>
        <w:t>（一）总体绩效目标</w:t>
      </w:r>
    </w:p>
    <w:p w:rsidR="005E4527" w:rsidRDefault="005E4527" w:rsidP="005E4527">
      <w:pPr>
        <w:ind w:firstLine="560"/>
        <w:rPr>
          <w:rFonts w:ascii="方正仿宋_GBK" w:eastAsia="方正仿宋_GBK"/>
          <w:sz w:val="28"/>
        </w:rPr>
      </w:pPr>
      <w:bookmarkStart w:id="5" w:name="_Toc_3_3_0000000017"/>
      <w:r>
        <w:rPr>
          <w:rFonts w:ascii="方正仿宋_GBK" w:eastAsia="方正仿宋_GBK" w:hint="eastAsia"/>
          <w:sz w:val="28"/>
          <w:lang w:eastAsia="zh-CN"/>
        </w:rPr>
        <w:t>1、</w:t>
      </w:r>
      <w:r>
        <w:rPr>
          <w:rFonts w:ascii="方正仿宋_GBK" w:eastAsia="方正仿宋_GBK" w:hint="eastAsia"/>
          <w:sz w:val="28"/>
        </w:rPr>
        <w:t>进一步深化审批制度改革，简化审批环节，缩短审批时限，提高审批效率，创优发展环境。要把该削减的审批事项一律取消。结合区审改办在借鉴邢台、保定先进经验的基础上，按照精简高效的原则，全面梳理为民服务事项，尽快将能够削减的审批事项逐一列出清单，抓紧、抓实、抓好，形成长效机制，不断提高行政效能。</w:t>
      </w:r>
    </w:p>
    <w:p w:rsidR="005E4527" w:rsidRDefault="005E4527" w:rsidP="005E4527">
      <w:pPr>
        <w:ind w:firstLine="560"/>
        <w:rPr>
          <w:rFonts w:ascii="方正仿宋_GBK" w:eastAsia="方正仿宋_GBK" w:hint="eastAsia"/>
          <w:sz w:val="28"/>
        </w:rPr>
      </w:pPr>
      <w:r>
        <w:rPr>
          <w:rFonts w:ascii="方正仿宋_GBK" w:eastAsia="方正仿宋_GBK" w:hint="eastAsia"/>
          <w:sz w:val="28"/>
          <w:lang w:eastAsia="zh-CN"/>
        </w:rPr>
        <w:t>2、</w:t>
      </w:r>
      <w:r>
        <w:rPr>
          <w:rFonts w:ascii="方正仿宋_GBK" w:eastAsia="方正仿宋_GBK" w:hint="eastAsia"/>
          <w:sz w:val="28"/>
        </w:rPr>
        <w:t>推行网上审批服务，拓展网上服务范围。将应用范围扩展到具备网上审批条件的全部事项。积极推动各部门与区政务服务中心建立网络连接，实现网上审批系统的互联互通，最大限度实现数据实时交换，资源共享。使用独立网上办公系统的部门，通过技术手段实现与区政务服务中心网上审批办公平台联网，实行网上审批，提高办事效率。同时，加强各乡镇（街道）联网建设工作，促使市、区、镇三级网上审批服务系统及时联网，建立三级网上审批</w:t>
      </w:r>
      <w:r>
        <w:rPr>
          <w:rFonts w:ascii="方正仿宋_GBK" w:eastAsia="方正仿宋_GBK"/>
          <w:sz w:val="28"/>
        </w:rPr>
        <w:t>“</w:t>
      </w:r>
      <w:r>
        <w:rPr>
          <w:rFonts w:ascii="方正仿宋_GBK" w:eastAsia="方正仿宋_GBK" w:hint="eastAsia"/>
          <w:sz w:val="28"/>
        </w:rPr>
        <w:t>直通</w:t>
      </w:r>
      <w:r>
        <w:rPr>
          <w:rFonts w:ascii="方正仿宋_GBK" w:eastAsia="方正仿宋_GBK"/>
          <w:sz w:val="28"/>
        </w:rPr>
        <w:t>”</w:t>
      </w:r>
      <w:r>
        <w:rPr>
          <w:rFonts w:ascii="方正仿宋_GBK" w:eastAsia="方正仿宋_GBK" w:hint="eastAsia"/>
          <w:sz w:val="28"/>
        </w:rPr>
        <w:t>服务机制，加快配套联动机制建设，打造政务服务快速通道，构建起便民的三级网上服务平台。</w:t>
      </w:r>
    </w:p>
    <w:p w:rsidR="005E4527" w:rsidRDefault="005E4527" w:rsidP="005E4527">
      <w:pPr>
        <w:ind w:firstLine="560"/>
        <w:rPr>
          <w:rFonts w:ascii="方正仿宋_GBK" w:eastAsia="方正仿宋_GBK" w:hint="eastAsia"/>
          <w:sz w:val="28"/>
        </w:rPr>
      </w:pPr>
      <w:r>
        <w:rPr>
          <w:rFonts w:ascii="方正仿宋_GBK" w:eastAsia="方正仿宋_GBK" w:hint="eastAsia"/>
          <w:sz w:val="28"/>
          <w:lang w:eastAsia="zh-CN"/>
        </w:rPr>
        <w:t>3、</w:t>
      </w:r>
      <w:r>
        <w:rPr>
          <w:rFonts w:ascii="方正仿宋_GBK" w:eastAsia="方正仿宋_GBK" w:hint="eastAsia"/>
          <w:sz w:val="28"/>
        </w:rPr>
        <w:t>以机关标准化认证实施工作为契机，规范中心管理，提升服务水平。从服务行为、环境设施、日常管理等方面，突出抓好窗口标准化建设，促进窗口建设走向制度化、规范化、标准化，为群众提供标准化服务。</w:t>
      </w:r>
    </w:p>
    <w:p w:rsidR="005E4527" w:rsidRDefault="005E4527" w:rsidP="005E4527">
      <w:pPr>
        <w:rPr>
          <w:rFonts w:ascii="方正仿宋_GBK" w:eastAsia="方正仿宋_GBK" w:hint="eastAsia"/>
          <w:sz w:val="28"/>
        </w:rPr>
      </w:pPr>
      <w:r>
        <w:rPr>
          <w:rFonts w:ascii="方正仿宋_GBK" w:eastAsia="方正仿宋_GBK" w:hint="eastAsia"/>
          <w:sz w:val="28"/>
        </w:rPr>
        <w:t>狠抓基层党建示范点创建，提升政务服务整体水平。围绕</w:t>
      </w:r>
      <w:r>
        <w:rPr>
          <w:rFonts w:ascii="方正仿宋_GBK" w:eastAsia="方正仿宋_GBK"/>
          <w:sz w:val="28"/>
        </w:rPr>
        <w:t>“</w:t>
      </w:r>
      <w:r>
        <w:rPr>
          <w:rFonts w:ascii="方正仿宋_GBK" w:eastAsia="方正仿宋_GBK" w:hint="eastAsia"/>
          <w:sz w:val="28"/>
        </w:rPr>
        <w:t>五个好</w:t>
      </w:r>
      <w:r>
        <w:rPr>
          <w:rFonts w:ascii="方正仿宋_GBK" w:eastAsia="方正仿宋_GBK"/>
          <w:sz w:val="28"/>
        </w:rPr>
        <w:t>”</w:t>
      </w:r>
      <w:r>
        <w:rPr>
          <w:rFonts w:ascii="方正仿宋_GBK" w:eastAsia="方正仿宋_GBK" w:hint="eastAsia"/>
          <w:sz w:val="28"/>
        </w:rPr>
        <w:t>（领导班子好、党员队伍好、工作机制好、工作业绩好、群众反应好）的创建目标，以提升服务、提升效率为出发点和落脚点，以创建</w:t>
      </w:r>
      <w:r>
        <w:rPr>
          <w:rFonts w:ascii="方正仿宋_GBK" w:eastAsia="方正仿宋_GBK"/>
          <w:sz w:val="28"/>
        </w:rPr>
        <w:t>“</w:t>
      </w:r>
      <w:r>
        <w:rPr>
          <w:rFonts w:ascii="方正仿宋_GBK" w:eastAsia="方正仿宋_GBK" w:hint="eastAsia"/>
          <w:sz w:val="28"/>
        </w:rPr>
        <w:t>五型支部</w:t>
      </w:r>
      <w:r>
        <w:rPr>
          <w:rFonts w:ascii="方正仿宋_GBK" w:eastAsia="方正仿宋_GBK"/>
          <w:sz w:val="28"/>
        </w:rPr>
        <w:t>”</w:t>
      </w:r>
      <w:r>
        <w:rPr>
          <w:rFonts w:ascii="方正仿宋_GBK" w:eastAsia="方正仿宋_GBK" w:hint="eastAsia"/>
          <w:sz w:val="28"/>
        </w:rPr>
        <w:t>（学习型、廉洁型、竞争型、服务型、创新型）为主线，进一步完善机制、搭建载体、强化措施、营造氛围，发挥党组织战斗堡垒作用、党员先锋模范作用和先进典型的示范、引导、带动和辐射作用，进一步提升行政效能，优化发展环境，为项目建设提供保障，提高社会满意度。</w:t>
      </w:r>
    </w:p>
    <w:p w:rsidR="005E4527" w:rsidRDefault="005E4527" w:rsidP="005E4527">
      <w:pPr>
        <w:ind w:firstLine="560"/>
        <w:rPr>
          <w:rFonts w:ascii="方正仿宋_GBK" w:eastAsia="方正仿宋_GBK" w:hint="eastAsia"/>
          <w:sz w:val="28"/>
        </w:rPr>
      </w:pPr>
      <w:r>
        <w:rPr>
          <w:rFonts w:ascii="方正仿宋_GBK" w:eastAsia="方正仿宋_GBK" w:hint="eastAsia"/>
          <w:sz w:val="28"/>
          <w:lang w:eastAsia="zh-CN"/>
        </w:rPr>
        <w:lastRenderedPageBreak/>
        <w:t>4、</w:t>
      </w:r>
      <w:r>
        <w:rPr>
          <w:rFonts w:ascii="方正仿宋_GBK" w:eastAsia="方正仿宋_GBK" w:hint="eastAsia"/>
          <w:sz w:val="28"/>
        </w:rPr>
        <w:t>加快推进固定资产投资项目审批流程的实施。严格执行唐山市丰南区人民政府办公室关于印发《唐山市丰南区固定资产投资项目联合审批实施办法（暂行）》的通知（丰政办【2014】20号），充分发挥政务服务中心协调作用，全面推行涉及多个部门、部门内部多个审批环节的联合审批、并联审批，最大限度地实现资源共享，提高行政效能，推进项目落地。</w:t>
      </w:r>
    </w:p>
    <w:p w:rsidR="005E4527" w:rsidRDefault="005E4527" w:rsidP="005E4527">
      <w:pPr>
        <w:ind w:firstLine="560"/>
        <w:rPr>
          <w:rFonts w:ascii="方正仿宋_GBK" w:eastAsia="方正仿宋_GBK" w:hint="eastAsia"/>
          <w:sz w:val="28"/>
        </w:rPr>
      </w:pPr>
      <w:r>
        <w:rPr>
          <w:rFonts w:ascii="方正仿宋_GBK" w:eastAsia="方正仿宋_GBK" w:hint="eastAsia"/>
          <w:sz w:val="28"/>
          <w:lang w:eastAsia="zh-CN"/>
        </w:rPr>
        <w:t>5、</w:t>
      </w:r>
      <w:r>
        <w:rPr>
          <w:rFonts w:ascii="方正仿宋_GBK" w:eastAsia="方正仿宋_GBK" w:hint="eastAsia"/>
          <w:sz w:val="28"/>
        </w:rPr>
        <w:t>抓好便民服务事项入驻工作。下大力度推进</w:t>
      </w:r>
      <w:r>
        <w:rPr>
          <w:rFonts w:ascii="方正仿宋_GBK" w:eastAsia="方正仿宋_GBK"/>
          <w:sz w:val="28"/>
        </w:rPr>
        <w:t>“</w:t>
      </w:r>
      <w:r>
        <w:rPr>
          <w:rFonts w:ascii="方正仿宋_GBK" w:eastAsia="方正仿宋_GBK" w:hint="eastAsia"/>
          <w:sz w:val="28"/>
        </w:rPr>
        <w:t>两集中、两到位</w:t>
      </w:r>
      <w:r>
        <w:rPr>
          <w:rFonts w:ascii="方正仿宋_GBK" w:eastAsia="方正仿宋_GBK"/>
          <w:sz w:val="28"/>
        </w:rPr>
        <w:t>”</w:t>
      </w:r>
      <w:r>
        <w:rPr>
          <w:rFonts w:ascii="方正仿宋_GBK" w:eastAsia="方正仿宋_GBK" w:hint="eastAsia"/>
          <w:sz w:val="28"/>
        </w:rPr>
        <w:t>（将一个行政机关的审批和服务事项全部集中到一个科室、再将这个科室成建制集中到政务服务中心办公，从而实现审批事项进驻到位、审批权限到位），并按照应进必进的原则，将与企业生产经营、群众生活密切相关的审批服务事项，全部纳入区政务服务中心集中办理。通过单位出具授权委托书、审批专用章、明确带班领导进驻等方式，对进驻中心的窗口充分授权，最大限度实现单位审批事项向大厅集中的目标。</w:t>
      </w:r>
    </w:p>
    <w:p w:rsidR="005E4527" w:rsidRDefault="005E4527" w:rsidP="005E4527">
      <w:pPr>
        <w:ind w:firstLine="560"/>
        <w:rPr>
          <w:rFonts w:ascii="方正仿宋_GBK" w:eastAsia="方正仿宋_GBK" w:hint="eastAsia"/>
          <w:sz w:val="28"/>
        </w:rPr>
      </w:pPr>
      <w:r>
        <w:rPr>
          <w:rFonts w:ascii="方正仿宋_GBK" w:eastAsia="方正仿宋_GBK" w:hint="eastAsia"/>
          <w:sz w:val="28"/>
          <w:lang w:eastAsia="zh-CN"/>
        </w:rPr>
        <w:t>6、</w:t>
      </w:r>
      <w:r>
        <w:rPr>
          <w:rFonts w:ascii="方正仿宋_GBK" w:eastAsia="方正仿宋_GBK" w:hint="eastAsia"/>
          <w:sz w:val="28"/>
        </w:rPr>
        <w:t>创新服务模式，提升服务水平。继续实行好主动服务、上门服务、一站式全程代办服务、预约服务、延时服务、容缺受理等，推进重大项目落地。在此基础上，不断创新服务模式，提升服务水平。</w:t>
      </w:r>
    </w:p>
    <w:p w:rsidR="00BC0652" w:rsidRPr="006A4512" w:rsidRDefault="00BC0652" w:rsidP="006A4512">
      <w:pPr>
        <w:ind w:firstLineChars="200" w:firstLine="560"/>
        <w:outlineLvl w:val="0"/>
        <w:rPr>
          <w:rFonts w:ascii="方正仿宋简体" w:eastAsia="方正仿宋简体" w:hAnsi="仿宋" w:cs="仿宋"/>
          <w:bCs/>
          <w:color w:val="000000"/>
          <w:sz w:val="28"/>
          <w:szCs w:val="28"/>
        </w:rPr>
      </w:pPr>
      <w:r w:rsidRPr="006A4512">
        <w:rPr>
          <w:rFonts w:ascii="方正仿宋简体" w:eastAsia="方正仿宋简体" w:hAnsi="仿宋" w:cs="仿宋" w:hint="eastAsia"/>
          <w:bCs/>
          <w:color w:val="000000"/>
          <w:sz w:val="28"/>
          <w:szCs w:val="28"/>
          <w:lang w:eastAsia="zh-CN"/>
        </w:rPr>
        <w:t>（二）</w:t>
      </w:r>
      <w:r w:rsidRPr="006A4512">
        <w:rPr>
          <w:rFonts w:ascii="方正仿宋简体" w:eastAsia="方正仿宋简体" w:hAnsi="仿宋" w:cs="仿宋" w:hint="eastAsia"/>
          <w:bCs/>
          <w:color w:val="000000"/>
          <w:sz w:val="28"/>
          <w:szCs w:val="28"/>
        </w:rPr>
        <w:t>实现年度发展规划目标的保障措施</w:t>
      </w:r>
    </w:p>
    <w:p w:rsidR="005E4527" w:rsidRDefault="005E4527" w:rsidP="005E4527">
      <w:pPr>
        <w:ind w:firstLine="560"/>
        <w:rPr>
          <w:rFonts w:ascii="方正仿宋_GBK" w:eastAsia="方正仿宋_GBK"/>
          <w:sz w:val="28"/>
        </w:rPr>
      </w:pPr>
      <w:r>
        <w:rPr>
          <w:rFonts w:ascii="方正仿宋_GBK" w:eastAsia="方正仿宋_GBK" w:hint="eastAsia"/>
          <w:sz w:val="28"/>
        </w:rPr>
        <w:t>（一）进一步深化审批制度改革，简化审批环节，缩短审批时限，提高审批效率，创优发展环境。要把该削减的审批事项一律取消。结合区审改办在借鉴邢台、保定先进经验的基础上，按照精简高效的原则，全面梳理为民服务事项，尽快将能够削减的审批事项逐一列出清单，抓紧、抓实、抓好，形成长效机制，不断提高行政效能。</w:t>
      </w:r>
    </w:p>
    <w:p w:rsidR="005E4527" w:rsidRDefault="005E4527" w:rsidP="005E4527">
      <w:pPr>
        <w:ind w:firstLine="560"/>
        <w:rPr>
          <w:rFonts w:ascii="方正仿宋_GBK" w:eastAsia="方正仿宋_GBK" w:hint="eastAsia"/>
          <w:sz w:val="28"/>
        </w:rPr>
      </w:pPr>
      <w:r>
        <w:rPr>
          <w:rFonts w:ascii="方正仿宋_GBK" w:eastAsia="方正仿宋_GBK" w:hint="eastAsia"/>
          <w:sz w:val="28"/>
        </w:rPr>
        <w:lastRenderedPageBreak/>
        <w:t>（二）以机关标准化认证实施工作为契机，规范中心管理，提升服务水平。从服务行为、环境设施、日常管理等方面，突出抓好窗口标准化建设，促进窗口建设走向制度化、规范化、标准化，为群众提供标准化服务。</w:t>
      </w:r>
    </w:p>
    <w:p w:rsidR="005E4527" w:rsidRDefault="005E4527" w:rsidP="005E4527">
      <w:pPr>
        <w:ind w:firstLine="560"/>
        <w:rPr>
          <w:rFonts w:ascii="方正仿宋_GBK" w:eastAsia="方正仿宋_GBK" w:hint="eastAsia"/>
          <w:sz w:val="28"/>
        </w:rPr>
      </w:pPr>
      <w:r>
        <w:rPr>
          <w:rFonts w:ascii="方正仿宋_GBK" w:eastAsia="方正仿宋_GBK" w:hint="eastAsia"/>
          <w:sz w:val="28"/>
        </w:rPr>
        <w:t>（三）狠抓基层党建示范点创建，提升政务服务整体水平。围绕</w:t>
      </w:r>
      <w:r>
        <w:rPr>
          <w:rFonts w:ascii="方正仿宋_GBK" w:eastAsia="方正仿宋_GBK"/>
          <w:sz w:val="28"/>
        </w:rPr>
        <w:t>“</w:t>
      </w:r>
      <w:r>
        <w:rPr>
          <w:rFonts w:ascii="方正仿宋_GBK" w:eastAsia="方正仿宋_GBK" w:hint="eastAsia"/>
          <w:sz w:val="28"/>
        </w:rPr>
        <w:t>五个好</w:t>
      </w:r>
      <w:r>
        <w:rPr>
          <w:rFonts w:ascii="方正仿宋_GBK" w:eastAsia="方正仿宋_GBK"/>
          <w:sz w:val="28"/>
        </w:rPr>
        <w:t>”</w:t>
      </w:r>
      <w:r>
        <w:rPr>
          <w:rFonts w:ascii="方正仿宋_GBK" w:eastAsia="方正仿宋_GBK" w:hint="eastAsia"/>
          <w:sz w:val="28"/>
        </w:rPr>
        <w:t>（领导班子好、党员队伍好、工作机制好、工作业绩好、群众反应好）的创建目标，以提升服务、提升效率为出发点和落脚点，以创建</w:t>
      </w:r>
      <w:r>
        <w:rPr>
          <w:rFonts w:ascii="方正仿宋_GBK" w:eastAsia="方正仿宋_GBK"/>
          <w:sz w:val="28"/>
        </w:rPr>
        <w:t>“</w:t>
      </w:r>
      <w:r>
        <w:rPr>
          <w:rFonts w:ascii="方正仿宋_GBK" w:eastAsia="方正仿宋_GBK" w:hint="eastAsia"/>
          <w:sz w:val="28"/>
        </w:rPr>
        <w:t>五型支部</w:t>
      </w:r>
      <w:r>
        <w:rPr>
          <w:rFonts w:ascii="方正仿宋_GBK" w:eastAsia="方正仿宋_GBK"/>
          <w:sz w:val="28"/>
        </w:rPr>
        <w:t>”</w:t>
      </w:r>
      <w:r>
        <w:rPr>
          <w:rFonts w:ascii="方正仿宋_GBK" w:eastAsia="方正仿宋_GBK" w:hint="eastAsia"/>
          <w:sz w:val="28"/>
        </w:rPr>
        <w:t>（学习型、廉洁型、竞争型、服务型、创新型）为主线，进一步完善机制、搭建载体、强化措施、营造氛围，发挥党组织战斗堡垒作用、党员先锋模范作用和先进典型的示范、引导、带动和辐射作用，进一步提升行政效能，优化发展环境，为项目建设提供保障，提高社会满意度。</w:t>
      </w:r>
    </w:p>
    <w:p w:rsidR="005E4527" w:rsidRDefault="005E4527" w:rsidP="005E4527">
      <w:pPr>
        <w:ind w:firstLine="560"/>
        <w:rPr>
          <w:rFonts w:ascii="方正仿宋_GBK" w:eastAsia="方正仿宋_GBK" w:hint="eastAsia"/>
          <w:sz w:val="28"/>
        </w:rPr>
      </w:pPr>
      <w:r>
        <w:rPr>
          <w:rFonts w:ascii="方正仿宋_GBK" w:eastAsia="方正仿宋_GBK" w:hint="eastAsia"/>
          <w:sz w:val="28"/>
        </w:rPr>
        <w:t>（四）加快推进固定资产投资项目审批流程的实施。严格执行唐山市丰南区人民政府办公室关于印发《唐山市丰南区固定资产投资项目联合审批实施办法（暂行）》的通知（丰政办【2014】20号），充分发挥政务服务中心协调作用，全面推行涉及多个部门、部门内部多个审批环节的联合审批、并联审批，最大限度地实现资源共享，提高行政效能，推进项目落地。</w:t>
      </w:r>
    </w:p>
    <w:p w:rsidR="005E4527" w:rsidRDefault="005E4527" w:rsidP="005E4527">
      <w:pPr>
        <w:ind w:firstLine="560"/>
        <w:rPr>
          <w:rFonts w:ascii="方正仿宋_GBK" w:eastAsia="方正仿宋_GBK" w:hint="eastAsia"/>
          <w:sz w:val="28"/>
        </w:rPr>
      </w:pPr>
      <w:r>
        <w:rPr>
          <w:rFonts w:ascii="方正仿宋_GBK" w:eastAsia="方正仿宋_GBK" w:hint="eastAsia"/>
          <w:sz w:val="28"/>
        </w:rPr>
        <w:t>（五）抓好便民服务事项入驻工作。以提升标准化建设水平为目标，下大力度推进区直机关审批科室向区政务服务中心集中，通过单位出具授权委托书、审批专用章、明确带班领导进驻等方式，对进驻中心的窗口充分授权，最大限度实现单位审批事项向大厅集中的目标。</w:t>
      </w:r>
    </w:p>
    <w:p w:rsidR="005E4527" w:rsidRDefault="005E4527" w:rsidP="005E4527">
      <w:pPr>
        <w:ind w:firstLine="560"/>
        <w:rPr>
          <w:rFonts w:ascii="方正仿宋_GBK" w:eastAsia="方正仿宋_GBK" w:hint="eastAsia"/>
          <w:sz w:val="28"/>
        </w:rPr>
      </w:pPr>
      <w:r>
        <w:rPr>
          <w:rFonts w:ascii="方正仿宋_GBK" w:eastAsia="方正仿宋_GBK" w:hint="eastAsia"/>
          <w:sz w:val="28"/>
        </w:rPr>
        <w:t>（六）创新服务模式，提升服务水平。继续实行好主动服务、上门服务、一站式全程代办服务、预约服务、延时服务、容缺受理等，推进重大项目落地。在此基础上，不断创新服务模式，提升服务水平。</w:t>
      </w:r>
    </w:p>
    <w:p w:rsidR="005E4527" w:rsidRDefault="005E4527" w:rsidP="005E4527">
      <w:pPr>
        <w:ind w:firstLine="560"/>
        <w:rPr>
          <w:rFonts w:ascii="方正仿宋_GBK" w:eastAsia="方正仿宋_GBK" w:hint="eastAsia"/>
          <w:sz w:val="28"/>
        </w:rPr>
      </w:pPr>
      <w:r>
        <w:rPr>
          <w:rFonts w:ascii="方正仿宋_GBK" w:eastAsia="方正仿宋_GBK" w:hint="eastAsia"/>
          <w:sz w:val="28"/>
        </w:rPr>
        <w:lastRenderedPageBreak/>
        <w:t>（七）实行网上审批服务，拓展网上服务范围。将应用范围扩展到具备网上审批条件的全部事项。积极推动各部门与区政务服务中心建立网络连接，实现网上审批系统的互联互通，最大限度实现数据实时交换，资源共享。使用独立网上办公系统的部门，通过技术手段实现与区政务服务中心网上审批办公平台联网，实行网上审批，提高办事效率。同时，加强各乡镇（街道）联网建设工作，促使市、区、镇三级网上审批服务系统及时联网，建立三级网上审批</w:t>
      </w:r>
      <w:r>
        <w:rPr>
          <w:rFonts w:ascii="方正仿宋_GBK" w:eastAsia="方正仿宋_GBK"/>
          <w:sz w:val="28"/>
        </w:rPr>
        <w:t>“</w:t>
      </w:r>
      <w:r>
        <w:rPr>
          <w:rFonts w:ascii="方正仿宋_GBK" w:eastAsia="方正仿宋_GBK" w:hint="eastAsia"/>
          <w:sz w:val="28"/>
        </w:rPr>
        <w:t>直通</w:t>
      </w:r>
      <w:r>
        <w:rPr>
          <w:rFonts w:ascii="方正仿宋_GBK" w:eastAsia="方正仿宋_GBK"/>
          <w:sz w:val="28"/>
        </w:rPr>
        <w:t>”</w:t>
      </w:r>
      <w:r>
        <w:rPr>
          <w:rFonts w:ascii="方正仿宋_GBK" w:eastAsia="方正仿宋_GBK" w:hint="eastAsia"/>
          <w:sz w:val="28"/>
        </w:rPr>
        <w:t>服务机制，加快配套联动机制建设，打造政务服务快速通道，构建起便民的三级网上服务平台。</w:t>
      </w:r>
    </w:p>
    <w:p w:rsidR="00CD471C" w:rsidRPr="006A4512" w:rsidRDefault="003B79D8" w:rsidP="00CD471C">
      <w:pPr>
        <w:spacing w:line="360" w:lineRule="auto"/>
        <w:ind w:firstLine="630"/>
        <w:rPr>
          <w:rFonts w:ascii="方正仿宋简体" w:eastAsia="方正仿宋简体" w:hAnsi="楷体"/>
          <w:sz w:val="28"/>
          <w:szCs w:val="28"/>
        </w:rPr>
      </w:pPr>
      <w:r w:rsidRPr="006A4512">
        <w:rPr>
          <w:rFonts w:ascii="方正仿宋简体" w:eastAsia="方正仿宋简体" w:hAnsi="楷体" w:hint="eastAsia"/>
          <w:sz w:val="28"/>
          <w:szCs w:val="28"/>
        </w:rPr>
        <w:t>（三</w:t>
      </w:r>
      <w:r w:rsidR="00CD471C" w:rsidRPr="006A4512">
        <w:rPr>
          <w:rFonts w:ascii="方正仿宋简体" w:eastAsia="方正仿宋简体" w:hAnsi="楷体" w:hint="eastAsia"/>
          <w:sz w:val="28"/>
          <w:szCs w:val="28"/>
        </w:rPr>
        <w:t>）部门职责及工作活动绩效目标指标</w:t>
      </w:r>
    </w:p>
    <w:p w:rsidR="00CD471C" w:rsidRDefault="00CD471C" w:rsidP="00CD471C">
      <w:pPr>
        <w:jc w:val="center"/>
        <w:outlineLvl w:val="0"/>
        <w:rPr>
          <w:rFonts w:ascii="方正小标宋_GBK" w:eastAsia="方正小标宋_GBK"/>
          <w:sz w:val="32"/>
        </w:rPr>
      </w:pPr>
      <w:bookmarkStart w:id="6" w:name="_Toc441303271"/>
      <w:r w:rsidRPr="003F5D21">
        <w:rPr>
          <w:rFonts w:ascii="方正小标宋_GBK" w:eastAsia="方正小标宋_GBK" w:hint="eastAsia"/>
          <w:sz w:val="32"/>
        </w:rPr>
        <w:t>部门职责-工作活动绩效目标</w:t>
      </w:r>
      <w:bookmarkEnd w:id="6"/>
    </w:p>
    <w:tbl>
      <w:tblPr>
        <w:tblW w:w="1393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2"/>
        <w:gridCol w:w="1276"/>
        <w:gridCol w:w="2976"/>
        <w:gridCol w:w="2976"/>
        <w:gridCol w:w="1417"/>
        <w:gridCol w:w="737"/>
        <w:gridCol w:w="737"/>
        <w:gridCol w:w="737"/>
        <w:gridCol w:w="737"/>
      </w:tblGrid>
      <w:tr w:rsidR="00CD471C" w:rsidTr="002731A3">
        <w:trPr>
          <w:trHeight w:val="227"/>
          <w:tblHeader/>
          <w:jc w:val="center"/>
        </w:trPr>
        <w:tc>
          <w:tcPr>
            <w:tcW w:w="13935" w:type="dxa"/>
            <w:gridSpan w:val="9"/>
            <w:tcBorders>
              <w:top w:val="single" w:sz="6" w:space="0" w:color="FFFFFF"/>
              <w:left w:val="single" w:sz="6" w:space="0" w:color="FFFFFF"/>
              <w:right w:val="single" w:sz="6" w:space="0" w:color="FFFFFF"/>
            </w:tcBorders>
            <w:shd w:val="clear" w:color="auto" w:fill="auto"/>
            <w:vAlign w:val="center"/>
          </w:tcPr>
          <w:p w:rsidR="00CD471C" w:rsidRPr="003F5D21" w:rsidRDefault="007416CD" w:rsidP="00D25C90">
            <w:pPr>
              <w:spacing w:line="300" w:lineRule="exact"/>
              <w:rPr>
                <w:rFonts w:ascii="方正小标宋_GBK" w:eastAsia="方正小标宋_GBK"/>
                <w:lang w:eastAsia="zh-CN"/>
              </w:rPr>
            </w:pPr>
            <w:r>
              <w:rPr>
                <w:rFonts w:ascii="宋体" w:eastAsia="宋体" w:hAnsi="宋体" w:cs="宋体" w:hint="eastAsia"/>
              </w:rPr>
              <w:t>唐山市丰南区</w:t>
            </w:r>
            <w:r>
              <w:rPr>
                <w:rFonts w:ascii="宋体" w:eastAsia="宋体" w:hAnsi="宋体" w:cs="宋体" w:hint="eastAsia"/>
                <w:lang w:eastAsia="zh-CN"/>
              </w:rPr>
              <w:t>政务服务中心</w:t>
            </w:r>
          </w:p>
        </w:tc>
      </w:tr>
      <w:tr w:rsidR="00CD471C" w:rsidTr="002731A3">
        <w:trPr>
          <w:trHeight w:val="227"/>
          <w:tblHeader/>
          <w:jc w:val="center"/>
        </w:trPr>
        <w:tc>
          <w:tcPr>
            <w:tcW w:w="2342" w:type="dxa"/>
            <w:vMerge w:val="restart"/>
            <w:shd w:val="clear" w:color="auto" w:fill="auto"/>
            <w:vAlign w:val="center"/>
          </w:tcPr>
          <w:p w:rsidR="00CD471C" w:rsidRPr="003F5D21" w:rsidRDefault="00CD471C" w:rsidP="007D463B">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shd w:val="clear" w:color="auto" w:fill="auto"/>
            <w:vAlign w:val="center"/>
          </w:tcPr>
          <w:p w:rsidR="00CD471C" w:rsidRPr="003F5D21" w:rsidRDefault="00CD471C" w:rsidP="007D463B">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vAlign w:val="center"/>
          </w:tcPr>
          <w:p w:rsidR="00CD471C" w:rsidRPr="003F5D21" w:rsidRDefault="00CD471C" w:rsidP="007D463B">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shd w:val="clear" w:color="auto" w:fill="auto"/>
            <w:vAlign w:val="center"/>
          </w:tcPr>
          <w:p w:rsidR="00CD471C" w:rsidRPr="003F5D21" w:rsidRDefault="00CD471C" w:rsidP="007D463B">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shd w:val="clear" w:color="auto" w:fill="auto"/>
            <w:vAlign w:val="center"/>
          </w:tcPr>
          <w:p w:rsidR="00CD471C" w:rsidRPr="003F5D21" w:rsidRDefault="00CD471C" w:rsidP="007D463B">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shd w:val="clear" w:color="auto" w:fill="auto"/>
            <w:vAlign w:val="center"/>
          </w:tcPr>
          <w:p w:rsidR="00CD471C" w:rsidRPr="003F5D21" w:rsidRDefault="00CD471C" w:rsidP="007D463B">
            <w:pPr>
              <w:spacing w:line="300" w:lineRule="exact"/>
              <w:jc w:val="center"/>
              <w:rPr>
                <w:rFonts w:ascii="方正书宋_GBK" w:eastAsia="方正书宋_GBK"/>
                <w:b/>
              </w:rPr>
            </w:pPr>
            <w:r>
              <w:rPr>
                <w:rFonts w:ascii="方正书宋_GBK" w:eastAsia="方正书宋_GBK" w:hint="eastAsia"/>
                <w:b/>
              </w:rPr>
              <w:t>评价标准</w:t>
            </w:r>
          </w:p>
        </w:tc>
      </w:tr>
      <w:tr w:rsidR="00CD471C" w:rsidTr="002731A3">
        <w:trPr>
          <w:trHeight w:val="227"/>
          <w:tblHeader/>
          <w:jc w:val="center"/>
        </w:trPr>
        <w:tc>
          <w:tcPr>
            <w:tcW w:w="2342" w:type="dxa"/>
            <w:vMerge/>
            <w:shd w:val="clear" w:color="auto" w:fill="auto"/>
            <w:vAlign w:val="center"/>
          </w:tcPr>
          <w:p w:rsidR="00CD471C" w:rsidRDefault="00CD471C" w:rsidP="007D463B">
            <w:pPr>
              <w:spacing w:line="300" w:lineRule="exact"/>
              <w:outlineLvl w:val="0"/>
            </w:pPr>
          </w:p>
        </w:tc>
        <w:tc>
          <w:tcPr>
            <w:tcW w:w="1276" w:type="dxa"/>
            <w:vMerge/>
            <w:shd w:val="clear" w:color="auto" w:fill="auto"/>
            <w:vAlign w:val="center"/>
          </w:tcPr>
          <w:p w:rsidR="00CD471C" w:rsidRDefault="00CD471C" w:rsidP="007D463B">
            <w:pPr>
              <w:spacing w:line="300" w:lineRule="exact"/>
              <w:outlineLvl w:val="0"/>
            </w:pPr>
          </w:p>
        </w:tc>
        <w:tc>
          <w:tcPr>
            <w:tcW w:w="2976" w:type="dxa"/>
            <w:vMerge/>
            <w:shd w:val="clear" w:color="auto" w:fill="auto"/>
            <w:vAlign w:val="center"/>
          </w:tcPr>
          <w:p w:rsidR="00CD471C" w:rsidRDefault="00CD471C" w:rsidP="007D463B">
            <w:pPr>
              <w:spacing w:line="300" w:lineRule="exact"/>
              <w:outlineLvl w:val="0"/>
            </w:pPr>
          </w:p>
        </w:tc>
        <w:tc>
          <w:tcPr>
            <w:tcW w:w="2976" w:type="dxa"/>
            <w:vMerge/>
            <w:shd w:val="clear" w:color="auto" w:fill="auto"/>
            <w:vAlign w:val="center"/>
          </w:tcPr>
          <w:p w:rsidR="00CD471C" w:rsidRDefault="00CD471C" w:rsidP="007D463B">
            <w:pPr>
              <w:spacing w:line="300" w:lineRule="exact"/>
              <w:outlineLvl w:val="0"/>
            </w:pPr>
          </w:p>
        </w:tc>
        <w:tc>
          <w:tcPr>
            <w:tcW w:w="1417" w:type="dxa"/>
            <w:vMerge/>
            <w:shd w:val="clear" w:color="auto" w:fill="auto"/>
            <w:vAlign w:val="center"/>
          </w:tcPr>
          <w:p w:rsidR="00CD471C" w:rsidRDefault="00CD471C" w:rsidP="007D463B">
            <w:pPr>
              <w:spacing w:line="300" w:lineRule="exact"/>
              <w:outlineLvl w:val="0"/>
            </w:pPr>
          </w:p>
        </w:tc>
        <w:tc>
          <w:tcPr>
            <w:tcW w:w="737" w:type="dxa"/>
            <w:shd w:val="clear" w:color="auto" w:fill="auto"/>
            <w:vAlign w:val="center"/>
          </w:tcPr>
          <w:p w:rsidR="00CD471C" w:rsidRPr="003F5D21" w:rsidRDefault="00CD471C" w:rsidP="007D463B">
            <w:pPr>
              <w:spacing w:line="300" w:lineRule="exact"/>
              <w:jc w:val="center"/>
              <w:rPr>
                <w:rFonts w:ascii="方正书宋_GBK" w:eastAsia="方正书宋_GBK"/>
                <w:b/>
              </w:rPr>
            </w:pPr>
            <w:r>
              <w:rPr>
                <w:rFonts w:ascii="方正书宋_GBK" w:eastAsia="方正书宋_GBK" w:hint="eastAsia"/>
                <w:b/>
              </w:rPr>
              <w:t>优</w:t>
            </w:r>
          </w:p>
        </w:tc>
        <w:tc>
          <w:tcPr>
            <w:tcW w:w="737" w:type="dxa"/>
            <w:shd w:val="clear" w:color="auto" w:fill="auto"/>
            <w:vAlign w:val="center"/>
          </w:tcPr>
          <w:p w:rsidR="00CD471C" w:rsidRPr="003F5D21" w:rsidRDefault="00CD471C" w:rsidP="007D463B">
            <w:pPr>
              <w:spacing w:line="300" w:lineRule="exact"/>
              <w:jc w:val="center"/>
              <w:rPr>
                <w:rFonts w:ascii="方正书宋_GBK" w:eastAsia="方正书宋_GBK"/>
                <w:b/>
              </w:rPr>
            </w:pPr>
            <w:r>
              <w:rPr>
                <w:rFonts w:ascii="方正书宋_GBK" w:eastAsia="方正书宋_GBK" w:hint="eastAsia"/>
                <w:b/>
              </w:rPr>
              <w:t>良</w:t>
            </w:r>
          </w:p>
        </w:tc>
        <w:tc>
          <w:tcPr>
            <w:tcW w:w="737" w:type="dxa"/>
            <w:shd w:val="clear" w:color="auto" w:fill="auto"/>
            <w:vAlign w:val="center"/>
          </w:tcPr>
          <w:p w:rsidR="00CD471C" w:rsidRPr="003F5D21" w:rsidRDefault="00CD471C" w:rsidP="007D463B">
            <w:pPr>
              <w:spacing w:line="300" w:lineRule="exact"/>
              <w:jc w:val="center"/>
              <w:rPr>
                <w:rFonts w:ascii="方正书宋_GBK" w:eastAsia="方正书宋_GBK"/>
                <w:b/>
              </w:rPr>
            </w:pPr>
            <w:r>
              <w:rPr>
                <w:rFonts w:ascii="方正书宋_GBK" w:eastAsia="方正书宋_GBK" w:hint="eastAsia"/>
                <w:b/>
              </w:rPr>
              <w:t>中</w:t>
            </w:r>
          </w:p>
        </w:tc>
        <w:tc>
          <w:tcPr>
            <w:tcW w:w="737" w:type="dxa"/>
            <w:shd w:val="clear" w:color="auto" w:fill="auto"/>
            <w:vAlign w:val="center"/>
          </w:tcPr>
          <w:p w:rsidR="00CD471C" w:rsidRPr="003F5D21" w:rsidRDefault="00CD471C" w:rsidP="007D463B">
            <w:pPr>
              <w:spacing w:line="300" w:lineRule="exact"/>
              <w:jc w:val="center"/>
              <w:rPr>
                <w:rFonts w:ascii="方正书宋_GBK" w:eastAsia="方正书宋_GBK"/>
                <w:b/>
              </w:rPr>
            </w:pPr>
            <w:r>
              <w:rPr>
                <w:rFonts w:ascii="方正书宋_GBK" w:eastAsia="方正书宋_GBK" w:hint="eastAsia"/>
                <w:b/>
              </w:rPr>
              <w:t>差</w:t>
            </w:r>
          </w:p>
        </w:tc>
      </w:tr>
      <w:tr w:rsidR="002731A3" w:rsidTr="002731A3">
        <w:trPr>
          <w:trHeight w:val="227"/>
          <w:jc w:val="center"/>
        </w:trPr>
        <w:tc>
          <w:tcPr>
            <w:tcW w:w="2342" w:type="dxa"/>
            <w:shd w:val="clear" w:color="auto" w:fill="auto"/>
            <w:vAlign w:val="center"/>
          </w:tcPr>
          <w:p w:rsidR="002731A3" w:rsidRDefault="002731A3">
            <w:pPr>
              <w:widowControl w:val="0"/>
              <w:spacing w:line="300" w:lineRule="exact"/>
              <w:rPr>
                <w:rFonts w:ascii="方正书宋_GBK" w:eastAsia="方正书宋_GBK"/>
                <w:b/>
                <w:kern w:val="2"/>
                <w:sz w:val="21"/>
              </w:rPr>
            </w:pPr>
            <w:r>
              <w:rPr>
                <w:rFonts w:ascii="方正书宋_GBK" w:eastAsia="方正书宋_GBK" w:hint="eastAsia"/>
                <w:b/>
              </w:rPr>
              <w:t>政务服务中心</w:t>
            </w:r>
          </w:p>
        </w:tc>
        <w:tc>
          <w:tcPr>
            <w:tcW w:w="1276" w:type="dxa"/>
            <w:shd w:val="clear" w:color="auto" w:fill="auto"/>
            <w:vAlign w:val="center"/>
          </w:tcPr>
          <w:p w:rsidR="002731A3" w:rsidRDefault="002731A3">
            <w:pPr>
              <w:widowControl w:val="0"/>
              <w:spacing w:line="300" w:lineRule="exact"/>
              <w:rPr>
                <w:rFonts w:ascii="方正书宋_GBK" w:eastAsia="方正书宋_GBK"/>
                <w:kern w:val="2"/>
                <w:sz w:val="21"/>
              </w:rPr>
            </w:pPr>
            <w:r>
              <w:rPr>
                <w:rFonts w:ascii="方正书宋_GBK" w:eastAsia="方正书宋_GBK" w:hint="eastAsia"/>
              </w:rPr>
              <w:t>24.00</w:t>
            </w:r>
          </w:p>
        </w:tc>
        <w:tc>
          <w:tcPr>
            <w:tcW w:w="2976" w:type="dxa"/>
            <w:shd w:val="clear" w:color="auto" w:fill="auto"/>
            <w:vAlign w:val="center"/>
          </w:tcPr>
          <w:p w:rsidR="002731A3" w:rsidRDefault="002731A3">
            <w:pPr>
              <w:widowControl w:val="0"/>
              <w:spacing w:line="300" w:lineRule="exact"/>
              <w:rPr>
                <w:rFonts w:ascii="方正书宋_GBK" w:eastAsia="方正书宋_GBK"/>
                <w:kern w:val="2"/>
                <w:sz w:val="21"/>
              </w:rPr>
            </w:pPr>
            <w:r>
              <w:rPr>
                <w:rFonts w:ascii="方正书宋_GBK" w:eastAsia="方正书宋_GBK" w:hint="eastAsia"/>
              </w:rPr>
              <w:t>负责确定进驻中心的部门和经政府批准的审批事项；优化窗口设置和审批服务流程，组织协调多个部门联合办理审批事项；对人员进行管理、考核、监督、教育和培训；信息数据的采集、统计、分析、上报；项目办理的咨询和代理</w:t>
            </w:r>
          </w:p>
        </w:tc>
        <w:tc>
          <w:tcPr>
            <w:tcW w:w="2976" w:type="dxa"/>
            <w:shd w:val="clear" w:color="auto" w:fill="auto"/>
            <w:vAlign w:val="center"/>
          </w:tcPr>
          <w:p w:rsidR="002731A3" w:rsidRDefault="002731A3">
            <w:pPr>
              <w:widowControl w:val="0"/>
              <w:spacing w:line="300" w:lineRule="exact"/>
              <w:rPr>
                <w:rFonts w:ascii="方正书宋_GBK" w:eastAsia="方正书宋_GBK"/>
                <w:kern w:val="2"/>
                <w:sz w:val="21"/>
              </w:rPr>
            </w:pPr>
            <w:r>
              <w:rPr>
                <w:rFonts w:ascii="方正书宋_GBK" w:eastAsia="方正书宋_GBK" w:hint="eastAsia"/>
              </w:rPr>
              <w:t>深化审批制度改革、简化审批环节、缩短审批时限、提高审批效率、创优发展环境;全面推行联合审批、并联审批，提高行政效能;突出抓好窗口标准化建设，促进窗口建设走向制度化、规范化、标准化。</w:t>
            </w:r>
          </w:p>
        </w:tc>
        <w:tc>
          <w:tcPr>
            <w:tcW w:w="1417" w:type="dxa"/>
            <w:shd w:val="clear" w:color="auto" w:fill="auto"/>
            <w:vAlign w:val="center"/>
          </w:tcPr>
          <w:p w:rsidR="002731A3" w:rsidRDefault="002731A3">
            <w:pPr>
              <w:widowControl w:val="0"/>
              <w:spacing w:line="300" w:lineRule="exact"/>
              <w:rPr>
                <w:rFonts w:ascii="方正书宋_GBK" w:eastAsia="方正书宋_GBK"/>
                <w:kern w:val="2"/>
                <w:sz w:val="21"/>
              </w:rPr>
            </w:pPr>
          </w:p>
        </w:tc>
        <w:tc>
          <w:tcPr>
            <w:tcW w:w="737" w:type="dxa"/>
            <w:shd w:val="clear" w:color="auto" w:fill="auto"/>
            <w:vAlign w:val="center"/>
          </w:tcPr>
          <w:p w:rsidR="002731A3" w:rsidRDefault="002731A3">
            <w:pPr>
              <w:widowControl w:val="0"/>
              <w:spacing w:line="300" w:lineRule="exact"/>
              <w:jc w:val="center"/>
              <w:rPr>
                <w:rFonts w:ascii="方正书宋_GBK" w:eastAsia="方正书宋_GBK"/>
                <w:kern w:val="2"/>
                <w:sz w:val="21"/>
              </w:rPr>
            </w:pPr>
          </w:p>
        </w:tc>
        <w:tc>
          <w:tcPr>
            <w:tcW w:w="737" w:type="dxa"/>
            <w:shd w:val="clear" w:color="auto" w:fill="auto"/>
            <w:vAlign w:val="center"/>
          </w:tcPr>
          <w:p w:rsidR="002731A3" w:rsidRDefault="002731A3">
            <w:pPr>
              <w:widowControl w:val="0"/>
              <w:spacing w:line="300" w:lineRule="exact"/>
              <w:jc w:val="center"/>
              <w:rPr>
                <w:rFonts w:ascii="方正书宋_GBK" w:eastAsia="方正书宋_GBK"/>
                <w:kern w:val="2"/>
                <w:sz w:val="21"/>
              </w:rPr>
            </w:pPr>
          </w:p>
        </w:tc>
        <w:tc>
          <w:tcPr>
            <w:tcW w:w="737" w:type="dxa"/>
            <w:shd w:val="clear" w:color="auto" w:fill="auto"/>
            <w:vAlign w:val="center"/>
          </w:tcPr>
          <w:p w:rsidR="002731A3" w:rsidRDefault="002731A3">
            <w:pPr>
              <w:widowControl w:val="0"/>
              <w:spacing w:line="300" w:lineRule="exact"/>
              <w:jc w:val="center"/>
              <w:rPr>
                <w:rFonts w:ascii="方正书宋_GBK" w:eastAsia="方正书宋_GBK"/>
                <w:kern w:val="2"/>
                <w:sz w:val="21"/>
              </w:rPr>
            </w:pPr>
          </w:p>
        </w:tc>
        <w:tc>
          <w:tcPr>
            <w:tcW w:w="737" w:type="dxa"/>
            <w:shd w:val="clear" w:color="auto" w:fill="auto"/>
            <w:vAlign w:val="center"/>
          </w:tcPr>
          <w:p w:rsidR="002731A3" w:rsidRDefault="002731A3">
            <w:pPr>
              <w:widowControl w:val="0"/>
              <w:spacing w:line="300" w:lineRule="exact"/>
              <w:jc w:val="center"/>
              <w:rPr>
                <w:rFonts w:ascii="方正书宋_GBK" w:eastAsia="方正书宋_GBK"/>
                <w:kern w:val="2"/>
                <w:sz w:val="21"/>
              </w:rPr>
            </w:pPr>
          </w:p>
        </w:tc>
      </w:tr>
      <w:tr w:rsidR="002731A3" w:rsidTr="002731A3">
        <w:trPr>
          <w:trHeight w:val="227"/>
          <w:jc w:val="center"/>
        </w:trPr>
        <w:tc>
          <w:tcPr>
            <w:tcW w:w="2342" w:type="dxa"/>
            <w:vMerge w:val="restart"/>
            <w:shd w:val="clear" w:color="auto" w:fill="auto"/>
            <w:vAlign w:val="center"/>
          </w:tcPr>
          <w:p w:rsidR="002731A3" w:rsidRDefault="002731A3">
            <w:pPr>
              <w:widowControl w:val="0"/>
              <w:spacing w:line="300" w:lineRule="exact"/>
              <w:rPr>
                <w:rFonts w:ascii="方正书宋_GBK" w:eastAsia="方正书宋_GBK"/>
                <w:b/>
                <w:kern w:val="2"/>
                <w:sz w:val="21"/>
              </w:rPr>
            </w:pPr>
            <w:r>
              <w:rPr>
                <w:rFonts w:ascii="方正书宋_GBK" w:eastAsia="方正书宋_GBK" w:hint="eastAsia"/>
                <w:b/>
              </w:rPr>
              <w:t>综合事务管理</w:t>
            </w:r>
          </w:p>
          <w:p w:rsidR="002731A3" w:rsidRDefault="002731A3">
            <w:pPr>
              <w:widowControl w:val="0"/>
              <w:spacing w:line="300" w:lineRule="exact"/>
              <w:rPr>
                <w:rFonts w:ascii="方正书宋_GBK" w:eastAsia="方正书宋_GBK"/>
                <w:b/>
                <w:kern w:val="2"/>
                <w:sz w:val="21"/>
              </w:rPr>
            </w:pPr>
            <w:r>
              <w:rPr>
                <w:rFonts w:ascii="方正书宋_GBK" w:eastAsia="方正书宋_GBK" w:hint="eastAsia"/>
                <w:b/>
              </w:rPr>
              <w:t>政务服务中心</w:t>
            </w:r>
          </w:p>
        </w:tc>
        <w:tc>
          <w:tcPr>
            <w:tcW w:w="1276" w:type="dxa"/>
            <w:vMerge w:val="restart"/>
            <w:shd w:val="clear" w:color="auto" w:fill="auto"/>
            <w:vAlign w:val="center"/>
          </w:tcPr>
          <w:p w:rsidR="002731A3" w:rsidRDefault="002731A3">
            <w:pPr>
              <w:widowControl w:val="0"/>
              <w:spacing w:line="300" w:lineRule="exact"/>
              <w:rPr>
                <w:rFonts w:ascii="方正书宋_GBK" w:eastAsia="方正书宋_GBK"/>
                <w:kern w:val="2"/>
                <w:sz w:val="21"/>
              </w:rPr>
            </w:pPr>
          </w:p>
          <w:p w:rsidR="002731A3" w:rsidRDefault="002731A3">
            <w:pPr>
              <w:widowControl w:val="0"/>
              <w:spacing w:line="300" w:lineRule="exact"/>
              <w:rPr>
                <w:rFonts w:ascii="方正书宋_GBK" w:eastAsia="方正书宋_GBK"/>
                <w:kern w:val="2"/>
                <w:sz w:val="21"/>
              </w:rPr>
            </w:pPr>
            <w:r>
              <w:rPr>
                <w:rFonts w:ascii="方正书宋_GBK" w:eastAsia="方正书宋_GBK" w:hint="eastAsia"/>
              </w:rPr>
              <w:t>24.00</w:t>
            </w:r>
          </w:p>
        </w:tc>
        <w:tc>
          <w:tcPr>
            <w:tcW w:w="2976" w:type="dxa"/>
            <w:vMerge w:val="restart"/>
            <w:shd w:val="clear" w:color="auto" w:fill="auto"/>
            <w:vAlign w:val="center"/>
          </w:tcPr>
          <w:p w:rsidR="002731A3" w:rsidRDefault="002731A3">
            <w:pPr>
              <w:widowControl w:val="0"/>
              <w:spacing w:line="300" w:lineRule="exact"/>
              <w:rPr>
                <w:rFonts w:ascii="方正书宋_GBK" w:eastAsia="方正书宋_GBK"/>
                <w:kern w:val="2"/>
                <w:sz w:val="21"/>
              </w:rPr>
            </w:pPr>
            <w:r>
              <w:rPr>
                <w:rFonts w:ascii="方正书宋_GBK" w:eastAsia="方正书宋_GBK" w:hint="eastAsia"/>
              </w:rPr>
              <w:t>指导、协调各进驻单位办理行政审批事项；管理中心网络建设、运转维护；机关标准化建设、档案以及政务接待；中心供水、</w:t>
            </w:r>
            <w:r>
              <w:rPr>
                <w:rFonts w:ascii="方正书宋_GBK" w:eastAsia="方正书宋_GBK" w:hint="eastAsia"/>
              </w:rPr>
              <w:lastRenderedPageBreak/>
              <w:t>供电、供暖以及中心环境美化、卫生保洁、安全保卫； 党组织活动、财务和资产管理、人事管理。</w:t>
            </w:r>
          </w:p>
          <w:p w:rsidR="002731A3" w:rsidRDefault="002731A3">
            <w:pPr>
              <w:widowControl w:val="0"/>
              <w:spacing w:line="300" w:lineRule="exact"/>
              <w:rPr>
                <w:rFonts w:ascii="方正书宋_GBK" w:eastAsia="方正书宋_GBK"/>
                <w:kern w:val="2"/>
                <w:sz w:val="21"/>
              </w:rPr>
            </w:pPr>
            <w:r>
              <w:rPr>
                <w:rFonts w:ascii="方正书宋_GBK" w:eastAsia="方正书宋_GBK" w:hint="eastAsia"/>
              </w:rPr>
              <w:t>负责确定进驻中心的部门和经政府批准的审批事项；优化窗口设置和审批服务流程，组织协调多个部门联合办理审批事项；对人员进行管理、考核、监督、教育和培训；信息数据的采集、统计、分析、上报；项目办理的咨询和代理</w:t>
            </w:r>
          </w:p>
        </w:tc>
        <w:tc>
          <w:tcPr>
            <w:tcW w:w="2976" w:type="dxa"/>
            <w:vMerge w:val="restart"/>
            <w:shd w:val="clear" w:color="auto" w:fill="auto"/>
            <w:vAlign w:val="center"/>
          </w:tcPr>
          <w:p w:rsidR="002731A3" w:rsidRDefault="002731A3">
            <w:pPr>
              <w:widowControl w:val="0"/>
              <w:spacing w:line="300" w:lineRule="exact"/>
              <w:rPr>
                <w:rFonts w:ascii="方正书宋_GBK" w:eastAsia="方正书宋_GBK"/>
                <w:kern w:val="2"/>
                <w:sz w:val="21"/>
              </w:rPr>
            </w:pPr>
            <w:r>
              <w:rPr>
                <w:rFonts w:ascii="方正书宋_GBK" w:eastAsia="方正书宋_GBK" w:hint="eastAsia"/>
              </w:rPr>
              <w:lastRenderedPageBreak/>
              <w:t>搞好服务保障，为广大干部职工提供安全、快捷、细致、周到的工作环境；加强财务管理，确保资金安全，提高财政资金使用</w:t>
            </w:r>
            <w:r>
              <w:rPr>
                <w:rFonts w:ascii="方正书宋_GBK" w:eastAsia="方正书宋_GBK" w:hint="eastAsia"/>
              </w:rPr>
              <w:lastRenderedPageBreak/>
              <w:t>效益。</w:t>
            </w:r>
          </w:p>
          <w:p w:rsidR="002731A3" w:rsidRDefault="002731A3">
            <w:pPr>
              <w:widowControl w:val="0"/>
              <w:spacing w:line="300" w:lineRule="exact"/>
              <w:rPr>
                <w:rFonts w:ascii="方正书宋_GBK" w:eastAsia="方正书宋_GBK"/>
                <w:kern w:val="2"/>
                <w:sz w:val="21"/>
              </w:rPr>
            </w:pPr>
            <w:r>
              <w:rPr>
                <w:rFonts w:ascii="方正书宋_GBK" w:eastAsia="方正书宋_GBK" w:hint="eastAsia"/>
              </w:rPr>
              <w:t>深化审批制度改革、简化审批环节、缩短审批时限、提高审批效率、创优发展环境;全面推行联合审批、并联审批，提高行政效能;突出抓好窗口标准化建设，促进窗口建设走向制度化、规范化、标准化。</w:t>
            </w:r>
          </w:p>
        </w:tc>
        <w:tc>
          <w:tcPr>
            <w:tcW w:w="1417" w:type="dxa"/>
            <w:shd w:val="clear" w:color="auto" w:fill="auto"/>
            <w:vAlign w:val="center"/>
          </w:tcPr>
          <w:p w:rsidR="002731A3" w:rsidRDefault="002731A3">
            <w:pPr>
              <w:widowControl w:val="0"/>
              <w:spacing w:line="300" w:lineRule="exact"/>
              <w:rPr>
                <w:rFonts w:ascii="方正书宋_GBK" w:eastAsia="方正书宋_GBK"/>
                <w:kern w:val="2"/>
                <w:sz w:val="21"/>
              </w:rPr>
            </w:pPr>
            <w:r>
              <w:rPr>
                <w:rFonts w:ascii="方正书宋_GBK" w:eastAsia="方正书宋_GBK" w:hint="eastAsia"/>
              </w:rPr>
              <w:lastRenderedPageBreak/>
              <w:t>综合事务保障完成率</w:t>
            </w:r>
          </w:p>
        </w:tc>
        <w:tc>
          <w:tcPr>
            <w:tcW w:w="737" w:type="dxa"/>
            <w:shd w:val="clear" w:color="auto" w:fill="auto"/>
            <w:vAlign w:val="center"/>
          </w:tcPr>
          <w:p w:rsidR="002731A3" w:rsidRDefault="002731A3">
            <w:pPr>
              <w:widowControl w:val="0"/>
              <w:spacing w:line="300" w:lineRule="exact"/>
              <w:jc w:val="center"/>
              <w:rPr>
                <w:rFonts w:ascii="方正书宋_GBK" w:eastAsia="方正书宋_GBK"/>
                <w:kern w:val="2"/>
                <w:sz w:val="21"/>
              </w:rPr>
            </w:pPr>
            <w:r>
              <w:rPr>
                <w:rFonts w:ascii="方正书宋_GBK" w:eastAsia="方正书宋_GBK" w:hint="eastAsia"/>
              </w:rPr>
              <w:t>95%--100%</w:t>
            </w:r>
          </w:p>
        </w:tc>
        <w:tc>
          <w:tcPr>
            <w:tcW w:w="737" w:type="dxa"/>
            <w:shd w:val="clear" w:color="auto" w:fill="auto"/>
            <w:vAlign w:val="center"/>
          </w:tcPr>
          <w:p w:rsidR="002731A3" w:rsidRDefault="002731A3">
            <w:pPr>
              <w:widowControl w:val="0"/>
              <w:spacing w:line="300" w:lineRule="exact"/>
              <w:jc w:val="center"/>
              <w:rPr>
                <w:rFonts w:ascii="方正书宋_GBK" w:eastAsia="方正书宋_GBK"/>
                <w:kern w:val="2"/>
                <w:sz w:val="21"/>
              </w:rPr>
            </w:pPr>
            <w:r>
              <w:rPr>
                <w:rFonts w:ascii="方正书宋_GBK" w:eastAsia="方正书宋_GBK" w:hint="eastAsia"/>
              </w:rPr>
              <w:t>90%--94%</w:t>
            </w:r>
          </w:p>
        </w:tc>
        <w:tc>
          <w:tcPr>
            <w:tcW w:w="737" w:type="dxa"/>
            <w:shd w:val="clear" w:color="auto" w:fill="auto"/>
            <w:vAlign w:val="center"/>
          </w:tcPr>
          <w:p w:rsidR="002731A3" w:rsidRDefault="002731A3">
            <w:pPr>
              <w:widowControl w:val="0"/>
              <w:spacing w:line="300" w:lineRule="exact"/>
              <w:jc w:val="center"/>
              <w:rPr>
                <w:rFonts w:ascii="方正书宋_GBK" w:eastAsia="方正书宋_GBK"/>
                <w:kern w:val="2"/>
                <w:sz w:val="21"/>
              </w:rPr>
            </w:pPr>
            <w:r>
              <w:rPr>
                <w:rFonts w:ascii="方正书宋_GBK" w:eastAsia="方正书宋_GBK" w:hint="eastAsia"/>
              </w:rPr>
              <w:t>80%--89%</w:t>
            </w:r>
          </w:p>
        </w:tc>
        <w:tc>
          <w:tcPr>
            <w:tcW w:w="737" w:type="dxa"/>
            <w:shd w:val="clear" w:color="auto" w:fill="auto"/>
            <w:vAlign w:val="center"/>
          </w:tcPr>
          <w:p w:rsidR="002731A3" w:rsidRDefault="002731A3">
            <w:pPr>
              <w:widowControl w:val="0"/>
              <w:spacing w:line="300" w:lineRule="exact"/>
              <w:jc w:val="center"/>
              <w:rPr>
                <w:rFonts w:ascii="方正书宋_GBK" w:eastAsia="方正书宋_GBK"/>
                <w:kern w:val="2"/>
                <w:sz w:val="21"/>
              </w:rPr>
            </w:pPr>
            <w:r>
              <w:rPr>
                <w:rFonts w:ascii="方正书宋_GBK" w:eastAsia="方正书宋_GBK" w:hint="eastAsia"/>
              </w:rPr>
              <w:t>80%以下</w:t>
            </w:r>
          </w:p>
        </w:tc>
      </w:tr>
      <w:tr w:rsidR="002731A3" w:rsidTr="002731A3">
        <w:trPr>
          <w:trHeight w:val="227"/>
          <w:jc w:val="center"/>
        </w:trPr>
        <w:tc>
          <w:tcPr>
            <w:tcW w:w="2342" w:type="dxa"/>
            <w:vMerge/>
            <w:shd w:val="clear" w:color="auto" w:fill="auto"/>
            <w:vAlign w:val="center"/>
          </w:tcPr>
          <w:p w:rsidR="002731A3" w:rsidRDefault="002731A3" w:rsidP="007D463B">
            <w:pPr>
              <w:spacing w:line="300" w:lineRule="exact"/>
              <w:rPr>
                <w:rFonts w:ascii="方正书宋_GBK" w:eastAsia="方正书宋_GBK"/>
                <w:b/>
              </w:rPr>
            </w:pPr>
          </w:p>
        </w:tc>
        <w:tc>
          <w:tcPr>
            <w:tcW w:w="1276" w:type="dxa"/>
            <w:vMerge/>
            <w:shd w:val="clear" w:color="auto" w:fill="auto"/>
            <w:vAlign w:val="center"/>
          </w:tcPr>
          <w:p w:rsidR="002731A3" w:rsidRDefault="002731A3" w:rsidP="007D463B">
            <w:pPr>
              <w:spacing w:line="300" w:lineRule="exact"/>
              <w:rPr>
                <w:rFonts w:ascii="方正书宋_GBK" w:eastAsia="方正书宋_GBK"/>
              </w:rPr>
            </w:pPr>
          </w:p>
        </w:tc>
        <w:tc>
          <w:tcPr>
            <w:tcW w:w="2976" w:type="dxa"/>
            <w:vMerge/>
            <w:shd w:val="clear" w:color="auto" w:fill="auto"/>
            <w:vAlign w:val="center"/>
          </w:tcPr>
          <w:p w:rsidR="002731A3" w:rsidRDefault="002731A3" w:rsidP="007D463B">
            <w:pPr>
              <w:spacing w:line="300" w:lineRule="exact"/>
              <w:rPr>
                <w:rFonts w:ascii="方正书宋_GBK" w:eastAsia="方正书宋_GBK"/>
              </w:rPr>
            </w:pPr>
          </w:p>
        </w:tc>
        <w:tc>
          <w:tcPr>
            <w:tcW w:w="2976" w:type="dxa"/>
            <w:vMerge/>
            <w:shd w:val="clear" w:color="auto" w:fill="auto"/>
            <w:vAlign w:val="center"/>
          </w:tcPr>
          <w:p w:rsidR="002731A3" w:rsidRDefault="002731A3" w:rsidP="007D463B">
            <w:pPr>
              <w:spacing w:line="300" w:lineRule="exact"/>
              <w:rPr>
                <w:rFonts w:ascii="方正书宋_GBK" w:eastAsia="方正书宋_GBK"/>
              </w:rPr>
            </w:pPr>
          </w:p>
        </w:tc>
        <w:tc>
          <w:tcPr>
            <w:tcW w:w="1417" w:type="dxa"/>
            <w:shd w:val="clear" w:color="auto" w:fill="auto"/>
            <w:vAlign w:val="center"/>
          </w:tcPr>
          <w:p w:rsidR="002731A3" w:rsidRDefault="002731A3" w:rsidP="007D463B">
            <w:pPr>
              <w:spacing w:line="300" w:lineRule="exact"/>
              <w:rPr>
                <w:rFonts w:ascii="方正书宋_GBK" w:eastAsia="方正书宋_GBK"/>
              </w:rPr>
            </w:pPr>
          </w:p>
        </w:tc>
        <w:tc>
          <w:tcPr>
            <w:tcW w:w="737" w:type="dxa"/>
            <w:shd w:val="clear" w:color="auto" w:fill="auto"/>
            <w:vAlign w:val="center"/>
          </w:tcPr>
          <w:p w:rsidR="002731A3" w:rsidRDefault="002731A3" w:rsidP="007D463B">
            <w:pPr>
              <w:spacing w:line="300" w:lineRule="exact"/>
              <w:jc w:val="center"/>
              <w:rPr>
                <w:rFonts w:ascii="方正书宋_GBK" w:eastAsia="方正书宋_GBK"/>
              </w:rPr>
            </w:pPr>
          </w:p>
        </w:tc>
        <w:tc>
          <w:tcPr>
            <w:tcW w:w="737" w:type="dxa"/>
            <w:shd w:val="clear" w:color="auto" w:fill="auto"/>
            <w:vAlign w:val="center"/>
          </w:tcPr>
          <w:p w:rsidR="002731A3" w:rsidRDefault="002731A3" w:rsidP="007D463B">
            <w:pPr>
              <w:spacing w:line="300" w:lineRule="exact"/>
              <w:jc w:val="center"/>
              <w:rPr>
                <w:rFonts w:ascii="方正书宋_GBK" w:eastAsia="方正书宋_GBK"/>
              </w:rPr>
            </w:pPr>
          </w:p>
        </w:tc>
        <w:tc>
          <w:tcPr>
            <w:tcW w:w="737" w:type="dxa"/>
            <w:shd w:val="clear" w:color="auto" w:fill="auto"/>
            <w:vAlign w:val="center"/>
          </w:tcPr>
          <w:p w:rsidR="002731A3" w:rsidRDefault="002731A3" w:rsidP="007D463B">
            <w:pPr>
              <w:spacing w:line="300" w:lineRule="exact"/>
              <w:jc w:val="center"/>
              <w:rPr>
                <w:rFonts w:ascii="方正书宋_GBK" w:eastAsia="方正书宋_GBK"/>
              </w:rPr>
            </w:pPr>
          </w:p>
        </w:tc>
        <w:tc>
          <w:tcPr>
            <w:tcW w:w="737" w:type="dxa"/>
            <w:shd w:val="clear" w:color="auto" w:fill="auto"/>
            <w:vAlign w:val="center"/>
          </w:tcPr>
          <w:p w:rsidR="002731A3" w:rsidRDefault="002731A3" w:rsidP="007D463B">
            <w:pPr>
              <w:spacing w:line="300" w:lineRule="exact"/>
              <w:jc w:val="center"/>
              <w:rPr>
                <w:rFonts w:ascii="方正书宋_GBK" w:eastAsia="方正书宋_GBK"/>
              </w:rPr>
            </w:pPr>
          </w:p>
        </w:tc>
      </w:tr>
      <w:tr w:rsidR="002731A3" w:rsidTr="002731A3">
        <w:trPr>
          <w:trHeight w:val="227"/>
          <w:jc w:val="center"/>
        </w:trPr>
        <w:tc>
          <w:tcPr>
            <w:tcW w:w="2342" w:type="dxa"/>
            <w:shd w:val="clear" w:color="auto" w:fill="auto"/>
            <w:vAlign w:val="center"/>
          </w:tcPr>
          <w:p w:rsidR="002731A3" w:rsidRDefault="002731A3">
            <w:pPr>
              <w:widowControl w:val="0"/>
              <w:spacing w:line="300" w:lineRule="exact"/>
              <w:rPr>
                <w:rFonts w:ascii="方正书宋_GBK" w:eastAsia="方正书宋_GBK"/>
                <w:b/>
                <w:kern w:val="2"/>
                <w:sz w:val="21"/>
              </w:rPr>
            </w:pPr>
            <w:r>
              <w:rPr>
                <w:rFonts w:ascii="方正书宋_GBK" w:eastAsia="方正书宋_GBK" w:hint="eastAsia"/>
                <w:b/>
              </w:rPr>
              <w:lastRenderedPageBreak/>
              <w:t>项目代办、联合审批服务</w:t>
            </w:r>
          </w:p>
        </w:tc>
        <w:tc>
          <w:tcPr>
            <w:tcW w:w="1276" w:type="dxa"/>
            <w:shd w:val="clear" w:color="auto" w:fill="auto"/>
            <w:vAlign w:val="center"/>
          </w:tcPr>
          <w:p w:rsidR="002731A3" w:rsidRDefault="002731A3">
            <w:pPr>
              <w:widowControl w:val="0"/>
              <w:spacing w:line="300" w:lineRule="exact"/>
              <w:rPr>
                <w:rFonts w:ascii="方正书宋_GBK" w:eastAsia="方正书宋_GBK"/>
                <w:kern w:val="2"/>
                <w:sz w:val="21"/>
              </w:rPr>
            </w:pPr>
            <w:r>
              <w:rPr>
                <w:rFonts w:ascii="方正书宋_GBK" w:eastAsia="方正书宋_GBK" w:hint="eastAsia"/>
              </w:rPr>
              <w:t>20.00</w:t>
            </w:r>
          </w:p>
        </w:tc>
        <w:tc>
          <w:tcPr>
            <w:tcW w:w="2976" w:type="dxa"/>
            <w:shd w:val="clear" w:color="auto" w:fill="auto"/>
            <w:vAlign w:val="center"/>
          </w:tcPr>
          <w:p w:rsidR="002731A3" w:rsidRDefault="002731A3">
            <w:pPr>
              <w:widowControl w:val="0"/>
              <w:spacing w:line="300" w:lineRule="exact"/>
              <w:rPr>
                <w:rFonts w:ascii="方正书宋_GBK" w:eastAsia="方正书宋_GBK"/>
                <w:kern w:val="2"/>
                <w:sz w:val="21"/>
              </w:rPr>
            </w:pPr>
            <w:r>
              <w:rPr>
                <w:rFonts w:ascii="方正书宋_GBK" w:eastAsia="方正书宋_GBK" w:hint="eastAsia"/>
              </w:rPr>
              <w:t>免费为企业和群众办事提供全程代办、受理以及咨询服务；设立固定资产投资项目</w:t>
            </w:r>
            <w:r>
              <w:rPr>
                <w:rFonts w:ascii="方正书宋_GBK" w:eastAsia="方正书宋_GBK"/>
              </w:rPr>
              <w:t>“</w:t>
            </w:r>
            <w:r>
              <w:rPr>
                <w:rFonts w:ascii="方正书宋_GBK" w:eastAsia="方正书宋_GBK" w:hint="eastAsia"/>
              </w:rPr>
              <w:t>联审联验</w:t>
            </w:r>
            <w:r>
              <w:rPr>
                <w:rFonts w:ascii="方正书宋_GBK" w:eastAsia="方正书宋_GBK"/>
              </w:rPr>
              <w:t>”</w:t>
            </w:r>
            <w:r>
              <w:rPr>
                <w:rFonts w:ascii="方正书宋_GBK" w:eastAsia="方正书宋_GBK" w:hint="eastAsia"/>
              </w:rPr>
              <w:t>统一受理窗口，逐步实现建设项目审批全程代办，有效提高代办服务水平和质量。</w:t>
            </w:r>
          </w:p>
        </w:tc>
        <w:tc>
          <w:tcPr>
            <w:tcW w:w="2976" w:type="dxa"/>
            <w:shd w:val="clear" w:color="auto" w:fill="auto"/>
            <w:vAlign w:val="center"/>
          </w:tcPr>
          <w:p w:rsidR="002731A3" w:rsidRDefault="002731A3">
            <w:pPr>
              <w:widowControl w:val="0"/>
              <w:spacing w:line="300" w:lineRule="exact"/>
              <w:rPr>
                <w:rFonts w:ascii="方正书宋_GBK" w:eastAsia="方正书宋_GBK"/>
                <w:kern w:val="2"/>
                <w:sz w:val="21"/>
              </w:rPr>
            </w:pPr>
            <w:r>
              <w:rPr>
                <w:rFonts w:ascii="方正书宋_GBK" w:eastAsia="方正书宋_GBK" w:hint="eastAsia"/>
              </w:rPr>
              <w:t>让群众和企业少跑路，提高办事效率。做到程序简化、时限缩短、从快办理。实行并联审批，减少审批环节，压缩审批时限，提高审批效率。</w:t>
            </w:r>
          </w:p>
        </w:tc>
        <w:tc>
          <w:tcPr>
            <w:tcW w:w="1417" w:type="dxa"/>
            <w:shd w:val="clear" w:color="auto" w:fill="auto"/>
            <w:vAlign w:val="center"/>
          </w:tcPr>
          <w:p w:rsidR="002731A3" w:rsidRDefault="002731A3">
            <w:pPr>
              <w:widowControl w:val="0"/>
              <w:spacing w:line="300" w:lineRule="exact"/>
              <w:rPr>
                <w:rFonts w:ascii="方正书宋_GBK" w:eastAsia="方正书宋_GBK"/>
                <w:kern w:val="2"/>
                <w:sz w:val="21"/>
              </w:rPr>
            </w:pPr>
            <w:r>
              <w:rPr>
                <w:rFonts w:ascii="方正书宋_GBK" w:eastAsia="方正书宋_GBK" w:hint="eastAsia"/>
              </w:rPr>
              <w:t>办结率</w:t>
            </w:r>
          </w:p>
        </w:tc>
        <w:tc>
          <w:tcPr>
            <w:tcW w:w="737" w:type="dxa"/>
            <w:shd w:val="clear" w:color="auto" w:fill="auto"/>
            <w:vAlign w:val="center"/>
          </w:tcPr>
          <w:p w:rsidR="002731A3" w:rsidRDefault="002731A3">
            <w:pPr>
              <w:widowControl w:val="0"/>
              <w:spacing w:line="300" w:lineRule="exact"/>
              <w:jc w:val="center"/>
              <w:rPr>
                <w:rFonts w:ascii="方正书宋_GBK" w:eastAsia="方正书宋_GBK"/>
                <w:kern w:val="2"/>
                <w:sz w:val="21"/>
              </w:rPr>
            </w:pPr>
            <w:r>
              <w:rPr>
                <w:rFonts w:ascii="方正书宋_GBK" w:eastAsia="方正书宋_GBK" w:hint="eastAsia"/>
              </w:rPr>
              <w:t>95%--100%</w:t>
            </w:r>
          </w:p>
        </w:tc>
        <w:tc>
          <w:tcPr>
            <w:tcW w:w="737" w:type="dxa"/>
            <w:shd w:val="clear" w:color="auto" w:fill="auto"/>
            <w:vAlign w:val="center"/>
          </w:tcPr>
          <w:p w:rsidR="002731A3" w:rsidRDefault="002731A3">
            <w:pPr>
              <w:widowControl w:val="0"/>
              <w:spacing w:line="300" w:lineRule="exact"/>
              <w:jc w:val="center"/>
              <w:rPr>
                <w:rFonts w:ascii="方正书宋_GBK" w:eastAsia="方正书宋_GBK"/>
                <w:kern w:val="2"/>
                <w:sz w:val="21"/>
              </w:rPr>
            </w:pPr>
            <w:r>
              <w:rPr>
                <w:rFonts w:ascii="方正书宋_GBK" w:eastAsia="方正书宋_GBK" w:hint="eastAsia"/>
              </w:rPr>
              <w:t>90%--94%</w:t>
            </w:r>
          </w:p>
        </w:tc>
        <w:tc>
          <w:tcPr>
            <w:tcW w:w="737" w:type="dxa"/>
            <w:shd w:val="clear" w:color="auto" w:fill="auto"/>
            <w:vAlign w:val="center"/>
          </w:tcPr>
          <w:p w:rsidR="002731A3" w:rsidRDefault="002731A3">
            <w:pPr>
              <w:widowControl w:val="0"/>
              <w:spacing w:line="300" w:lineRule="exact"/>
              <w:jc w:val="center"/>
              <w:rPr>
                <w:rFonts w:ascii="方正书宋_GBK" w:eastAsia="方正书宋_GBK"/>
                <w:kern w:val="2"/>
                <w:sz w:val="21"/>
              </w:rPr>
            </w:pPr>
            <w:r>
              <w:rPr>
                <w:rFonts w:ascii="方正书宋_GBK" w:eastAsia="方正书宋_GBK" w:hint="eastAsia"/>
              </w:rPr>
              <w:t>80%--89%</w:t>
            </w:r>
          </w:p>
        </w:tc>
        <w:tc>
          <w:tcPr>
            <w:tcW w:w="737" w:type="dxa"/>
            <w:shd w:val="clear" w:color="auto" w:fill="auto"/>
            <w:vAlign w:val="center"/>
          </w:tcPr>
          <w:p w:rsidR="002731A3" w:rsidRDefault="002731A3">
            <w:pPr>
              <w:widowControl w:val="0"/>
              <w:spacing w:line="300" w:lineRule="exact"/>
              <w:jc w:val="center"/>
              <w:rPr>
                <w:rFonts w:ascii="方正书宋_GBK" w:eastAsia="方正书宋_GBK"/>
                <w:kern w:val="2"/>
                <w:sz w:val="21"/>
              </w:rPr>
            </w:pPr>
            <w:r>
              <w:rPr>
                <w:rFonts w:ascii="方正书宋_GBK" w:eastAsia="方正书宋_GBK" w:hint="eastAsia"/>
              </w:rPr>
              <w:t>79%以下</w:t>
            </w:r>
          </w:p>
        </w:tc>
      </w:tr>
      <w:tr w:rsidR="002731A3" w:rsidTr="002731A3">
        <w:trPr>
          <w:trHeight w:val="227"/>
          <w:jc w:val="center"/>
        </w:trPr>
        <w:tc>
          <w:tcPr>
            <w:tcW w:w="2342" w:type="dxa"/>
            <w:shd w:val="clear" w:color="auto" w:fill="auto"/>
            <w:vAlign w:val="center"/>
          </w:tcPr>
          <w:p w:rsidR="002731A3" w:rsidRDefault="002731A3">
            <w:pPr>
              <w:widowControl w:val="0"/>
              <w:spacing w:line="300" w:lineRule="exact"/>
              <w:rPr>
                <w:rFonts w:ascii="方正书宋_GBK" w:eastAsia="方正书宋_GBK"/>
                <w:b/>
                <w:kern w:val="2"/>
                <w:sz w:val="21"/>
              </w:rPr>
            </w:pPr>
            <w:r>
              <w:rPr>
                <w:rFonts w:ascii="方正书宋_GBK" w:eastAsia="方正书宋_GBK" w:hint="eastAsia"/>
                <w:b/>
              </w:rPr>
              <w:t xml:space="preserve">　　企业服务</w:t>
            </w:r>
          </w:p>
        </w:tc>
        <w:tc>
          <w:tcPr>
            <w:tcW w:w="1276" w:type="dxa"/>
            <w:shd w:val="clear" w:color="auto" w:fill="auto"/>
            <w:vAlign w:val="center"/>
          </w:tcPr>
          <w:p w:rsidR="002731A3" w:rsidRDefault="002731A3">
            <w:pPr>
              <w:widowControl w:val="0"/>
              <w:spacing w:line="300" w:lineRule="exact"/>
              <w:rPr>
                <w:rFonts w:ascii="方正书宋_GBK" w:eastAsia="方正书宋_GBK" w:hint="eastAsia"/>
                <w:kern w:val="2"/>
                <w:sz w:val="21"/>
                <w:lang w:eastAsia="zh-CN"/>
              </w:rPr>
            </w:pPr>
          </w:p>
          <w:p w:rsidR="002731A3" w:rsidRDefault="002731A3">
            <w:pPr>
              <w:widowControl w:val="0"/>
              <w:spacing w:line="300" w:lineRule="exact"/>
              <w:rPr>
                <w:rFonts w:ascii="方正书宋_GBK" w:eastAsia="方正书宋_GBK" w:hint="eastAsia"/>
                <w:kern w:val="2"/>
                <w:sz w:val="21"/>
                <w:lang w:eastAsia="zh-CN"/>
              </w:rPr>
            </w:pPr>
          </w:p>
          <w:p w:rsidR="002731A3" w:rsidRDefault="002731A3">
            <w:pPr>
              <w:widowControl w:val="0"/>
              <w:spacing w:line="300" w:lineRule="exact"/>
              <w:rPr>
                <w:rFonts w:ascii="方正书宋_GBK" w:eastAsia="方正书宋_GBK" w:hint="eastAsia"/>
                <w:kern w:val="2"/>
                <w:sz w:val="21"/>
                <w:lang w:eastAsia="zh-CN"/>
              </w:rPr>
            </w:pPr>
          </w:p>
          <w:p w:rsidR="002731A3" w:rsidRDefault="002731A3">
            <w:pPr>
              <w:widowControl w:val="0"/>
              <w:spacing w:line="300" w:lineRule="exact"/>
              <w:rPr>
                <w:rFonts w:ascii="方正书宋_GBK" w:eastAsia="方正书宋_GBK" w:hint="eastAsia"/>
                <w:kern w:val="2"/>
                <w:sz w:val="21"/>
                <w:lang w:eastAsia="zh-CN"/>
              </w:rPr>
            </w:pPr>
          </w:p>
          <w:p w:rsidR="002731A3" w:rsidRDefault="002731A3">
            <w:pPr>
              <w:widowControl w:val="0"/>
              <w:spacing w:line="300" w:lineRule="exact"/>
              <w:rPr>
                <w:rFonts w:ascii="方正书宋_GBK" w:eastAsia="方正书宋_GBK" w:hint="eastAsia"/>
                <w:kern w:val="2"/>
                <w:sz w:val="21"/>
                <w:lang w:eastAsia="zh-CN"/>
              </w:rPr>
            </w:pPr>
          </w:p>
          <w:p w:rsidR="002731A3" w:rsidRDefault="002731A3">
            <w:pPr>
              <w:widowControl w:val="0"/>
              <w:spacing w:line="300" w:lineRule="exact"/>
              <w:rPr>
                <w:rFonts w:ascii="方正书宋_GBK" w:eastAsia="方正书宋_GBK" w:hint="eastAsia"/>
                <w:kern w:val="2"/>
                <w:sz w:val="21"/>
                <w:lang w:eastAsia="zh-CN"/>
              </w:rPr>
            </w:pPr>
          </w:p>
          <w:p w:rsidR="002731A3" w:rsidRDefault="002731A3">
            <w:pPr>
              <w:widowControl w:val="0"/>
              <w:spacing w:line="300" w:lineRule="exact"/>
              <w:rPr>
                <w:rFonts w:ascii="方正书宋_GBK" w:eastAsia="方正书宋_GBK" w:hint="eastAsia"/>
                <w:kern w:val="2"/>
                <w:sz w:val="21"/>
                <w:lang w:eastAsia="zh-CN"/>
              </w:rPr>
            </w:pPr>
          </w:p>
          <w:p w:rsidR="002731A3" w:rsidRDefault="002731A3">
            <w:pPr>
              <w:widowControl w:val="0"/>
              <w:spacing w:line="300" w:lineRule="exact"/>
              <w:rPr>
                <w:rFonts w:ascii="方正书宋_GBK" w:eastAsia="方正书宋_GBK" w:hint="eastAsia"/>
                <w:kern w:val="2"/>
                <w:sz w:val="21"/>
                <w:lang w:eastAsia="zh-CN"/>
              </w:rPr>
            </w:pPr>
          </w:p>
        </w:tc>
        <w:tc>
          <w:tcPr>
            <w:tcW w:w="2976" w:type="dxa"/>
            <w:shd w:val="clear" w:color="auto" w:fill="auto"/>
            <w:vAlign w:val="center"/>
          </w:tcPr>
          <w:p w:rsidR="002731A3" w:rsidRDefault="002731A3">
            <w:pPr>
              <w:widowControl w:val="0"/>
              <w:spacing w:line="300" w:lineRule="exact"/>
              <w:rPr>
                <w:rFonts w:ascii="方正书宋_GBK" w:eastAsia="方正书宋_GBK"/>
                <w:kern w:val="2"/>
                <w:sz w:val="21"/>
              </w:rPr>
            </w:pPr>
            <w:r>
              <w:rPr>
                <w:rFonts w:ascii="方正书宋_GBK" w:eastAsia="方正书宋_GBK" w:hint="eastAsia"/>
              </w:rPr>
              <w:t>对进驻工作人员进行日常管理,对办事对象进行回访，对服务对象进行满意度测评。</w:t>
            </w:r>
          </w:p>
        </w:tc>
        <w:tc>
          <w:tcPr>
            <w:tcW w:w="2976" w:type="dxa"/>
            <w:shd w:val="clear" w:color="auto" w:fill="auto"/>
            <w:vAlign w:val="center"/>
          </w:tcPr>
          <w:p w:rsidR="002731A3" w:rsidRDefault="002731A3">
            <w:pPr>
              <w:widowControl w:val="0"/>
              <w:spacing w:line="300" w:lineRule="exact"/>
              <w:rPr>
                <w:rFonts w:ascii="方正书宋_GBK" w:eastAsia="方正书宋_GBK"/>
                <w:kern w:val="2"/>
                <w:sz w:val="21"/>
              </w:rPr>
            </w:pPr>
            <w:r>
              <w:rPr>
                <w:rFonts w:ascii="方正书宋_GBK" w:eastAsia="方正书宋_GBK" w:hint="eastAsia"/>
              </w:rPr>
              <w:t>规范中心管理，提升服务水平；深化审批制度改革，简化审批环节，缩短审批时限，提高审批效率，优化发展环境。加强对窗口单位的监督，提高群众满意度。</w:t>
            </w:r>
          </w:p>
        </w:tc>
        <w:tc>
          <w:tcPr>
            <w:tcW w:w="1417" w:type="dxa"/>
            <w:shd w:val="clear" w:color="auto" w:fill="auto"/>
            <w:vAlign w:val="center"/>
          </w:tcPr>
          <w:p w:rsidR="002731A3" w:rsidRDefault="002731A3">
            <w:pPr>
              <w:widowControl w:val="0"/>
              <w:spacing w:line="300" w:lineRule="exact"/>
              <w:rPr>
                <w:rFonts w:ascii="方正书宋_GBK" w:eastAsia="方正书宋_GBK"/>
                <w:kern w:val="2"/>
                <w:sz w:val="21"/>
              </w:rPr>
            </w:pPr>
            <w:r>
              <w:rPr>
                <w:rFonts w:ascii="方正书宋_GBK" w:eastAsia="方正书宋_GBK" w:hint="eastAsia"/>
              </w:rPr>
              <w:t>群众满意率</w:t>
            </w:r>
          </w:p>
        </w:tc>
        <w:tc>
          <w:tcPr>
            <w:tcW w:w="737" w:type="dxa"/>
            <w:shd w:val="clear" w:color="auto" w:fill="auto"/>
            <w:vAlign w:val="center"/>
          </w:tcPr>
          <w:p w:rsidR="002731A3" w:rsidRDefault="002731A3">
            <w:pPr>
              <w:widowControl w:val="0"/>
              <w:spacing w:line="300" w:lineRule="exact"/>
              <w:jc w:val="center"/>
              <w:rPr>
                <w:rFonts w:ascii="方正书宋_GBK" w:eastAsia="方正书宋_GBK"/>
                <w:kern w:val="2"/>
                <w:sz w:val="21"/>
              </w:rPr>
            </w:pPr>
            <w:r>
              <w:rPr>
                <w:rFonts w:ascii="方正书宋_GBK" w:eastAsia="方正书宋_GBK" w:hint="eastAsia"/>
              </w:rPr>
              <w:t>95%--100%</w:t>
            </w:r>
          </w:p>
        </w:tc>
        <w:tc>
          <w:tcPr>
            <w:tcW w:w="737" w:type="dxa"/>
            <w:shd w:val="clear" w:color="auto" w:fill="auto"/>
            <w:vAlign w:val="center"/>
          </w:tcPr>
          <w:p w:rsidR="002731A3" w:rsidRDefault="002731A3">
            <w:pPr>
              <w:widowControl w:val="0"/>
              <w:spacing w:line="300" w:lineRule="exact"/>
              <w:jc w:val="center"/>
              <w:rPr>
                <w:rFonts w:ascii="方正书宋_GBK" w:eastAsia="方正书宋_GBK"/>
                <w:kern w:val="2"/>
                <w:sz w:val="21"/>
              </w:rPr>
            </w:pPr>
            <w:r>
              <w:rPr>
                <w:rFonts w:ascii="方正书宋_GBK" w:eastAsia="方正书宋_GBK" w:hint="eastAsia"/>
              </w:rPr>
              <w:t>90%--94%</w:t>
            </w:r>
          </w:p>
        </w:tc>
        <w:tc>
          <w:tcPr>
            <w:tcW w:w="737" w:type="dxa"/>
            <w:shd w:val="clear" w:color="auto" w:fill="auto"/>
            <w:vAlign w:val="center"/>
          </w:tcPr>
          <w:p w:rsidR="002731A3" w:rsidRDefault="002731A3">
            <w:pPr>
              <w:widowControl w:val="0"/>
              <w:spacing w:line="300" w:lineRule="exact"/>
              <w:jc w:val="center"/>
              <w:rPr>
                <w:rFonts w:ascii="方正书宋_GBK" w:eastAsia="方正书宋_GBK"/>
                <w:kern w:val="2"/>
                <w:sz w:val="21"/>
              </w:rPr>
            </w:pPr>
            <w:r>
              <w:rPr>
                <w:rFonts w:ascii="方正书宋_GBK" w:eastAsia="方正书宋_GBK" w:hint="eastAsia"/>
              </w:rPr>
              <w:t>80%--89%</w:t>
            </w:r>
          </w:p>
        </w:tc>
        <w:tc>
          <w:tcPr>
            <w:tcW w:w="737" w:type="dxa"/>
            <w:shd w:val="clear" w:color="auto" w:fill="auto"/>
            <w:vAlign w:val="center"/>
          </w:tcPr>
          <w:p w:rsidR="002731A3" w:rsidRDefault="002731A3">
            <w:pPr>
              <w:widowControl w:val="0"/>
              <w:spacing w:line="300" w:lineRule="exact"/>
              <w:jc w:val="center"/>
              <w:rPr>
                <w:rFonts w:ascii="方正书宋_GBK" w:eastAsia="方正书宋_GBK"/>
                <w:kern w:val="2"/>
                <w:sz w:val="21"/>
              </w:rPr>
            </w:pPr>
            <w:r>
              <w:rPr>
                <w:rFonts w:ascii="方正书宋_GBK" w:eastAsia="方正书宋_GBK" w:hint="eastAsia"/>
              </w:rPr>
              <w:t>80%以下</w:t>
            </w:r>
          </w:p>
        </w:tc>
      </w:tr>
      <w:tr w:rsidR="002731A3" w:rsidTr="002731A3">
        <w:trPr>
          <w:trHeight w:val="227"/>
          <w:jc w:val="center"/>
        </w:trPr>
        <w:tc>
          <w:tcPr>
            <w:tcW w:w="2342" w:type="dxa"/>
            <w:shd w:val="clear" w:color="auto" w:fill="auto"/>
            <w:vAlign w:val="center"/>
          </w:tcPr>
          <w:p w:rsidR="002731A3" w:rsidRDefault="002731A3">
            <w:pPr>
              <w:widowControl w:val="0"/>
              <w:spacing w:line="300" w:lineRule="exact"/>
              <w:rPr>
                <w:rFonts w:ascii="方正书宋_GBK" w:eastAsia="方正书宋_GBK"/>
                <w:b/>
                <w:kern w:val="2"/>
                <w:sz w:val="21"/>
              </w:rPr>
            </w:pPr>
            <w:r>
              <w:rPr>
                <w:rFonts w:ascii="方正书宋_GBK" w:eastAsia="方正书宋_GBK" w:hint="eastAsia"/>
                <w:b/>
              </w:rPr>
              <w:lastRenderedPageBreak/>
              <w:t xml:space="preserve">　</w:t>
            </w:r>
            <w:r>
              <w:rPr>
                <w:rFonts w:ascii="方正书宋_GBK" w:eastAsia="方正书宋_GBK" w:hint="eastAsia"/>
                <w:b/>
                <w:lang w:eastAsia="zh-CN"/>
              </w:rPr>
              <w:t xml:space="preserve">  </w:t>
            </w:r>
            <w:r>
              <w:rPr>
                <w:rFonts w:ascii="方正书宋_GBK" w:eastAsia="方正书宋_GBK" w:hint="eastAsia"/>
                <w:b/>
              </w:rPr>
              <w:t>免费服务</w:t>
            </w:r>
          </w:p>
        </w:tc>
        <w:tc>
          <w:tcPr>
            <w:tcW w:w="1276" w:type="dxa"/>
            <w:shd w:val="clear" w:color="auto" w:fill="auto"/>
            <w:vAlign w:val="center"/>
          </w:tcPr>
          <w:p w:rsidR="002731A3" w:rsidRDefault="002731A3">
            <w:pPr>
              <w:widowControl w:val="0"/>
              <w:spacing w:line="300" w:lineRule="exact"/>
              <w:rPr>
                <w:rFonts w:ascii="方正书宋_GBK" w:eastAsia="方正书宋_GBK"/>
                <w:kern w:val="2"/>
                <w:sz w:val="21"/>
              </w:rPr>
            </w:pPr>
            <w:r>
              <w:rPr>
                <w:rFonts w:ascii="方正书宋_GBK" w:eastAsia="方正书宋_GBK" w:hint="eastAsia"/>
              </w:rPr>
              <w:t>4.00</w:t>
            </w:r>
          </w:p>
        </w:tc>
        <w:tc>
          <w:tcPr>
            <w:tcW w:w="2976" w:type="dxa"/>
            <w:shd w:val="clear" w:color="auto" w:fill="auto"/>
            <w:vAlign w:val="center"/>
          </w:tcPr>
          <w:p w:rsidR="002731A3" w:rsidRDefault="002731A3">
            <w:pPr>
              <w:widowControl w:val="0"/>
              <w:spacing w:line="300" w:lineRule="exact"/>
              <w:rPr>
                <w:rFonts w:ascii="方正书宋_GBK" w:eastAsia="方正书宋_GBK"/>
                <w:kern w:val="2"/>
                <w:sz w:val="21"/>
              </w:rPr>
            </w:pPr>
            <w:r>
              <w:rPr>
                <w:rFonts w:ascii="方正书宋_GBK" w:eastAsia="方正书宋_GBK" w:hint="eastAsia"/>
              </w:rPr>
              <w:t>为前来办理事项的企业和群众提供材料复印、打印、电话传真、上网、电话、短信提醒、急救药品等免费服务。</w:t>
            </w:r>
          </w:p>
        </w:tc>
        <w:tc>
          <w:tcPr>
            <w:tcW w:w="2976" w:type="dxa"/>
            <w:shd w:val="clear" w:color="auto" w:fill="auto"/>
            <w:vAlign w:val="center"/>
          </w:tcPr>
          <w:p w:rsidR="002731A3" w:rsidRDefault="002731A3">
            <w:pPr>
              <w:widowControl w:val="0"/>
              <w:spacing w:line="300" w:lineRule="exact"/>
              <w:rPr>
                <w:rFonts w:ascii="方正书宋_GBK" w:eastAsia="方正书宋_GBK"/>
                <w:kern w:val="2"/>
                <w:sz w:val="21"/>
              </w:rPr>
            </w:pPr>
            <w:r>
              <w:rPr>
                <w:rFonts w:ascii="方正书宋_GBK" w:eastAsia="方正书宋_GBK" w:hint="eastAsia"/>
              </w:rPr>
              <w:t>为群众和企业提供更便捷的服务。</w:t>
            </w:r>
          </w:p>
        </w:tc>
        <w:tc>
          <w:tcPr>
            <w:tcW w:w="1417" w:type="dxa"/>
            <w:shd w:val="clear" w:color="auto" w:fill="auto"/>
            <w:vAlign w:val="center"/>
          </w:tcPr>
          <w:p w:rsidR="002731A3" w:rsidRDefault="002731A3">
            <w:pPr>
              <w:widowControl w:val="0"/>
              <w:spacing w:line="300" w:lineRule="exact"/>
              <w:rPr>
                <w:rFonts w:ascii="方正书宋_GBK" w:eastAsia="方正书宋_GBK"/>
                <w:kern w:val="2"/>
                <w:sz w:val="21"/>
              </w:rPr>
            </w:pPr>
            <w:r>
              <w:rPr>
                <w:rFonts w:ascii="方正书宋_GBK" w:eastAsia="方正书宋_GBK" w:hint="eastAsia"/>
              </w:rPr>
              <w:t xml:space="preserve"> 群众满意率</w:t>
            </w:r>
          </w:p>
        </w:tc>
        <w:tc>
          <w:tcPr>
            <w:tcW w:w="737" w:type="dxa"/>
            <w:shd w:val="clear" w:color="auto" w:fill="auto"/>
            <w:vAlign w:val="center"/>
          </w:tcPr>
          <w:p w:rsidR="002731A3" w:rsidRDefault="002731A3">
            <w:pPr>
              <w:widowControl w:val="0"/>
              <w:spacing w:line="300" w:lineRule="exact"/>
              <w:jc w:val="center"/>
              <w:rPr>
                <w:rFonts w:ascii="方正书宋_GBK" w:eastAsia="方正书宋_GBK"/>
                <w:kern w:val="2"/>
                <w:sz w:val="21"/>
              </w:rPr>
            </w:pPr>
            <w:r>
              <w:rPr>
                <w:rFonts w:ascii="方正书宋_GBK" w:eastAsia="方正书宋_GBK" w:hint="eastAsia"/>
              </w:rPr>
              <w:t>95%--100%</w:t>
            </w:r>
          </w:p>
        </w:tc>
        <w:tc>
          <w:tcPr>
            <w:tcW w:w="737" w:type="dxa"/>
            <w:shd w:val="clear" w:color="auto" w:fill="auto"/>
            <w:vAlign w:val="center"/>
          </w:tcPr>
          <w:p w:rsidR="002731A3" w:rsidRDefault="002731A3">
            <w:pPr>
              <w:widowControl w:val="0"/>
              <w:spacing w:line="300" w:lineRule="exact"/>
              <w:jc w:val="center"/>
              <w:rPr>
                <w:rFonts w:ascii="方正书宋_GBK" w:eastAsia="方正书宋_GBK"/>
                <w:kern w:val="2"/>
                <w:sz w:val="21"/>
              </w:rPr>
            </w:pPr>
            <w:r>
              <w:rPr>
                <w:rFonts w:ascii="方正书宋_GBK" w:eastAsia="方正书宋_GBK" w:hint="eastAsia"/>
              </w:rPr>
              <w:t>90%--94%</w:t>
            </w:r>
          </w:p>
        </w:tc>
        <w:tc>
          <w:tcPr>
            <w:tcW w:w="737" w:type="dxa"/>
            <w:shd w:val="clear" w:color="auto" w:fill="auto"/>
            <w:vAlign w:val="center"/>
          </w:tcPr>
          <w:p w:rsidR="002731A3" w:rsidRDefault="002731A3">
            <w:pPr>
              <w:widowControl w:val="0"/>
              <w:spacing w:line="300" w:lineRule="exact"/>
              <w:jc w:val="center"/>
              <w:rPr>
                <w:rFonts w:ascii="方正书宋_GBK" w:eastAsia="方正书宋_GBK"/>
                <w:kern w:val="2"/>
                <w:sz w:val="21"/>
              </w:rPr>
            </w:pPr>
            <w:r>
              <w:rPr>
                <w:rFonts w:ascii="方正书宋_GBK" w:eastAsia="方正书宋_GBK" w:hint="eastAsia"/>
              </w:rPr>
              <w:t>80%--89%</w:t>
            </w:r>
          </w:p>
        </w:tc>
        <w:tc>
          <w:tcPr>
            <w:tcW w:w="737" w:type="dxa"/>
            <w:shd w:val="clear" w:color="auto" w:fill="auto"/>
            <w:vAlign w:val="center"/>
          </w:tcPr>
          <w:p w:rsidR="002731A3" w:rsidRDefault="002731A3">
            <w:pPr>
              <w:widowControl w:val="0"/>
              <w:spacing w:line="300" w:lineRule="exact"/>
              <w:jc w:val="center"/>
              <w:rPr>
                <w:rFonts w:ascii="方正书宋_GBK" w:eastAsia="方正书宋_GBK"/>
                <w:kern w:val="2"/>
                <w:sz w:val="21"/>
              </w:rPr>
            </w:pPr>
            <w:r>
              <w:rPr>
                <w:rFonts w:ascii="方正书宋_GBK" w:eastAsia="方正书宋_GBK" w:hint="eastAsia"/>
              </w:rPr>
              <w:t>80%以下</w:t>
            </w:r>
          </w:p>
        </w:tc>
      </w:tr>
      <w:tr w:rsidR="002731A3" w:rsidTr="002731A3">
        <w:trPr>
          <w:trHeight w:val="227"/>
          <w:jc w:val="center"/>
        </w:trPr>
        <w:tc>
          <w:tcPr>
            <w:tcW w:w="2342" w:type="dxa"/>
            <w:shd w:val="clear" w:color="auto" w:fill="auto"/>
            <w:vAlign w:val="center"/>
          </w:tcPr>
          <w:p w:rsidR="002731A3" w:rsidRDefault="002731A3" w:rsidP="002731A3">
            <w:pPr>
              <w:widowControl w:val="0"/>
              <w:spacing w:line="300" w:lineRule="exact"/>
              <w:ind w:firstLineChars="98" w:firstLine="236"/>
              <w:rPr>
                <w:rFonts w:ascii="方正书宋_GBK" w:eastAsia="方正书宋_GBK"/>
                <w:b/>
                <w:kern w:val="2"/>
                <w:sz w:val="21"/>
              </w:rPr>
            </w:pPr>
            <w:r>
              <w:rPr>
                <w:rFonts w:ascii="方正书宋_GBK" w:eastAsia="方正书宋_GBK" w:hint="eastAsia"/>
                <w:b/>
              </w:rPr>
              <w:t>电子政务中心</w:t>
            </w:r>
          </w:p>
        </w:tc>
        <w:tc>
          <w:tcPr>
            <w:tcW w:w="1276" w:type="dxa"/>
            <w:shd w:val="clear" w:color="auto" w:fill="auto"/>
            <w:vAlign w:val="center"/>
          </w:tcPr>
          <w:p w:rsidR="002731A3" w:rsidRDefault="002731A3">
            <w:pPr>
              <w:widowControl w:val="0"/>
              <w:spacing w:line="300" w:lineRule="exact"/>
              <w:rPr>
                <w:rFonts w:ascii="方正书宋_GBK" w:eastAsia="方正书宋_GBK"/>
                <w:kern w:val="2"/>
                <w:sz w:val="21"/>
              </w:rPr>
            </w:pPr>
            <w:r>
              <w:rPr>
                <w:rFonts w:ascii="方正书宋_GBK" w:eastAsia="方正书宋_GBK" w:hint="eastAsia"/>
              </w:rPr>
              <w:t>59.37</w:t>
            </w:r>
          </w:p>
        </w:tc>
        <w:tc>
          <w:tcPr>
            <w:tcW w:w="2976" w:type="dxa"/>
            <w:shd w:val="clear" w:color="auto" w:fill="auto"/>
            <w:vAlign w:val="center"/>
          </w:tcPr>
          <w:p w:rsidR="002731A3" w:rsidRDefault="002731A3">
            <w:pPr>
              <w:widowControl w:val="0"/>
              <w:spacing w:line="300" w:lineRule="exact"/>
              <w:rPr>
                <w:rFonts w:ascii="方正书宋_GBK" w:eastAsia="方正书宋_GBK"/>
                <w:kern w:val="2"/>
                <w:sz w:val="21"/>
              </w:rPr>
            </w:pPr>
            <w:r>
              <w:rPr>
                <w:rFonts w:ascii="方正书宋_GBK" w:eastAsia="方正书宋_GBK" w:hint="eastAsia"/>
              </w:rPr>
              <w:t>负责研究提出区政府政务信息化规划，编制政务信息化工程建设计划并监督实施；负责区城乡一体化信息网络平台建设及软件开发、应用、推广；负责群众公共服务热线和城乡一体化信息收集、整理、交办、督办、考核；负责数据库建设与管理。</w:t>
            </w:r>
          </w:p>
        </w:tc>
        <w:tc>
          <w:tcPr>
            <w:tcW w:w="2976" w:type="dxa"/>
            <w:shd w:val="clear" w:color="auto" w:fill="auto"/>
            <w:vAlign w:val="center"/>
          </w:tcPr>
          <w:p w:rsidR="002731A3" w:rsidRDefault="002731A3">
            <w:pPr>
              <w:widowControl w:val="0"/>
              <w:spacing w:line="300" w:lineRule="exact"/>
              <w:rPr>
                <w:rFonts w:ascii="方正书宋_GBK" w:eastAsia="方正书宋_GBK"/>
                <w:kern w:val="2"/>
                <w:sz w:val="21"/>
              </w:rPr>
            </w:pPr>
            <w:r>
              <w:rPr>
                <w:rFonts w:ascii="方正书宋_GBK" w:eastAsia="方正书宋_GBK" w:hint="eastAsia"/>
              </w:rPr>
              <w:t>利用现有资源，采用网格管理法、城市部件管理法12345（市长热线）等相结合的方式，利用现有的公安系统平安城市和胥各庄街道社区网格化管理资源，构建数字化城市管理平台，与唐山市数字化城市管理市级平台对接。</w:t>
            </w:r>
          </w:p>
        </w:tc>
        <w:tc>
          <w:tcPr>
            <w:tcW w:w="1417" w:type="dxa"/>
            <w:shd w:val="clear" w:color="auto" w:fill="auto"/>
            <w:vAlign w:val="center"/>
          </w:tcPr>
          <w:p w:rsidR="002731A3" w:rsidRDefault="002731A3">
            <w:pPr>
              <w:widowControl w:val="0"/>
              <w:spacing w:line="300" w:lineRule="exact"/>
              <w:rPr>
                <w:rFonts w:ascii="方正书宋_GBK" w:eastAsia="方正书宋_GBK"/>
                <w:kern w:val="2"/>
                <w:sz w:val="21"/>
              </w:rPr>
            </w:pPr>
          </w:p>
        </w:tc>
        <w:tc>
          <w:tcPr>
            <w:tcW w:w="737" w:type="dxa"/>
            <w:shd w:val="clear" w:color="auto" w:fill="auto"/>
            <w:vAlign w:val="center"/>
          </w:tcPr>
          <w:p w:rsidR="002731A3" w:rsidRDefault="002731A3">
            <w:pPr>
              <w:widowControl w:val="0"/>
              <w:spacing w:line="300" w:lineRule="exact"/>
              <w:jc w:val="center"/>
              <w:rPr>
                <w:rFonts w:ascii="方正书宋_GBK" w:eastAsia="方正书宋_GBK"/>
                <w:kern w:val="2"/>
                <w:sz w:val="21"/>
              </w:rPr>
            </w:pPr>
          </w:p>
        </w:tc>
        <w:tc>
          <w:tcPr>
            <w:tcW w:w="737" w:type="dxa"/>
            <w:shd w:val="clear" w:color="auto" w:fill="auto"/>
            <w:vAlign w:val="center"/>
          </w:tcPr>
          <w:p w:rsidR="002731A3" w:rsidRDefault="002731A3">
            <w:pPr>
              <w:widowControl w:val="0"/>
              <w:spacing w:line="300" w:lineRule="exact"/>
              <w:jc w:val="center"/>
              <w:rPr>
                <w:rFonts w:ascii="方正书宋_GBK" w:eastAsia="方正书宋_GBK"/>
                <w:kern w:val="2"/>
                <w:sz w:val="21"/>
              </w:rPr>
            </w:pPr>
          </w:p>
        </w:tc>
        <w:tc>
          <w:tcPr>
            <w:tcW w:w="737" w:type="dxa"/>
            <w:shd w:val="clear" w:color="auto" w:fill="auto"/>
            <w:vAlign w:val="center"/>
          </w:tcPr>
          <w:p w:rsidR="002731A3" w:rsidRDefault="002731A3">
            <w:pPr>
              <w:widowControl w:val="0"/>
              <w:spacing w:line="300" w:lineRule="exact"/>
              <w:jc w:val="center"/>
              <w:rPr>
                <w:rFonts w:ascii="方正书宋_GBK" w:eastAsia="方正书宋_GBK"/>
                <w:kern w:val="2"/>
                <w:sz w:val="21"/>
              </w:rPr>
            </w:pPr>
          </w:p>
        </w:tc>
        <w:tc>
          <w:tcPr>
            <w:tcW w:w="737" w:type="dxa"/>
            <w:shd w:val="clear" w:color="auto" w:fill="auto"/>
            <w:vAlign w:val="center"/>
          </w:tcPr>
          <w:p w:rsidR="002731A3" w:rsidRDefault="002731A3">
            <w:pPr>
              <w:widowControl w:val="0"/>
              <w:spacing w:line="300" w:lineRule="exact"/>
              <w:jc w:val="center"/>
              <w:rPr>
                <w:rFonts w:ascii="方正书宋_GBK" w:eastAsia="方正书宋_GBK"/>
                <w:kern w:val="2"/>
                <w:sz w:val="21"/>
              </w:rPr>
            </w:pPr>
          </w:p>
        </w:tc>
      </w:tr>
      <w:tr w:rsidR="002731A3" w:rsidTr="002731A3">
        <w:trPr>
          <w:trHeight w:val="227"/>
          <w:jc w:val="center"/>
        </w:trPr>
        <w:tc>
          <w:tcPr>
            <w:tcW w:w="2342" w:type="dxa"/>
            <w:shd w:val="clear" w:color="auto" w:fill="auto"/>
            <w:vAlign w:val="center"/>
          </w:tcPr>
          <w:p w:rsidR="002731A3" w:rsidRDefault="002731A3">
            <w:pPr>
              <w:widowControl w:val="0"/>
              <w:spacing w:line="300" w:lineRule="exact"/>
              <w:rPr>
                <w:rFonts w:ascii="方正书宋_GBK" w:eastAsia="方正书宋_GBK"/>
                <w:b/>
                <w:kern w:val="2"/>
                <w:sz w:val="21"/>
              </w:rPr>
            </w:pPr>
            <w:r>
              <w:rPr>
                <w:rFonts w:ascii="方正书宋_GBK" w:eastAsia="方正书宋_GBK" w:hint="eastAsia"/>
                <w:b/>
              </w:rPr>
              <w:t>12345（市长热线）</w:t>
            </w:r>
          </w:p>
        </w:tc>
        <w:tc>
          <w:tcPr>
            <w:tcW w:w="1276" w:type="dxa"/>
            <w:shd w:val="clear" w:color="auto" w:fill="auto"/>
            <w:vAlign w:val="center"/>
          </w:tcPr>
          <w:p w:rsidR="002731A3" w:rsidRDefault="002731A3">
            <w:pPr>
              <w:widowControl w:val="0"/>
              <w:spacing w:line="300" w:lineRule="exact"/>
              <w:rPr>
                <w:rFonts w:ascii="方正书宋_GBK" w:eastAsia="方正书宋_GBK"/>
                <w:kern w:val="2"/>
                <w:sz w:val="21"/>
              </w:rPr>
            </w:pPr>
          </w:p>
        </w:tc>
        <w:tc>
          <w:tcPr>
            <w:tcW w:w="2976" w:type="dxa"/>
            <w:shd w:val="clear" w:color="auto" w:fill="auto"/>
            <w:vAlign w:val="center"/>
          </w:tcPr>
          <w:p w:rsidR="002731A3" w:rsidRDefault="002731A3">
            <w:pPr>
              <w:widowControl w:val="0"/>
              <w:spacing w:line="300" w:lineRule="exact"/>
              <w:rPr>
                <w:rFonts w:ascii="方正书宋_GBK" w:eastAsia="方正书宋_GBK"/>
                <w:kern w:val="2"/>
                <w:sz w:val="21"/>
              </w:rPr>
            </w:pPr>
            <w:r>
              <w:rPr>
                <w:rFonts w:ascii="方正书宋_GBK" w:eastAsia="方正书宋_GBK" w:hint="eastAsia"/>
              </w:rPr>
              <w:t>对群众诉求的受理、立案、交办、督办、考核；一体化信息网络平台建设及软件开发、应用、推广。</w:t>
            </w:r>
          </w:p>
        </w:tc>
        <w:tc>
          <w:tcPr>
            <w:tcW w:w="2976" w:type="dxa"/>
            <w:shd w:val="clear" w:color="auto" w:fill="auto"/>
            <w:vAlign w:val="center"/>
          </w:tcPr>
          <w:p w:rsidR="002731A3" w:rsidRDefault="002731A3">
            <w:pPr>
              <w:widowControl w:val="0"/>
              <w:spacing w:line="300" w:lineRule="exact"/>
              <w:rPr>
                <w:rFonts w:ascii="方正书宋_GBK" w:eastAsia="方正书宋_GBK"/>
                <w:kern w:val="2"/>
                <w:sz w:val="21"/>
              </w:rPr>
            </w:pPr>
            <w:r>
              <w:rPr>
                <w:rFonts w:ascii="方正书宋_GBK" w:eastAsia="方正书宋_GBK" w:hint="eastAsia"/>
              </w:rPr>
              <w:t>了解群众日常生活中遇到的问题、难题，分析梳理群众反映的焦点、热点问题，加大与各责任单位之间的沟通联系，加强相互间的协调、配合为群众解决问题。</w:t>
            </w:r>
          </w:p>
        </w:tc>
        <w:tc>
          <w:tcPr>
            <w:tcW w:w="1417" w:type="dxa"/>
            <w:shd w:val="clear" w:color="auto" w:fill="auto"/>
            <w:vAlign w:val="center"/>
          </w:tcPr>
          <w:p w:rsidR="002731A3" w:rsidRDefault="002731A3">
            <w:pPr>
              <w:widowControl w:val="0"/>
              <w:spacing w:line="300" w:lineRule="exact"/>
              <w:rPr>
                <w:rFonts w:ascii="方正书宋_GBK" w:eastAsia="方正书宋_GBK"/>
                <w:kern w:val="2"/>
                <w:sz w:val="21"/>
              </w:rPr>
            </w:pPr>
            <w:r>
              <w:rPr>
                <w:rFonts w:ascii="方正书宋_GBK" w:eastAsia="方正书宋_GBK" w:hint="eastAsia"/>
              </w:rPr>
              <w:t>案件办理反馈及时率</w:t>
            </w:r>
          </w:p>
        </w:tc>
        <w:tc>
          <w:tcPr>
            <w:tcW w:w="737" w:type="dxa"/>
            <w:shd w:val="clear" w:color="auto" w:fill="auto"/>
            <w:vAlign w:val="center"/>
          </w:tcPr>
          <w:p w:rsidR="002731A3" w:rsidRDefault="002731A3">
            <w:pPr>
              <w:widowControl w:val="0"/>
              <w:spacing w:line="300" w:lineRule="exact"/>
              <w:jc w:val="center"/>
              <w:rPr>
                <w:rFonts w:ascii="方正书宋_GBK" w:eastAsia="方正书宋_GBK"/>
                <w:kern w:val="2"/>
                <w:sz w:val="21"/>
              </w:rPr>
            </w:pPr>
            <w:r>
              <w:rPr>
                <w:rFonts w:ascii="方正书宋_GBK" w:eastAsia="方正书宋_GBK" w:hint="eastAsia"/>
              </w:rPr>
              <w:t>95%--100%</w:t>
            </w:r>
          </w:p>
        </w:tc>
        <w:tc>
          <w:tcPr>
            <w:tcW w:w="737" w:type="dxa"/>
            <w:shd w:val="clear" w:color="auto" w:fill="auto"/>
            <w:vAlign w:val="center"/>
          </w:tcPr>
          <w:p w:rsidR="002731A3" w:rsidRDefault="002731A3">
            <w:pPr>
              <w:widowControl w:val="0"/>
              <w:spacing w:line="300" w:lineRule="exact"/>
              <w:jc w:val="center"/>
              <w:rPr>
                <w:rFonts w:ascii="方正书宋_GBK" w:eastAsia="方正书宋_GBK"/>
                <w:kern w:val="2"/>
                <w:sz w:val="21"/>
              </w:rPr>
            </w:pPr>
            <w:r>
              <w:rPr>
                <w:rFonts w:ascii="方正书宋_GBK" w:eastAsia="方正书宋_GBK" w:hint="eastAsia"/>
              </w:rPr>
              <w:t>90%--94%</w:t>
            </w:r>
          </w:p>
        </w:tc>
        <w:tc>
          <w:tcPr>
            <w:tcW w:w="737" w:type="dxa"/>
            <w:shd w:val="clear" w:color="auto" w:fill="auto"/>
            <w:vAlign w:val="center"/>
          </w:tcPr>
          <w:p w:rsidR="002731A3" w:rsidRDefault="002731A3">
            <w:pPr>
              <w:widowControl w:val="0"/>
              <w:spacing w:line="300" w:lineRule="exact"/>
              <w:jc w:val="center"/>
              <w:rPr>
                <w:rFonts w:ascii="方正书宋_GBK" w:eastAsia="方正书宋_GBK"/>
                <w:kern w:val="2"/>
                <w:sz w:val="21"/>
              </w:rPr>
            </w:pPr>
            <w:r>
              <w:rPr>
                <w:rFonts w:ascii="方正书宋_GBK" w:eastAsia="方正书宋_GBK" w:hint="eastAsia"/>
              </w:rPr>
              <w:t>80%--89%</w:t>
            </w:r>
          </w:p>
        </w:tc>
        <w:tc>
          <w:tcPr>
            <w:tcW w:w="737" w:type="dxa"/>
            <w:shd w:val="clear" w:color="auto" w:fill="auto"/>
            <w:vAlign w:val="center"/>
          </w:tcPr>
          <w:p w:rsidR="002731A3" w:rsidRDefault="002731A3">
            <w:pPr>
              <w:widowControl w:val="0"/>
              <w:spacing w:line="300" w:lineRule="exact"/>
              <w:jc w:val="center"/>
              <w:rPr>
                <w:rFonts w:ascii="方正书宋_GBK" w:eastAsia="方正书宋_GBK"/>
                <w:kern w:val="2"/>
                <w:sz w:val="21"/>
              </w:rPr>
            </w:pPr>
            <w:r>
              <w:rPr>
                <w:rFonts w:ascii="方正书宋_GBK" w:eastAsia="方正书宋_GBK" w:hint="eastAsia"/>
              </w:rPr>
              <w:t>80%以下</w:t>
            </w:r>
          </w:p>
        </w:tc>
      </w:tr>
      <w:tr w:rsidR="002731A3" w:rsidTr="002731A3">
        <w:trPr>
          <w:trHeight w:val="227"/>
          <w:jc w:val="center"/>
        </w:trPr>
        <w:tc>
          <w:tcPr>
            <w:tcW w:w="2342" w:type="dxa"/>
            <w:vMerge w:val="restart"/>
            <w:shd w:val="clear" w:color="auto" w:fill="auto"/>
            <w:vAlign w:val="center"/>
          </w:tcPr>
          <w:p w:rsidR="002731A3" w:rsidRDefault="002731A3">
            <w:pPr>
              <w:widowControl w:val="0"/>
              <w:spacing w:line="300" w:lineRule="exact"/>
              <w:rPr>
                <w:rFonts w:ascii="方正书宋_GBK" w:eastAsia="方正书宋_GBK"/>
                <w:b/>
                <w:kern w:val="2"/>
                <w:sz w:val="21"/>
              </w:rPr>
            </w:pPr>
            <w:r>
              <w:rPr>
                <w:rFonts w:ascii="方正书宋_GBK" w:eastAsia="方正书宋_GBK" w:hint="eastAsia"/>
                <w:b/>
              </w:rPr>
              <w:t xml:space="preserve">　数字化城市管理</w:t>
            </w:r>
          </w:p>
        </w:tc>
        <w:tc>
          <w:tcPr>
            <w:tcW w:w="1276" w:type="dxa"/>
            <w:vMerge w:val="restart"/>
            <w:shd w:val="clear" w:color="auto" w:fill="auto"/>
            <w:vAlign w:val="center"/>
          </w:tcPr>
          <w:p w:rsidR="002731A3" w:rsidRDefault="002731A3">
            <w:pPr>
              <w:widowControl w:val="0"/>
              <w:spacing w:line="300" w:lineRule="exact"/>
              <w:rPr>
                <w:rFonts w:ascii="方正书宋_GBK" w:eastAsia="方正书宋_GBK"/>
                <w:kern w:val="2"/>
                <w:sz w:val="21"/>
              </w:rPr>
            </w:pPr>
            <w:r>
              <w:rPr>
                <w:rFonts w:ascii="方正书宋_GBK" w:eastAsia="方正书宋_GBK" w:hint="eastAsia"/>
              </w:rPr>
              <w:t>59.37</w:t>
            </w:r>
          </w:p>
        </w:tc>
        <w:tc>
          <w:tcPr>
            <w:tcW w:w="2976" w:type="dxa"/>
            <w:vMerge w:val="restart"/>
            <w:shd w:val="clear" w:color="auto" w:fill="auto"/>
            <w:vAlign w:val="center"/>
          </w:tcPr>
          <w:p w:rsidR="002731A3" w:rsidRDefault="002731A3">
            <w:pPr>
              <w:widowControl w:val="0"/>
              <w:spacing w:line="300" w:lineRule="exact"/>
              <w:rPr>
                <w:rFonts w:ascii="方正书宋_GBK" w:eastAsia="方正书宋_GBK"/>
                <w:kern w:val="2"/>
                <w:sz w:val="21"/>
              </w:rPr>
            </w:pPr>
            <w:r>
              <w:rPr>
                <w:rFonts w:ascii="方正书宋_GBK" w:eastAsia="方正书宋_GBK" w:hint="eastAsia"/>
              </w:rPr>
              <w:t>城乡一体化信息收集（城市巡察员日常巡察）、立案、交办、督办、考核。</w:t>
            </w:r>
          </w:p>
        </w:tc>
        <w:tc>
          <w:tcPr>
            <w:tcW w:w="2976" w:type="dxa"/>
            <w:vMerge w:val="restart"/>
            <w:shd w:val="clear" w:color="auto" w:fill="auto"/>
            <w:vAlign w:val="center"/>
          </w:tcPr>
          <w:p w:rsidR="002731A3" w:rsidRDefault="002731A3">
            <w:pPr>
              <w:widowControl w:val="0"/>
              <w:spacing w:line="300" w:lineRule="exact"/>
              <w:rPr>
                <w:rFonts w:ascii="方正书宋_GBK" w:eastAsia="方正书宋_GBK" w:hint="eastAsia"/>
                <w:lang w:eastAsia="zh-CN"/>
              </w:rPr>
            </w:pPr>
            <w:r>
              <w:rPr>
                <w:rFonts w:ascii="方正书宋_GBK" w:eastAsia="方正书宋_GBK" w:hint="eastAsia"/>
              </w:rPr>
              <w:t>实现城市综合管理的信息化、标准化、精细化，做到及时发现、解决城市管理工作中出现的问题。</w:t>
            </w:r>
          </w:p>
          <w:p w:rsidR="002731A3" w:rsidRDefault="002731A3">
            <w:pPr>
              <w:widowControl w:val="0"/>
              <w:spacing w:line="300" w:lineRule="exact"/>
              <w:rPr>
                <w:rFonts w:ascii="方正书宋_GBK" w:eastAsia="方正书宋_GBK" w:hint="eastAsia"/>
                <w:lang w:eastAsia="zh-CN"/>
              </w:rPr>
            </w:pPr>
          </w:p>
          <w:p w:rsidR="002731A3" w:rsidRDefault="002731A3">
            <w:pPr>
              <w:widowControl w:val="0"/>
              <w:spacing w:line="300" w:lineRule="exact"/>
              <w:rPr>
                <w:rFonts w:ascii="方正书宋_GBK" w:eastAsia="方正书宋_GBK" w:hint="eastAsia"/>
                <w:lang w:eastAsia="zh-CN"/>
              </w:rPr>
            </w:pPr>
          </w:p>
          <w:p w:rsidR="002731A3" w:rsidRDefault="002731A3">
            <w:pPr>
              <w:widowControl w:val="0"/>
              <w:spacing w:line="300" w:lineRule="exact"/>
              <w:rPr>
                <w:rFonts w:ascii="方正书宋_GBK" w:eastAsia="方正书宋_GBK"/>
                <w:kern w:val="2"/>
                <w:sz w:val="21"/>
                <w:lang w:eastAsia="zh-CN"/>
              </w:rPr>
            </w:pPr>
          </w:p>
        </w:tc>
        <w:tc>
          <w:tcPr>
            <w:tcW w:w="1417" w:type="dxa"/>
            <w:shd w:val="clear" w:color="auto" w:fill="auto"/>
            <w:vAlign w:val="center"/>
          </w:tcPr>
          <w:p w:rsidR="002731A3" w:rsidRDefault="002731A3">
            <w:pPr>
              <w:widowControl w:val="0"/>
              <w:spacing w:line="300" w:lineRule="exact"/>
              <w:rPr>
                <w:rFonts w:ascii="方正书宋_GBK" w:eastAsia="方正书宋_GBK"/>
                <w:kern w:val="2"/>
                <w:sz w:val="21"/>
              </w:rPr>
            </w:pPr>
            <w:r>
              <w:rPr>
                <w:rFonts w:ascii="方正书宋_GBK" w:eastAsia="方正书宋_GBK" w:hint="eastAsia"/>
              </w:rPr>
              <w:t>案件办结率</w:t>
            </w:r>
          </w:p>
        </w:tc>
        <w:tc>
          <w:tcPr>
            <w:tcW w:w="737" w:type="dxa"/>
            <w:shd w:val="clear" w:color="auto" w:fill="auto"/>
            <w:vAlign w:val="center"/>
          </w:tcPr>
          <w:p w:rsidR="002731A3" w:rsidRDefault="002731A3">
            <w:pPr>
              <w:widowControl w:val="0"/>
              <w:spacing w:line="300" w:lineRule="exact"/>
              <w:jc w:val="center"/>
              <w:rPr>
                <w:rFonts w:ascii="方正书宋_GBK" w:eastAsia="方正书宋_GBK"/>
                <w:kern w:val="2"/>
                <w:sz w:val="21"/>
              </w:rPr>
            </w:pPr>
            <w:r>
              <w:rPr>
                <w:rFonts w:ascii="方正书宋_GBK" w:eastAsia="方正书宋_GBK" w:hint="eastAsia"/>
              </w:rPr>
              <w:t>90%--100%</w:t>
            </w:r>
          </w:p>
        </w:tc>
        <w:tc>
          <w:tcPr>
            <w:tcW w:w="737" w:type="dxa"/>
            <w:shd w:val="clear" w:color="auto" w:fill="auto"/>
            <w:vAlign w:val="center"/>
          </w:tcPr>
          <w:p w:rsidR="002731A3" w:rsidRDefault="002731A3">
            <w:pPr>
              <w:widowControl w:val="0"/>
              <w:spacing w:line="300" w:lineRule="exact"/>
              <w:jc w:val="center"/>
              <w:rPr>
                <w:rFonts w:ascii="方正书宋_GBK" w:eastAsia="方正书宋_GBK"/>
                <w:kern w:val="2"/>
                <w:sz w:val="21"/>
              </w:rPr>
            </w:pPr>
            <w:r>
              <w:rPr>
                <w:rFonts w:ascii="方正书宋_GBK" w:eastAsia="方正书宋_GBK" w:hint="eastAsia"/>
              </w:rPr>
              <w:t>80%--89%</w:t>
            </w:r>
          </w:p>
        </w:tc>
        <w:tc>
          <w:tcPr>
            <w:tcW w:w="737" w:type="dxa"/>
            <w:shd w:val="clear" w:color="auto" w:fill="auto"/>
            <w:vAlign w:val="center"/>
          </w:tcPr>
          <w:p w:rsidR="002731A3" w:rsidRDefault="002731A3">
            <w:pPr>
              <w:widowControl w:val="0"/>
              <w:spacing w:line="300" w:lineRule="exact"/>
              <w:jc w:val="center"/>
              <w:rPr>
                <w:rFonts w:ascii="方正书宋_GBK" w:eastAsia="方正书宋_GBK"/>
                <w:kern w:val="2"/>
                <w:sz w:val="21"/>
              </w:rPr>
            </w:pPr>
            <w:r>
              <w:rPr>
                <w:rFonts w:ascii="方正书宋_GBK" w:eastAsia="方正书宋_GBK" w:hint="eastAsia"/>
              </w:rPr>
              <w:t>70%--79%</w:t>
            </w:r>
          </w:p>
        </w:tc>
        <w:tc>
          <w:tcPr>
            <w:tcW w:w="737" w:type="dxa"/>
            <w:shd w:val="clear" w:color="auto" w:fill="auto"/>
            <w:vAlign w:val="center"/>
          </w:tcPr>
          <w:p w:rsidR="002731A3" w:rsidRDefault="002731A3">
            <w:pPr>
              <w:widowControl w:val="0"/>
              <w:spacing w:line="300" w:lineRule="exact"/>
              <w:jc w:val="center"/>
              <w:rPr>
                <w:rFonts w:ascii="方正书宋_GBK" w:eastAsia="方正书宋_GBK"/>
                <w:kern w:val="2"/>
                <w:sz w:val="21"/>
              </w:rPr>
            </w:pPr>
            <w:r>
              <w:rPr>
                <w:rFonts w:ascii="方正书宋_GBK" w:eastAsia="方正书宋_GBK" w:hint="eastAsia"/>
              </w:rPr>
              <w:t>69%以下</w:t>
            </w:r>
          </w:p>
        </w:tc>
      </w:tr>
      <w:tr w:rsidR="002731A3" w:rsidTr="002731A3">
        <w:trPr>
          <w:trHeight w:val="227"/>
          <w:jc w:val="center"/>
        </w:trPr>
        <w:tc>
          <w:tcPr>
            <w:tcW w:w="2342" w:type="dxa"/>
            <w:vMerge/>
            <w:shd w:val="clear" w:color="auto" w:fill="auto"/>
            <w:vAlign w:val="center"/>
          </w:tcPr>
          <w:p w:rsidR="002731A3" w:rsidRDefault="002731A3" w:rsidP="007D463B">
            <w:pPr>
              <w:spacing w:line="300" w:lineRule="exact"/>
              <w:rPr>
                <w:rFonts w:ascii="方正书宋_GBK" w:eastAsia="方正书宋_GBK"/>
                <w:b/>
              </w:rPr>
            </w:pPr>
          </w:p>
        </w:tc>
        <w:tc>
          <w:tcPr>
            <w:tcW w:w="1276" w:type="dxa"/>
            <w:vMerge/>
            <w:shd w:val="clear" w:color="auto" w:fill="auto"/>
            <w:vAlign w:val="center"/>
          </w:tcPr>
          <w:p w:rsidR="002731A3" w:rsidRDefault="002731A3" w:rsidP="007D463B">
            <w:pPr>
              <w:spacing w:line="300" w:lineRule="exact"/>
              <w:rPr>
                <w:rFonts w:ascii="方正书宋_GBK" w:eastAsia="方正书宋_GBK"/>
              </w:rPr>
            </w:pPr>
          </w:p>
        </w:tc>
        <w:tc>
          <w:tcPr>
            <w:tcW w:w="2976" w:type="dxa"/>
            <w:vMerge/>
            <w:shd w:val="clear" w:color="auto" w:fill="auto"/>
            <w:vAlign w:val="center"/>
          </w:tcPr>
          <w:p w:rsidR="002731A3" w:rsidRDefault="002731A3" w:rsidP="007D463B">
            <w:pPr>
              <w:spacing w:line="300" w:lineRule="exact"/>
              <w:rPr>
                <w:rFonts w:ascii="方正书宋_GBK" w:eastAsia="方正书宋_GBK"/>
              </w:rPr>
            </w:pPr>
          </w:p>
        </w:tc>
        <w:tc>
          <w:tcPr>
            <w:tcW w:w="2976" w:type="dxa"/>
            <w:vMerge/>
            <w:shd w:val="clear" w:color="auto" w:fill="auto"/>
            <w:vAlign w:val="center"/>
          </w:tcPr>
          <w:p w:rsidR="002731A3" w:rsidRDefault="002731A3" w:rsidP="007D463B">
            <w:pPr>
              <w:spacing w:line="300" w:lineRule="exact"/>
              <w:rPr>
                <w:rFonts w:ascii="方正书宋_GBK" w:eastAsia="方正书宋_GBK"/>
              </w:rPr>
            </w:pPr>
          </w:p>
        </w:tc>
        <w:tc>
          <w:tcPr>
            <w:tcW w:w="1417" w:type="dxa"/>
            <w:shd w:val="clear" w:color="auto" w:fill="auto"/>
            <w:vAlign w:val="center"/>
          </w:tcPr>
          <w:p w:rsidR="002731A3" w:rsidRDefault="002731A3" w:rsidP="007D463B">
            <w:pPr>
              <w:spacing w:line="300" w:lineRule="exact"/>
              <w:rPr>
                <w:rFonts w:ascii="方正书宋_GBK" w:eastAsia="方正书宋_GBK"/>
              </w:rPr>
            </w:pPr>
            <w:r>
              <w:rPr>
                <w:rFonts w:ascii="方正书宋_GBK" w:eastAsia="方正书宋_GBK" w:hint="eastAsia"/>
              </w:rPr>
              <w:t>案件派发及时率</w:t>
            </w:r>
          </w:p>
        </w:tc>
        <w:tc>
          <w:tcPr>
            <w:tcW w:w="737" w:type="dxa"/>
            <w:shd w:val="clear" w:color="auto" w:fill="auto"/>
            <w:vAlign w:val="center"/>
          </w:tcPr>
          <w:p w:rsidR="002731A3" w:rsidRDefault="002731A3" w:rsidP="007D463B">
            <w:pPr>
              <w:spacing w:line="300" w:lineRule="exact"/>
              <w:jc w:val="center"/>
              <w:rPr>
                <w:rFonts w:ascii="方正书宋_GBK" w:eastAsia="方正书宋_GBK"/>
              </w:rPr>
            </w:pPr>
            <w:r>
              <w:rPr>
                <w:rFonts w:ascii="方正书宋_GBK" w:eastAsia="方正书宋_GBK" w:hint="eastAsia"/>
              </w:rPr>
              <w:t>95%--100%</w:t>
            </w:r>
          </w:p>
        </w:tc>
        <w:tc>
          <w:tcPr>
            <w:tcW w:w="737" w:type="dxa"/>
            <w:shd w:val="clear" w:color="auto" w:fill="auto"/>
            <w:vAlign w:val="center"/>
          </w:tcPr>
          <w:p w:rsidR="002731A3" w:rsidRDefault="002731A3" w:rsidP="007D463B">
            <w:pPr>
              <w:spacing w:line="300" w:lineRule="exact"/>
              <w:jc w:val="center"/>
              <w:rPr>
                <w:rFonts w:ascii="方正书宋_GBK" w:eastAsia="方正书宋_GBK"/>
              </w:rPr>
            </w:pPr>
            <w:r>
              <w:rPr>
                <w:rFonts w:ascii="方正书宋_GBK" w:eastAsia="方正书宋_GBK" w:hint="eastAsia"/>
              </w:rPr>
              <w:t>90%--94%</w:t>
            </w:r>
          </w:p>
        </w:tc>
        <w:tc>
          <w:tcPr>
            <w:tcW w:w="737" w:type="dxa"/>
            <w:shd w:val="clear" w:color="auto" w:fill="auto"/>
            <w:vAlign w:val="center"/>
          </w:tcPr>
          <w:p w:rsidR="002731A3" w:rsidRDefault="002731A3" w:rsidP="007D463B">
            <w:pPr>
              <w:spacing w:line="300" w:lineRule="exact"/>
              <w:jc w:val="center"/>
              <w:rPr>
                <w:rFonts w:ascii="方正书宋_GBK" w:eastAsia="方正书宋_GBK"/>
              </w:rPr>
            </w:pPr>
            <w:r>
              <w:rPr>
                <w:rFonts w:ascii="方正书宋_GBK" w:eastAsia="方正书宋_GBK" w:hint="eastAsia"/>
              </w:rPr>
              <w:t>85%--89%</w:t>
            </w:r>
          </w:p>
        </w:tc>
        <w:tc>
          <w:tcPr>
            <w:tcW w:w="737" w:type="dxa"/>
            <w:shd w:val="clear" w:color="auto" w:fill="auto"/>
            <w:vAlign w:val="center"/>
          </w:tcPr>
          <w:p w:rsidR="002731A3" w:rsidRDefault="002731A3" w:rsidP="007D463B">
            <w:pPr>
              <w:spacing w:line="300" w:lineRule="exact"/>
              <w:jc w:val="center"/>
              <w:rPr>
                <w:rFonts w:ascii="方正书宋_GBK" w:eastAsia="方正书宋_GBK"/>
              </w:rPr>
            </w:pPr>
            <w:r>
              <w:rPr>
                <w:rFonts w:ascii="方正书宋_GBK" w:eastAsia="方正书宋_GBK" w:hint="eastAsia"/>
              </w:rPr>
              <w:t>84%以下</w:t>
            </w:r>
          </w:p>
        </w:tc>
      </w:tr>
      <w:tr w:rsidR="002731A3" w:rsidTr="002731A3">
        <w:tblPrEx>
          <w:tblLook w:val="04A0"/>
        </w:tblPrEx>
        <w:trPr>
          <w:trHeight w:val="227"/>
          <w:jc w:val="center"/>
        </w:trPr>
        <w:tc>
          <w:tcPr>
            <w:tcW w:w="2342" w:type="dxa"/>
            <w:tcBorders>
              <w:top w:val="single" w:sz="6" w:space="0" w:color="000000"/>
              <w:left w:val="single" w:sz="6" w:space="0" w:color="000000"/>
              <w:bottom w:val="single" w:sz="6" w:space="0" w:color="000000"/>
              <w:right w:val="single" w:sz="6" w:space="0" w:color="000000"/>
            </w:tcBorders>
            <w:vAlign w:val="center"/>
            <w:hideMark/>
          </w:tcPr>
          <w:p w:rsidR="002731A3" w:rsidRDefault="002731A3">
            <w:pPr>
              <w:widowControl w:val="0"/>
              <w:spacing w:line="300" w:lineRule="exact"/>
              <w:rPr>
                <w:rFonts w:ascii="方正书宋_GBK" w:eastAsia="方正书宋_GBK"/>
                <w:b/>
                <w:kern w:val="2"/>
                <w:sz w:val="21"/>
              </w:rPr>
            </w:pPr>
            <w:r>
              <w:rPr>
                <w:rFonts w:ascii="方正书宋_GBK" w:eastAsia="方正书宋_GBK" w:hint="eastAsia"/>
                <w:b/>
              </w:rPr>
              <w:lastRenderedPageBreak/>
              <w:t>公共资源交易中心</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2731A3" w:rsidRDefault="002731A3">
            <w:pPr>
              <w:widowControl w:val="0"/>
              <w:spacing w:line="300" w:lineRule="exact"/>
              <w:rPr>
                <w:rFonts w:ascii="方正书宋_GBK" w:eastAsia="方正书宋_GBK"/>
                <w:kern w:val="2"/>
                <w:sz w:val="21"/>
              </w:rPr>
            </w:pPr>
            <w:r>
              <w:rPr>
                <w:rFonts w:ascii="方正书宋_GBK" w:eastAsia="方正书宋_GBK" w:hint="eastAsia"/>
              </w:rPr>
              <w:t>11.14</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2731A3" w:rsidRDefault="002731A3">
            <w:pPr>
              <w:widowControl w:val="0"/>
              <w:spacing w:line="300" w:lineRule="exact"/>
              <w:rPr>
                <w:rFonts w:ascii="方正书宋_GBK" w:eastAsia="方正书宋_GBK"/>
                <w:kern w:val="2"/>
                <w:sz w:val="21"/>
              </w:rPr>
            </w:pPr>
            <w:r>
              <w:rPr>
                <w:rFonts w:ascii="方正书宋_GBK" w:eastAsia="方正书宋_GBK" w:hint="eastAsia"/>
              </w:rPr>
              <w:t>负责各类交易活动全程监督；安排交易日程并发布通知；受理和发布各类交易信息，提供相关信息资料、咨询服务和交易场地；对交易资格进行审查、核验，维护交易秩序；协助交易项目合同的签订、备案全程记录；整理存档资料。</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2731A3" w:rsidRDefault="002731A3">
            <w:pPr>
              <w:widowControl w:val="0"/>
              <w:spacing w:line="300" w:lineRule="exact"/>
              <w:rPr>
                <w:rFonts w:ascii="方正书宋_GBK" w:eastAsia="方正书宋_GBK"/>
                <w:kern w:val="2"/>
                <w:sz w:val="21"/>
              </w:rPr>
            </w:pPr>
            <w:r>
              <w:rPr>
                <w:rFonts w:ascii="方正书宋_GBK" w:eastAsia="方正书宋_GBK" w:hint="eastAsia"/>
              </w:rPr>
              <w:t>优化公共资源配置，整合现有资源，创新监管机制，规范交易行为，切实解决公共资源交易过程中存在的突出问题，打造公开、公平、公证和诚实守信的阳光交易平台。</w:t>
            </w:r>
          </w:p>
        </w:tc>
        <w:tc>
          <w:tcPr>
            <w:tcW w:w="1417" w:type="dxa"/>
            <w:tcBorders>
              <w:top w:val="single" w:sz="6" w:space="0" w:color="000000"/>
              <w:left w:val="single" w:sz="6" w:space="0" w:color="000000"/>
              <w:bottom w:val="single" w:sz="6" w:space="0" w:color="000000"/>
              <w:right w:val="single" w:sz="6" w:space="0" w:color="000000"/>
            </w:tcBorders>
            <w:vAlign w:val="center"/>
          </w:tcPr>
          <w:p w:rsidR="002731A3" w:rsidRDefault="002731A3">
            <w:pPr>
              <w:widowControl w:val="0"/>
              <w:spacing w:line="300" w:lineRule="exact"/>
              <w:rPr>
                <w:rFonts w:ascii="方正书宋_GBK" w:eastAsia="方正书宋_GBK"/>
                <w:kern w:val="2"/>
                <w:sz w:val="21"/>
              </w:rPr>
            </w:pPr>
          </w:p>
        </w:tc>
        <w:tc>
          <w:tcPr>
            <w:tcW w:w="737" w:type="dxa"/>
            <w:tcBorders>
              <w:top w:val="single" w:sz="6" w:space="0" w:color="000000"/>
              <w:left w:val="single" w:sz="6" w:space="0" w:color="000000"/>
              <w:bottom w:val="single" w:sz="6" w:space="0" w:color="000000"/>
              <w:right w:val="single" w:sz="6" w:space="0" w:color="000000"/>
            </w:tcBorders>
            <w:vAlign w:val="center"/>
          </w:tcPr>
          <w:p w:rsidR="002731A3" w:rsidRDefault="002731A3">
            <w:pPr>
              <w:widowControl w:val="0"/>
              <w:spacing w:line="300" w:lineRule="exact"/>
              <w:jc w:val="center"/>
              <w:rPr>
                <w:rFonts w:ascii="方正书宋_GBK" w:eastAsia="方正书宋_GBK"/>
                <w:kern w:val="2"/>
                <w:sz w:val="21"/>
              </w:rPr>
            </w:pPr>
          </w:p>
        </w:tc>
        <w:tc>
          <w:tcPr>
            <w:tcW w:w="737" w:type="dxa"/>
            <w:tcBorders>
              <w:top w:val="single" w:sz="6" w:space="0" w:color="000000"/>
              <w:left w:val="single" w:sz="6" w:space="0" w:color="000000"/>
              <w:bottom w:val="single" w:sz="6" w:space="0" w:color="000000"/>
              <w:right w:val="single" w:sz="6" w:space="0" w:color="000000"/>
            </w:tcBorders>
            <w:vAlign w:val="center"/>
          </w:tcPr>
          <w:p w:rsidR="002731A3" w:rsidRDefault="002731A3">
            <w:pPr>
              <w:widowControl w:val="0"/>
              <w:spacing w:line="300" w:lineRule="exact"/>
              <w:jc w:val="center"/>
              <w:rPr>
                <w:rFonts w:ascii="方正书宋_GBK" w:eastAsia="方正书宋_GBK"/>
                <w:kern w:val="2"/>
                <w:sz w:val="21"/>
              </w:rPr>
            </w:pPr>
          </w:p>
        </w:tc>
        <w:tc>
          <w:tcPr>
            <w:tcW w:w="737" w:type="dxa"/>
            <w:tcBorders>
              <w:top w:val="single" w:sz="6" w:space="0" w:color="000000"/>
              <w:left w:val="single" w:sz="6" w:space="0" w:color="000000"/>
              <w:bottom w:val="single" w:sz="6" w:space="0" w:color="000000"/>
              <w:right w:val="single" w:sz="6" w:space="0" w:color="000000"/>
            </w:tcBorders>
            <w:vAlign w:val="center"/>
          </w:tcPr>
          <w:p w:rsidR="002731A3" w:rsidRDefault="002731A3">
            <w:pPr>
              <w:widowControl w:val="0"/>
              <w:spacing w:line="300" w:lineRule="exact"/>
              <w:jc w:val="center"/>
              <w:rPr>
                <w:rFonts w:ascii="方正书宋_GBK" w:eastAsia="方正书宋_GBK"/>
                <w:kern w:val="2"/>
                <w:sz w:val="21"/>
              </w:rPr>
            </w:pPr>
          </w:p>
        </w:tc>
        <w:tc>
          <w:tcPr>
            <w:tcW w:w="737" w:type="dxa"/>
            <w:tcBorders>
              <w:top w:val="single" w:sz="6" w:space="0" w:color="000000"/>
              <w:left w:val="single" w:sz="6" w:space="0" w:color="000000"/>
              <w:bottom w:val="single" w:sz="6" w:space="0" w:color="000000"/>
              <w:right w:val="single" w:sz="6" w:space="0" w:color="000000"/>
            </w:tcBorders>
            <w:vAlign w:val="center"/>
          </w:tcPr>
          <w:p w:rsidR="002731A3" w:rsidRDefault="002731A3">
            <w:pPr>
              <w:widowControl w:val="0"/>
              <w:spacing w:line="300" w:lineRule="exact"/>
              <w:jc w:val="center"/>
              <w:rPr>
                <w:rFonts w:ascii="方正书宋_GBK" w:eastAsia="方正书宋_GBK"/>
                <w:kern w:val="2"/>
                <w:sz w:val="21"/>
              </w:rPr>
            </w:pPr>
          </w:p>
        </w:tc>
      </w:tr>
      <w:tr w:rsidR="002731A3" w:rsidTr="002731A3">
        <w:tblPrEx>
          <w:tblLook w:val="04A0"/>
        </w:tblPrEx>
        <w:trPr>
          <w:trHeight w:val="227"/>
          <w:jc w:val="center"/>
        </w:trPr>
        <w:tc>
          <w:tcPr>
            <w:tcW w:w="2342" w:type="dxa"/>
            <w:vMerge w:val="restart"/>
            <w:tcBorders>
              <w:top w:val="single" w:sz="6" w:space="0" w:color="000000"/>
              <w:left w:val="single" w:sz="6" w:space="0" w:color="000000"/>
              <w:bottom w:val="single" w:sz="6" w:space="0" w:color="000000"/>
              <w:right w:val="single" w:sz="6" w:space="0" w:color="000000"/>
            </w:tcBorders>
            <w:vAlign w:val="center"/>
            <w:hideMark/>
          </w:tcPr>
          <w:p w:rsidR="002731A3" w:rsidRDefault="002731A3">
            <w:pPr>
              <w:widowControl w:val="0"/>
              <w:spacing w:line="300" w:lineRule="exact"/>
              <w:rPr>
                <w:rFonts w:ascii="方正书宋_GBK" w:eastAsia="方正书宋_GBK"/>
                <w:b/>
                <w:kern w:val="2"/>
                <w:sz w:val="21"/>
              </w:rPr>
            </w:pPr>
            <w:r>
              <w:rPr>
                <w:rFonts w:ascii="方正书宋_GBK" w:eastAsia="方正书宋_GBK" w:hint="eastAsia"/>
                <w:b/>
              </w:rPr>
              <w:t>公共资源交易活动</w:t>
            </w:r>
          </w:p>
        </w:tc>
        <w:tc>
          <w:tcPr>
            <w:tcW w:w="1276" w:type="dxa"/>
            <w:vMerge w:val="restart"/>
            <w:tcBorders>
              <w:top w:val="single" w:sz="6" w:space="0" w:color="000000"/>
              <w:left w:val="single" w:sz="6" w:space="0" w:color="000000"/>
              <w:bottom w:val="single" w:sz="6" w:space="0" w:color="000000"/>
              <w:right w:val="single" w:sz="6" w:space="0" w:color="000000"/>
            </w:tcBorders>
            <w:vAlign w:val="center"/>
            <w:hideMark/>
          </w:tcPr>
          <w:p w:rsidR="002731A3" w:rsidRDefault="002731A3">
            <w:pPr>
              <w:widowControl w:val="0"/>
              <w:spacing w:line="300" w:lineRule="exact"/>
              <w:rPr>
                <w:rFonts w:ascii="方正书宋_GBK" w:eastAsia="方正书宋_GBK"/>
                <w:kern w:val="2"/>
                <w:sz w:val="21"/>
              </w:rPr>
            </w:pPr>
            <w:r>
              <w:rPr>
                <w:rFonts w:ascii="方正书宋_GBK" w:eastAsia="方正书宋_GBK" w:hint="eastAsia"/>
              </w:rPr>
              <w:t>11.14</w:t>
            </w:r>
          </w:p>
        </w:tc>
        <w:tc>
          <w:tcPr>
            <w:tcW w:w="2976" w:type="dxa"/>
            <w:vMerge w:val="restart"/>
            <w:tcBorders>
              <w:top w:val="single" w:sz="6" w:space="0" w:color="000000"/>
              <w:left w:val="single" w:sz="6" w:space="0" w:color="000000"/>
              <w:bottom w:val="single" w:sz="6" w:space="0" w:color="000000"/>
              <w:right w:val="single" w:sz="6" w:space="0" w:color="000000"/>
            </w:tcBorders>
            <w:vAlign w:val="center"/>
            <w:hideMark/>
          </w:tcPr>
          <w:p w:rsidR="002731A3" w:rsidRDefault="002731A3">
            <w:pPr>
              <w:widowControl w:val="0"/>
              <w:spacing w:line="300" w:lineRule="exact"/>
              <w:rPr>
                <w:rFonts w:ascii="方正书宋_GBK" w:eastAsia="方正书宋_GBK"/>
                <w:kern w:val="2"/>
                <w:sz w:val="21"/>
              </w:rPr>
            </w:pPr>
            <w:r>
              <w:rPr>
                <w:rFonts w:ascii="方正书宋_GBK" w:eastAsia="方正书宋_GBK" w:hint="eastAsia"/>
              </w:rPr>
              <w:t>对在公共资源交易中心进行的工程建设招投标、土地招拍挂、政府采购、产权交易等交易活动进行统一受理登记、信息发布咨询、时间场所安排、专家中介选取、发放中标(成交）通知、交易资料保存。</w:t>
            </w:r>
          </w:p>
        </w:tc>
        <w:tc>
          <w:tcPr>
            <w:tcW w:w="2976" w:type="dxa"/>
            <w:vMerge w:val="restart"/>
            <w:tcBorders>
              <w:top w:val="single" w:sz="6" w:space="0" w:color="000000"/>
              <w:left w:val="single" w:sz="6" w:space="0" w:color="000000"/>
              <w:bottom w:val="single" w:sz="6" w:space="0" w:color="000000"/>
              <w:right w:val="single" w:sz="6" w:space="0" w:color="000000"/>
            </w:tcBorders>
            <w:vAlign w:val="center"/>
            <w:hideMark/>
          </w:tcPr>
          <w:p w:rsidR="002731A3" w:rsidRDefault="002731A3">
            <w:pPr>
              <w:widowControl w:val="0"/>
              <w:spacing w:line="300" w:lineRule="exact"/>
              <w:rPr>
                <w:rFonts w:ascii="方正书宋_GBK" w:eastAsia="方正书宋_GBK"/>
                <w:kern w:val="2"/>
                <w:sz w:val="21"/>
              </w:rPr>
            </w:pPr>
            <w:r>
              <w:rPr>
                <w:rFonts w:ascii="方正书宋_GBK" w:eastAsia="方正书宋_GBK" w:hint="eastAsia"/>
              </w:rPr>
              <w:t>集中办理，以发挥最佳的市场运作效应；使竞标单位都能获得信息，有机会参与竞争，使资源的配置达到最充分、最合理的程度；简化程序，实现</w:t>
            </w:r>
            <w:r>
              <w:rPr>
                <w:rFonts w:ascii="方正书宋_GBK" w:eastAsia="方正书宋_GBK"/>
              </w:rPr>
              <w:t>“</w:t>
            </w:r>
            <w:r>
              <w:rPr>
                <w:rFonts w:ascii="方正书宋_GBK" w:eastAsia="方正书宋_GBK" w:hint="eastAsia"/>
              </w:rPr>
              <w:t>效率最高</w:t>
            </w:r>
            <w:r>
              <w:rPr>
                <w:rFonts w:ascii="方正书宋_GBK" w:eastAsia="方正书宋_GBK"/>
              </w:rPr>
              <w:t>”</w:t>
            </w:r>
            <w:r>
              <w:rPr>
                <w:rFonts w:ascii="方正书宋_GBK" w:eastAsia="方正书宋_GBK" w:hint="eastAsia"/>
              </w:rPr>
              <w:t>、选择最优的中标单位，实现经济效益与社会效益的统一。</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2731A3" w:rsidRDefault="002731A3">
            <w:pPr>
              <w:widowControl w:val="0"/>
              <w:spacing w:line="300" w:lineRule="exact"/>
              <w:rPr>
                <w:rFonts w:ascii="方正书宋_GBK" w:eastAsia="方正书宋_GBK"/>
                <w:kern w:val="2"/>
                <w:sz w:val="21"/>
              </w:rPr>
            </w:pPr>
            <w:r>
              <w:rPr>
                <w:rFonts w:ascii="方正书宋_GBK" w:eastAsia="方正书宋_GBK" w:hint="eastAsia"/>
              </w:rPr>
              <w:t>节支率</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2731A3" w:rsidRDefault="002731A3">
            <w:pPr>
              <w:widowControl w:val="0"/>
              <w:spacing w:line="300" w:lineRule="exact"/>
              <w:jc w:val="center"/>
              <w:rPr>
                <w:rFonts w:ascii="方正书宋_GBK" w:eastAsia="方正书宋_GBK"/>
                <w:kern w:val="2"/>
                <w:sz w:val="21"/>
              </w:rPr>
            </w:pPr>
            <w:r>
              <w:rPr>
                <w:rFonts w:ascii="方正书宋_GBK" w:eastAsia="方正书宋_GBK" w:hint="eastAsia"/>
              </w:rPr>
              <w:t>4%以上</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2731A3" w:rsidRDefault="002731A3">
            <w:pPr>
              <w:widowControl w:val="0"/>
              <w:spacing w:line="300" w:lineRule="exact"/>
              <w:jc w:val="center"/>
              <w:rPr>
                <w:rFonts w:ascii="方正书宋_GBK" w:eastAsia="方正书宋_GBK"/>
                <w:kern w:val="2"/>
                <w:sz w:val="21"/>
              </w:rPr>
            </w:pPr>
            <w:r>
              <w:rPr>
                <w:rFonts w:ascii="方正书宋_GBK" w:eastAsia="方正书宋_GBK" w:hint="eastAsia"/>
              </w:rPr>
              <w:t>0.03</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2731A3" w:rsidRDefault="002731A3">
            <w:pPr>
              <w:widowControl w:val="0"/>
              <w:spacing w:line="300" w:lineRule="exact"/>
              <w:jc w:val="center"/>
              <w:rPr>
                <w:rFonts w:ascii="方正书宋_GBK" w:eastAsia="方正书宋_GBK"/>
                <w:kern w:val="2"/>
                <w:sz w:val="21"/>
              </w:rPr>
            </w:pPr>
            <w:r>
              <w:rPr>
                <w:rFonts w:ascii="方正书宋_GBK" w:eastAsia="方正书宋_GBK" w:hint="eastAsia"/>
              </w:rPr>
              <w:t>0.02</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2731A3" w:rsidRDefault="002731A3">
            <w:pPr>
              <w:widowControl w:val="0"/>
              <w:spacing w:line="300" w:lineRule="exact"/>
              <w:jc w:val="center"/>
              <w:rPr>
                <w:rFonts w:ascii="方正书宋_GBK" w:eastAsia="方正书宋_GBK"/>
                <w:kern w:val="2"/>
                <w:sz w:val="21"/>
              </w:rPr>
            </w:pPr>
            <w:r>
              <w:rPr>
                <w:rFonts w:ascii="方正书宋_GBK" w:eastAsia="方正书宋_GBK" w:hint="eastAsia"/>
              </w:rPr>
              <w:t>1%以下</w:t>
            </w:r>
          </w:p>
        </w:tc>
      </w:tr>
      <w:tr w:rsidR="002731A3" w:rsidTr="002731A3">
        <w:tblPrEx>
          <w:tblLook w:val="04A0"/>
        </w:tblPrEx>
        <w:trPr>
          <w:trHeight w:val="227"/>
          <w:jc w:val="center"/>
        </w:trPr>
        <w:tc>
          <w:tcPr>
            <w:tcW w:w="2342" w:type="dxa"/>
            <w:vMerge/>
            <w:tcBorders>
              <w:top w:val="single" w:sz="6" w:space="0" w:color="000000"/>
              <w:left w:val="single" w:sz="6" w:space="0" w:color="000000"/>
              <w:bottom w:val="single" w:sz="6" w:space="0" w:color="000000"/>
              <w:right w:val="single" w:sz="6" w:space="0" w:color="000000"/>
            </w:tcBorders>
            <w:vAlign w:val="center"/>
            <w:hideMark/>
          </w:tcPr>
          <w:p w:rsidR="002731A3" w:rsidRDefault="002731A3">
            <w:pPr>
              <w:rPr>
                <w:rFonts w:ascii="方正书宋_GBK" w:eastAsia="方正书宋_GBK"/>
                <w:b/>
                <w:kern w:val="2"/>
                <w:sz w:val="21"/>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2731A3" w:rsidRDefault="002731A3">
            <w:pPr>
              <w:rPr>
                <w:rFonts w:ascii="方正书宋_GBK" w:eastAsia="方正书宋_GBK"/>
                <w:kern w:val="2"/>
                <w:sz w:val="21"/>
              </w:rPr>
            </w:pPr>
          </w:p>
        </w:tc>
        <w:tc>
          <w:tcPr>
            <w:tcW w:w="2976" w:type="dxa"/>
            <w:vMerge/>
            <w:tcBorders>
              <w:top w:val="single" w:sz="6" w:space="0" w:color="000000"/>
              <w:left w:val="single" w:sz="6" w:space="0" w:color="000000"/>
              <w:bottom w:val="single" w:sz="6" w:space="0" w:color="000000"/>
              <w:right w:val="single" w:sz="6" w:space="0" w:color="000000"/>
            </w:tcBorders>
            <w:vAlign w:val="center"/>
            <w:hideMark/>
          </w:tcPr>
          <w:p w:rsidR="002731A3" w:rsidRDefault="002731A3">
            <w:pPr>
              <w:rPr>
                <w:rFonts w:ascii="方正书宋_GBK" w:eastAsia="方正书宋_GBK"/>
                <w:kern w:val="2"/>
                <w:sz w:val="21"/>
              </w:rPr>
            </w:pPr>
          </w:p>
        </w:tc>
        <w:tc>
          <w:tcPr>
            <w:tcW w:w="2976" w:type="dxa"/>
            <w:vMerge/>
            <w:tcBorders>
              <w:top w:val="single" w:sz="6" w:space="0" w:color="000000"/>
              <w:left w:val="single" w:sz="6" w:space="0" w:color="000000"/>
              <w:bottom w:val="single" w:sz="6" w:space="0" w:color="000000"/>
              <w:right w:val="single" w:sz="6" w:space="0" w:color="000000"/>
            </w:tcBorders>
            <w:vAlign w:val="center"/>
            <w:hideMark/>
          </w:tcPr>
          <w:p w:rsidR="002731A3" w:rsidRDefault="002731A3">
            <w:pPr>
              <w:rPr>
                <w:rFonts w:ascii="方正书宋_GBK" w:eastAsia="方正书宋_GBK"/>
                <w:kern w:val="2"/>
                <w:sz w:val="21"/>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2731A3" w:rsidRDefault="002731A3">
            <w:pPr>
              <w:widowControl w:val="0"/>
              <w:spacing w:line="300" w:lineRule="exact"/>
              <w:rPr>
                <w:rFonts w:ascii="方正书宋_GBK" w:eastAsia="方正书宋_GBK"/>
                <w:kern w:val="2"/>
                <w:sz w:val="21"/>
              </w:rPr>
            </w:pPr>
            <w:r>
              <w:rPr>
                <w:rFonts w:ascii="方正书宋_GBK" w:eastAsia="方正书宋_GBK" w:hint="eastAsia"/>
              </w:rPr>
              <w:t xml:space="preserve">投诉率 </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2731A3" w:rsidRDefault="002731A3">
            <w:pPr>
              <w:widowControl w:val="0"/>
              <w:spacing w:line="300" w:lineRule="exact"/>
              <w:jc w:val="center"/>
              <w:rPr>
                <w:rFonts w:ascii="方正书宋_GBK" w:eastAsia="方正书宋_GBK"/>
                <w:kern w:val="2"/>
                <w:sz w:val="21"/>
              </w:rPr>
            </w:pPr>
            <w:r>
              <w:rPr>
                <w:rFonts w:ascii="方正书宋_GBK" w:eastAsia="方正书宋_GBK" w:hint="eastAsia"/>
              </w:rPr>
              <w:t>0</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2731A3" w:rsidRDefault="002731A3">
            <w:pPr>
              <w:widowControl w:val="0"/>
              <w:spacing w:line="300" w:lineRule="exact"/>
              <w:jc w:val="center"/>
              <w:rPr>
                <w:rFonts w:ascii="方正书宋_GBK" w:eastAsia="方正书宋_GBK"/>
                <w:kern w:val="2"/>
                <w:sz w:val="21"/>
              </w:rPr>
            </w:pPr>
            <w:r>
              <w:rPr>
                <w:rFonts w:ascii="方正书宋_GBK" w:eastAsia="方正书宋_GBK" w:hint="eastAsia"/>
              </w:rPr>
              <w:t>1%-2%</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2731A3" w:rsidRDefault="002731A3">
            <w:pPr>
              <w:widowControl w:val="0"/>
              <w:spacing w:line="300" w:lineRule="exact"/>
              <w:jc w:val="center"/>
              <w:rPr>
                <w:rFonts w:ascii="方正书宋_GBK" w:eastAsia="方正书宋_GBK"/>
                <w:kern w:val="2"/>
                <w:sz w:val="21"/>
              </w:rPr>
            </w:pPr>
            <w:r>
              <w:rPr>
                <w:rFonts w:ascii="方正书宋_GBK" w:eastAsia="方正书宋_GBK" w:hint="eastAsia"/>
              </w:rPr>
              <w:t>3%-4%</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2731A3" w:rsidRDefault="002731A3">
            <w:pPr>
              <w:widowControl w:val="0"/>
              <w:spacing w:line="300" w:lineRule="exact"/>
              <w:jc w:val="center"/>
              <w:rPr>
                <w:rFonts w:ascii="方正书宋_GBK" w:eastAsia="方正书宋_GBK"/>
                <w:kern w:val="2"/>
                <w:sz w:val="21"/>
              </w:rPr>
            </w:pPr>
            <w:r>
              <w:rPr>
                <w:rFonts w:ascii="方正书宋_GBK" w:eastAsia="方正书宋_GBK" w:hint="eastAsia"/>
              </w:rPr>
              <w:t>5%以上</w:t>
            </w:r>
          </w:p>
        </w:tc>
      </w:tr>
    </w:tbl>
    <w:p w:rsidR="00CD471C" w:rsidRDefault="00CD471C" w:rsidP="00CD471C">
      <w:pPr>
        <w:spacing w:line="300" w:lineRule="exact"/>
        <w:outlineLvl w:val="0"/>
        <w:sectPr w:rsidR="00CD471C" w:rsidSect="00382ADD">
          <w:pgSz w:w="16839" w:h="11907" w:orient="landscape"/>
          <w:pgMar w:top="1020" w:right="1361" w:bottom="1020" w:left="1361" w:header="851" w:footer="992" w:gutter="0"/>
          <w:cols w:space="425"/>
          <w:docGrid w:type="lines" w:linePitch="312"/>
        </w:sectPr>
      </w:pPr>
    </w:p>
    <w:p w:rsidR="00F76141" w:rsidRDefault="00FB57FD">
      <w:pPr>
        <w:spacing w:before="10" w:after="10"/>
        <w:ind w:firstLine="640"/>
        <w:outlineLvl w:val="2"/>
      </w:pPr>
      <w:r>
        <w:rPr>
          <w:rFonts w:ascii="黑体" w:eastAsia="黑体" w:hAnsi="黑体" w:cs="黑体"/>
          <w:color w:val="000000"/>
          <w:sz w:val="32"/>
        </w:rPr>
        <w:lastRenderedPageBreak/>
        <w:t>六</w:t>
      </w:r>
      <w:r w:rsidR="00AE3414">
        <w:rPr>
          <w:rFonts w:ascii="黑体" w:eastAsia="黑体" w:hAnsi="黑体" w:cs="黑体"/>
          <w:color w:val="000000"/>
          <w:sz w:val="32"/>
        </w:rPr>
        <w:t>、政府采购预算情况</w:t>
      </w:r>
      <w:bookmarkEnd w:id="5"/>
    </w:p>
    <w:p w:rsidR="00F76141" w:rsidRDefault="00AE3414">
      <w:pPr>
        <w:jc w:val="center"/>
      </w:pPr>
      <w:r>
        <w:rPr>
          <w:rFonts w:ascii="方正小标宋_GBK" w:eastAsia="方正小标宋_GBK" w:hAnsi="方正小标宋_GBK" w:cs="方正小标宋_GBK"/>
          <w:color w:val="000000"/>
          <w:sz w:val="36"/>
        </w:rPr>
        <w:t>部门政府采购预算</w:t>
      </w:r>
    </w:p>
    <w:tbl>
      <w:tblPr>
        <w:tblW w:w="150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F76141" w:rsidTr="00D25C9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76141" w:rsidRDefault="007416CD" w:rsidP="006A4512">
            <w:pPr>
              <w:pStyle w:val="200"/>
            </w:pPr>
            <w:r>
              <w:t>唐山市丰南区</w:t>
            </w:r>
            <w:r>
              <w:rPr>
                <w:rFonts w:hint="eastAsia"/>
                <w:lang w:eastAsia="zh-CN"/>
              </w:rPr>
              <w:t>政务服务中心</w:t>
            </w:r>
          </w:p>
        </w:tc>
        <w:tc>
          <w:tcPr>
            <w:tcW w:w="7712" w:type="dxa"/>
            <w:gridSpan w:val="8"/>
            <w:tcBorders>
              <w:top w:val="single" w:sz="6" w:space="0" w:color="FFFFFF"/>
              <w:left w:val="single" w:sz="6" w:space="0" w:color="FFFFFF"/>
              <w:right w:val="single" w:sz="6" w:space="0" w:color="FFFFFF"/>
            </w:tcBorders>
            <w:vAlign w:val="center"/>
          </w:tcPr>
          <w:p w:rsidR="00F76141" w:rsidRDefault="00AE3414">
            <w:pPr>
              <w:pStyle w:val="230"/>
            </w:pPr>
            <w:r>
              <w:t>单位：万元</w:t>
            </w:r>
          </w:p>
        </w:tc>
      </w:tr>
      <w:tr w:rsidR="00F76141" w:rsidTr="00D25C90">
        <w:trPr>
          <w:cantSplit/>
          <w:tblHeader/>
          <w:jc w:val="center"/>
        </w:trPr>
        <w:tc>
          <w:tcPr>
            <w:tcW w:w="2665" w:type="dxa"/>
            <w:gridSpan w:val="2"/>
            <w:vAlign w:val="center"/>
          </w:tcPr>
          <w:p w:rsidR="00F76141" w:rsidRDefault="00AE3414">
            <w:pPr>
              <w:pStyle w:val="11"/>
            </w:pPr>
            <w:r>
              <w:t>政府采购项目来源</w:t>
            </w:r>
          </w:p>
        </w:tc>
        <w:tc>
          <w:tcPr>
            <w:tcW w:w="1134" w:type="dxa"/>
            <w:vMerge w:val="restart"/>
            <w:vAlign w:val="center"/>
          </w:tcPr>
          <w:p w:rsidR="00F76141" w:rsidRDefault="00AE3414">
            <w:pPr>
              <w:pStyle w:val="11"/>
            </w:pPr>
            <w:r>
              <w:t>采购物品名称</w:t>
            </w:r>
          </w:p>
        </w:tc>
        <w:tc>
          <w:tcPr>
            <w:tcW w:w="1134" w:type="dxa"/>
            <w:vMerge w:val="restart"/>
            <w:vAlign w:val="center"/>
          </w:tcPr>
          <w:p w:rsidR="00F76141" w:rsidRDefault="00AE3414">
            <w:pPr>
              <w:pStyle w:val="11"/>
            </w:pPr>
            <w:r>
              <w:t>政府采购目录序号</w:t>
            </w:r>
          </w:p>
        </w:tc>
        <w:tc>
          <w:tcPr>
            <w:tcW w:w="709" w:type="dxa"/>
            <w:vMerge w:val="restart"/>
            <w:vAlign w:val="center"/>
          </w:tcPr>
          <w:p w:rsidR="00F76141" w:rsidRDefault="00AE3414">
            <w:pPr>
              <w:pStyle w:val="11"/>
            </w:pPr>
            <w:r>
              <w:t>计量  单位</w:t>
            </w:r>
          </w:p>
        </w:tc>
        <w:tc>
          <w:tcPr>
            <w:tcW w:w="850" w:type="dxa"/>
            <w:vMerge w:val="restart"/>
            <w:vAlign w:val="center"/>
          </w:tcPr>
          <w:p w:rsidR="00F76141" w:rsidRDefault="00AE3414">
            <w:pPr>
              <w:pStyle w:val="11"/>
            </w:pPr>
            <w:r>
              <w:t>数量</w:t>
            </w:r>
          </w:p>
        </w:tc>
        <w:tc>
          <w:tcPr>
            <w:tcW w:w="850" w:type="dxa"/>
            <w:vMerge w:val="restart"/>
            <w:vAlign w:val="center"/>
          </w:tcPr>
          <w:p w:rsidR="00F76141" w:rsidRDefault="00AE3414">
            <w:pPr>
              <w:pStyle w:val="11"/>
            </w:pPr>
            <w:r>
              <w:t>单价</w:t>
            </w:r>
          </w:p>
        </w:tc>
        <w:tc>
          <w:tcPr>
            <w:tcW w:w="6748" w:type="dxa"/>
            <w:gridSpan w:val="7"/>
            <w:vAlign w:val="center"/>
          </w:tcPr>
          <w:p w:rsidR="00F76141" w:rsidRDefault="00AE3414">
            <w:pPr>
              <w:pStyle w:val="11"/>
            </w:pPr>
            <w:r>
              <w:t>政府采购金额（当年部门预算安排资金）</w:t>
            </w:r>
          </w:p>
        </w:tc>
        <w:tc>
          <w:tcPr>
            <w:tcW w:w="964" w:type="dxa"/>
            <w:vMerge w:val="restart"/>
            <w:vAlign w:val="center"/>
          </w:tcPr>
          <w:p w:rsidR="00F76141" w:rsidRDefault="00FB57FD">
            <w:pPr>
              <w:pStyle w:val="11"/>
            </w:pPr>
            <w:r>
              <w:rPr>
                <w:rFonts w:hint="eastAsia"/>
                <w:lang w:eastAsia="zh-CN"/>
              </w:rPr>
              <w:t>XXXX</w:t>
            </w:r>
            <w:r w:rsidR="00AE3414">
              <w:t>年  预留中  小微企  业份额</w:t>
            </w:r>
          </w:p>
        </w:tc>
      </w:tr>
      <w:tr w:rsidR="00F76141" w:rsidTr="00D25C90">
        <w:trPr>
          <w:cantSplit/>
          <w:tblHeader/>
          <w:jc w:val="center"/>
        </w:trPr>
        <w:tc>
          <w:tcPr>
            <w:tcW w:w="1701" w:type="dxa"/>
            <w:vAlign w:val="center"/>
          </w:tcPr>
          <w:p w:rsidR="00F76141" w:rsidRDefault="00AE3414">
            <w:pPr>
              <w:pStyle w:val="11"/>
            </w:pPr>
            <w:r>
              <w:t>项目名称</w:t>
            </w:r>
          </w:p>
        </w:tc>
        <w:tc>
          <w:tcPr>
            <w:tcW w:w="964" w:type="dxa"/>
            <w:vAlign w:val="center"/>
          </w:tcPr>
          <w:p w:rsidR="00F76141" w:rsidRDefault="00AE3414">
            <w:pPr>
              <w:pStyle w:val="11"/>
            </w:pPr>
            <w:r>
              <w:t>预算    资金</w:t>
            </w:r>
          </w:p>
        </w:tc>
        <w:tc>
          <w:tcPr>
            <w:tcW w:w="1134" w:type="dxa"/>
            <w:vMerge/>
          </w:tcPr>
          <w:p w:rsidR="00F76141" w:rsidRDefault="00F76141"/>
        </w:tc>
        <w:tc>
          <w:tcPr>
            <w:tcW w:w="1134" w:type="dxa"/>
            <w:vMerge/>
          </w:tcPr>
          <w:p w:rsidR="00F76141" w:rsidRDefault="00F76141"/>
        </w:tc>
        <w:tc>
          <w:tcPr>
            <w:tcW w:w="709" w:type="dxa"/>
            <w:vMerge/>
          </w:tcPr>
          <w:p w:rsidR="00F76141" w:rsidRDefault="00F76141"/>
        </w:tc>
        <w:tc>
          <w:tcPr>
            <w:tcW w:w="850" w:type="dxa"/>
            <w:vMerge/>
          </w:tcPr>
          <w:p w:rsidR="00F76141" w:rsidRDefault="00F76141"/>
        </w:tc>
        <w:tc>
          <w:tcPr>
            <w:tcW w:w="850" w:type="dxa"/>
            <w:vMerge/>
          </w:tcPr>
          <w:p w:rsidR="00F76141" w:rsidRDefault="00F76141"/>
        </w:tc>
        <w:tc>
          <w:tcPr>
            <w:tcW w:w="964" w:type="dxa"/>
            <w:vAlign w:val="center"/>
          </w:tcPr>
          <w:p w:rsidR="00F76141" w:rsidRDefault="00AE3414">
            <w:pPr>
              <w:pStyle w:val="11"/>
            </w:pPr>
            <w:r>
              <w:t>合计</w:t>
            </w:r>
          </w:p>
        </w:tc>
        <w:tc>
          <w:tcPr>
            <w:tcW w:w="964" w:type="dxa"/>
            <w:vAlign w:val="center"/>
          </w:tcPr>
          <w:p w:rsidR="00F76141" w:rsidRDefault="00AE3414">
            <w:pPr>
              <w:pStyle w:val="11"/>
            </w:pPr>
            <w:r>
              <w:t>一般公共预算拨款</w:t>
            </w:r>
          </w:p>
        </w:tc>
        <w:tc>
          <w:tcPr>
            <w:tcW w:w="964" w:type="dxa"/>
            <w:vAlign w:val="center"/>
          </w:tcPr>
          <w:p w:rsidR="00F76141" w:rsidRDefault="00AE3414">
            <w:pPr>
              <w:pStyle w:val="11"/>
            </w:pPr>
            <w:r>
              <w:t>基金预算拨款</w:t>
            </w:r>
          </w:p>
        </w:tc>
        <w:tc>
          <w:tcPr>
            <w:tcW w:w="964" w:type="dxa"/>
            <w:vAlign w:val="center"/>
          </w:tcPr>
          <w:p w:rsidR="00F76141" w:rsidRDefault="00AE3414">
            <w:pPr>
              <w:pStyle w:val="11"/>
            </w:pPr>
            <w:r>
              <w:t>国有资本经营预算拨款</w:t>
            </w:r>
          </w:p>
        </w:tc>
        <w:tc>
          <w:tcPr>
            <w:tcW w:w="964" w:type="dxa"/>
            <w:vAlign w:val="center"/>
          </w:tcPr>
          <w:p w:rsidR="00F76141" w:rsidRDefault="00AE3414">
            <w:pPr>
              <w:pStyle w:val="11"/>
            </w:pPr>
            <w:r>
              <w:t>财政专户核拨</w:t>
            </w:r>
          </w:p>
        </w:tc>
        <w:tc>
          <w:tcPr>
            <w:tcW w:w="964" w:type="dxa"/>
            <w:vAlign w:val="center"/>
          </w:tcPr>
          <w:p w:rsidR="00F76141" w:rsidRDefault="00AE3414">
            <w:pPr>
              <w:pStyle w:val="11"/>
            </w:pPr>
            <w:r>
              <w:t>单位    资金</w:t>
            </w:r>
          </w:p>
        </w:tc>
        <w:tc>
          <w:tcPr>
            <w:tcW w:w="964" w:type="dxa"/>
            <w:vAlign w:val="center"/>
          </w:tcPr>
          <w:p w:rsidR="00F76141" w:rsidRDefault="00AE3414">
            <w:pPr>
              <w:pStyle w:val="11"/>
            </w:pPr>
            <w:r>
              <w:t>上年结转结余</w:t>
            </w:r>
          </w:p>
        </w:tc>
        <w:tc>
          <w:tcPr>
            <w:tcW w:w="964" w:type="dxa"/>
            <w:vMerge/>
          </w:tcPr>
          <w:p w:rsidR="00F76141" w:rsidRDefault="00F76141"/>
        </w:tc>
      </w:tr>
      <w:tr w:rsidR="00D25C90" w:rsidTr="00D25C90">
        <w:trPr>
          <w:cantSplit/>
          <w:jc w:val="center"/>
        </w:trPr>
        <w:tc>
          <w:tcPr>
            <w:tcW w:w="1701" w:type="dxa"/>
            <w:vAlign w:val="center"/>
          </w:tcPr>
          <w:p w:rsidR="00D25C90" w:rsidRDefault="00D25C90" w:rsidP="007D463B">
            <w:pPr>
              <w:pStyle w:val="6"/>
            </w:pPr>
            <w:r>
              <w:t>合  计</w:t>
            </w:r>
          </w:p>
        </w:tc>
        <w:tc>
          <w:tcPr>
            <w:tcW w:w="964" w:type="dxa"/>
            <w:vAlign w:val="center"/>
          </w:tcPr>
          <w:p w:rsidR="00D25C90" w:rsidRDefault="0031196D" w:rsidP="007D463B">
            <w:pPr>
              <w:pStyle w:val="7"/>
              <w:rPr>
                <w:lang w:eastAsia="zh-CN"/>
              </w:rPr>
            </w:pPr>
            <w:r>
              <w:rPr>
                <w:rFonts w:hint="eastAsia"/>
                <w:lang w:eastAsia="zh-CN"/>
              </w:rPr>
              <w:t>0</w:t>
            </w:r>
          </w:p>
        </w:tc>
        <w:tc>
          <w:tcPr>
            <w:tcW w:w="1134" w:type="dxa"/>
            <w:vAlign w:val="center"/>
          </w:tcPr>
          <w:p w:rsidR="00D25C90" w:rsidRDefault="00D25C90" w:rsidP="007D463B">
            <w:pPr>
              <w:pStyle w:val="5"/>
            </w:pPr>
          </w:p>
        </w:tc>
        <w:tc>
          <w:tcPr>
            <w:tcW w:w="1134" w:type="dxa"/>
            <w:vAlign w:val="center"/>
          </w:tcPr>
          <w:p w:rsidR="00D25C90" w:rsidRDefault="00D25C90" w:rsidP="007D463B">
            <w:pPr>
              <w:pStyle w:val="5"/>
            </w:pPr>
          </w:p>
        </w:tc>
        <w:tc>
          <w:tcPr>
            <w:tcW w:w="709" w:type="dxa"/>
            <w:vAlign w:val="center"/>
          </w:tcPr>
          <w:p w:rsidR="00D25C90" w:rsidRDefault="00D25C90" w:rsidP="007D463B">
            <w:pPr>
              <w:pStyle w:val="6"/>
            </w:pPr>
          </w:p>
        </w:tc>
        <w:tc>
          <w:tcPr>
            <w:tcW w:w="850" w:type="dxa"/>
            <w:vAlign w:val="center"/>
          </w:tcPr>
          <w:p w:rsidR="00D25C90" w:rsidRDefault="00D25C90" w:rsidP="007D463B">
            <w:pPr>
              <w:pStyle w:val="7"/>
            </w:pPr>
          </w:p>
        </w:tc>
        <w:tc>
          <w:tcPr>
            <w:tcW w:w="850" w:type="dxa"/>
            <w:vAlign w:val="center"/>
          </w:tcPr>
          <w:p w:rsidR="00D25C90" w:rsidRDefault="00D25C90" w:rsidP="007D463B">
            <w:pPr>
              <w:pStyle w:val="7"/>
            </w:pPr>
          </w:p>
        </w:tc>
        <w:tc>
          <w:tcPr>
            <w:tcW w:w="964" w:type="dxa"/>
            <w:vAlign w:val="center"/>
          </w:tcPr>
          <w:p w:rsidR="00D25C90" w:rsidRDefault="0031196D" w:rsidP="007D463B">
            <w:pPr>
              <w:pStyle w:val="7"/>
              <w:rPr>
                <w:lang w:eastAsia="zh-CN"/>
              </w:rPr>
            </w:pPr>
            <w:r>
              <w:rPr>
                <w:rFonts w:hint="eastAsia"/>
                <w:lang w:eastAsia="zh-CN"/>
              </w:rPr>
              <w:t>0</w:t>
            </w:r>
          </w:p>
        </w:tc>
        <w:tc>
          <w:tcPr>
            <w:tcW w:w="964" w:type="dxa"/>
            <w:vAlign w:val="center"/>
          </w:tcPr>
          <w:p w:rsidR="00D25C90" w:rsidRDefault="0031196D" w:rsidP="007D463B">
            <w:pPr>
              <w:pStyle w:val="7"/>
              <w:rPr>
                <w:lang w:eastAsia="zh-CN"/>
              </w:rPr>
            </w:pPr>
            <w:r>
              <w:rPr>
                <w:rFonts w:hint="eastAsia"/>
                <w:lang w:eastAsia="zh-CN"/>
              </w:rPr>
              <w:t>0</w:t>
            </w: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7416CD" w:rsidP="007D463B">
            <w:pPr>
              <w:pStyle w:val="7"/>
            </w:pPr>
            <w:r>
              <w:rPr>
                <w:rFonts w:hint="eastAsia"/>
                <w:lang w:eastAsia="zh-CN"/>
              </w:rPr>
              <w:t>0</w:t>
            </w:r>
          </w:p>
        </w:tc>
      </w:tr>
      <w:tr w:rsidR="00D25C90" w:rsidTr="00D25C90">
        <w:trPr>
          <w:cantSplit/>
          <w:jc w:val="center"/>
        </w:trPr>
        <w:tc>
          <w:tcPr>
            <w:tcW w:w="1701" w:type="dxa"/>
            <w:vAlign w:val="center"/>
          </w:tcPr>
          <w:p w:rsidR="00D25C90" w:rsidRDefault="00D25C90" w:rsidP="007D463B">
            <w:pPr>
              <w:pStyle w:val="6"/>
            </w:pPr>
            <w:r>
              <w:t>唐山市丰南区</w:t>
            </w:r>
            <w:r>
              <w:rPr>
                <w:rFonts w:hint="eastAsia"/>
                <w:lang w:eastAsia="zh-CN"/>
              </w:rPr>
              <w:t>全称</w:t>
            </w:r>
            <w:r>
              <w:t>本级小计</w:t>
            </w:r>
          </w:p>
        </w:tc>
        <w:tc>
          <w:tcPr>
            <w:tcW w:w="964" w:type="dxa"/>
            <w:vAlign w:val="center"/>
          </w:tcPr>
          <w:p w:rsidR="00D25C90" w:rsidRDefault="0031196D" w:rsidP="007D463B">
            <w:pPr>
              <w:pStyle w:val="7"/>
              <w:rPr>
                <w:lang w:eastAsia="zh-CN"/>
              </w:rPr>
            </w:pPr>
            <w:r>
              <w:rPr>
                <w:rFonts w:hint="eastAsia"/>
                <w:lang w:eastAsia="zh-CN"/>
              </w:rPr>
              <w:t>0</w:t>
            </w:r>
          </w:p>
        </w:tc>
        <w:tc>
          <w:tcPr>
            <w:tcW w:w="1134" w:type="dxa"/>
            <w:vAlign w:val="center"/>
          </w:tcPr>
          <w:p w:rsidR="00D25C90" w:rsidRDefault="00D25C90" w:rsidP="007D463B">
            <w:pPr>
              <w:pStyle w:val="5"/>
            </w:pPr>
          </w:p>
        </w:tc>
        <w:tc>
          <w:tcPr>
            <w:tcW w:w="1134" w:type="dxa"/>
            <w:vAlign w:val="center"/>
          </w:tcPr>
          <w:p w:rsidR="00D25C90" w:rsidRDefault="00D25C90" w:rsidP="007D463B">
            <w:pPr>
              <w:pStyle w:val="5"/>
            </w:pPr>
          </w:p>
        </w:tc>
        <w:tc>
          <w:tcPr>
            <w:tcW w:w="709" w:type="dxa"/>
            <w:vAlign w:val="center"/>
          </w:tcPr>
          <w:p w:rsidR="00D25C90" w:rsidRDefault="00D25C90" w:rsidP="007D463B">
            <w:pPr>
              <w:pStyle w:val="6"/>
            </w:pPr>
          </w:p>
        </w:tc>
        <w:tc>
          <w:tcPr>
            <w:tcW w:w="850" w:type="dxa"/>
            <w:vAlign w:val="center"/>
          </w:tcPr>
          <w:p w:rsidR="00D25C90" w:rsidRDefault="00D25C90" w:rsidP="007D463B">
            <w:pPr>
              <w:pStyle w:val="7"/>
            </w:pPr>
          </w:p>
        </w:tc>
        <w:tc>
          <w:tcPr>
            <w:tcW w:w="850" w:type="dxa"/>
            <w:vAlign w:val="center"/>
          </w:tcPr>
          <w:p w:rsidR="00D25C90" w:rsidRDefault="00D25C90" w:rsidP="007D463B">
            <w:pPr>
              <w:pStyle w:val="7"/>
            </w:pPr>
          </w:p>
        </w:tc>
        <w:tc>
          <w:tcPr>
            <w:tcW w:w="964" w:type="dxa"/>
            <w:vAlign w:val="center"/>
          </w:tcPr>
          <w:p w:rsidR="00D25C90" w:rsidRDefault="0031196D" w:rsidP="007D463B">
            <w:pPr>
              <w:pStyle w:val="7"/>
              <w:rPr>
                <w:lang w:eastAsia="zh-CN"/>
              </w:rPr>
            </w:pPr>
            <w:r>
              <w:rPr>
                <w:rFonts w:hint="eastAsia"/>
                <w:lang w:eastAsia="zh-CN"/>
              </w:rPr>
              <w:t>0</w:t>
            </w:r>
          </w:p>
        </w:tc>
        <w:tc>
          <w:tcPr>
            <w:tcW w:w="964" w:type="dxa"/>
            <w:vAlign w:val="center"/>
          </w:tcPr>
          <w:p w:rsidR="00D25C90" w:rsidRDefault="0031196D" w:rsidP="007D463B">
            <w:pPr>
              <w:pStyle w:val="7"/>
              <w:rPr>
                <w:lang w:eastAsia="zh-CN"/>
              </w:rPr>
            </w:pPr>
            <w:r>
              <w:rPr>
                <w:rFonts w:hint="eastAsia"/>
                <w:lang w:eastAsia="zh-CN"/>
              </w:rPr>
              <w:t>0</w:t>
            </w: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7416CD" w:rsidP="007D463B">
            <w:pPr>
              <w:pStyle w:val="7"/>
            </w:pPr>
            <w:r>
              <w:rPr>
                <w:rFonts w:hint="eastAsia"/>
                <w:lang w:eastAsia="zh-CN"/>
              </w:rPr>
              <w:t>0</w:t>
            </w:r>
          </w:p>
        </w:tc>
      </w:tr>
      <w:tr w:rsidR="00D25C90" w:rsidTr="00D25C90">
        <w:trPr>
          <w:cantSplit/>
          <w:jc w:val="center"/>
        </w:trPr>
        <w:tc>
          <w:tcPr>
            <w:tcW w:w="1701" w:type="dxa"/>
            <w:vAlign w:val="center"/>
          </w:tcPr>
          <w:p w:rsidR="00D25C90" w:rsidRDefault="00D25C90" w:rsidP="007D463B">
            <w:pPr>
              <w:pStyle w:val="23"/>
            </w:pPr>
          </w:p>
        </w:tc>
        <w:tc>
          <w:tcPr>
            <w:tcW w:w="964" w:type="dxa"/>
            <w:vAlign w:val="center"/>
          </w:tcPr>
          <w:p w:rsidR="00D25C90" w:rsidRDefault="0031196D" w:rsidP="007D463B">
            <w:pPr>
              <w:pStyle w:val="4"/>
              <w:rPr>
                <w:lang w:eastAsia="zh-CN"/>
              </w:rPr>
            </w:pPr>
            <w:r>
              <w:rPr>
                <w:rFonts w:hint="eastAsia"/>
                <w:lang w:eastAsia="zh-CN"/>
              </w:rPr>
              <w:t>0</w:t>
            </w:r>
          </w:p>
        </w:tc>
        <w:tc>
          <w:tcPr>
            <w:tcW w:w="1134" w:type="dxa"/>
            <w:vAlign w:val="center"/>
          </w:tcPr>
          <w:p w:rsidR="00D25C90" w:rsidRDefault="00D25C90" w:rsidP="007D463B">
            <w:pPr>
              <w:pStyle w:val="23"/>
            </w:pPr>
          </w:p>
        </w:tc>
        <w:tc>
          <w:tcPr>
            <w:tcW w:w="1134" w:type="dxa"/>
            <w:vAlign w:val="center"/>
          </w:tcPr>
          <w:p w:rsidR="00D25C90" w:rsidRDefault="00D25C90" w:rsidP="007D463B">
            <w:pPr>
              <w:pStyle w:val="23"/>
            </w:pPr>
          </w:p>
        </w:tc>
        <w:tc>
          <w:tcPr>
            <w:tcW w:w="709" w:type="dxa"/>
            <w:vAlign w:val="center"/>
          </w:tcPr>
          <w:p w:rsidR="00D25C90" w:rsidRDefault="00D25C90" w:rsidP="007D463B">
            <w:pPr>
              <w:pStyle w:val="31"/>
            </w:pPr>
          </w:p>
        </w:tc>
        <w:tc>
          <w:tcPr>
            <w:tcW w:w="850" w:type="dxa"/>
            <w:vAlign w:val="center"/>
          </w:tcPr>
          <w:p w:rsidR="00D25C90" w:rsidRDefault="00D25C90" w:rsidP="007D463B">
            <w:pPr>
              <w:pStyle w:val="4"/>
            </w:pPr>
          </w:p>
        </w:tc>
        <w:tc>
          <w:tcPr>
            <w:tcW w:w="850" w:type="dxa"/>
            <w:vAlign w:val="center"/>
          </w:tcPr>
          <w:p w:rsidR="00D25C90" w:rsidRDefault="00D25C90" w:rsidP="007D463B">
            <w:pPr>
              <w:pStyle w:val="4"/>
            </w:pPr>
          </w:p>
        </w:tc>
        <w:tc>
          <w:tcPr>
            <w:tcW w:w="964" w:type="dxa"/>
            <w:vAlign w:val="center"/>
          </w:tcPr>
          <w:p w:rsidR="00D25C90" w:rsidRDefault="0031196D" w:rsidP="007D463B">
            <w:pPr>
              <w:pStyle w:val="4"/>
              <w:rPr>
                <w:lang w:eastAsia="zh-CN"/>
              </w:rPr>
            </w:pPr>
            <w:r>
              <w:rPr>
                <w:rFonts w:hint="eastAsia"/>
                <w:lang w:eastAsia="zh-CN"/>
              </w:rPr>
              <w:t>0</w:t>
            </w:r>
          </w:p>
        </w:tc>
        <w:tc>
          <w:tcPr>
            <w:tcW w:w="964" w:type="dxa"/>
            <w:vAlign w:val="center"/>
          </w:tcPr>
          <w:p w:rsidR="00D25C90" w:rsidRDefault="0031196D" w:rsidP="007D463B">
            <w:pPr>
              <w:pStyle w:val="4"/>
              <w:rPr>
                <w:lang w:eastAsia="zh-CN"/>
              </w:rPr>
            </w:pPr>
            <w:r>
              <w:rPr>
                <w:rFonts w:hint="eastAsia"/>
                <w:lang w:eastAsia="zh-CN"/>
              </w:rPr>
              <w:t>0</w:t>
            </w:r>
          </w:p>
        </w:tc>
        <w:tc>
          <w:tcPr>
            <w:tcW w:w="964" w:type="dxa"/>
            <w:vAlign w:val="center"/>
          </w:tcPr>
          <w:p w:rsidR="00D25C90" w:rsidRDefault="00D25C90" w:rsidP="007D463B">
            <w:pPr>
              <w:pStyle w:val="4"/>
            </w:pPr>
          </w:p>
        </w:tc>
        <w:tc>
          <w:tcPr>
            <w:tcW w:w="964" w:type="dxa"/>
            <w:vAlign w:val="center"/>
          </w:tcPr>
          <w:p w:rsidR="00D25C90" w:rsidRDefault="00D25C90" w:rsidP="007D463B">
            <w:pPr>
              <w:pStyle w:val="4"/>
            </w:pPr>
          </w:p>
        </w:tc>
        <w:tc>
          <w:tcPr>
            <w:tcW w:w="964" w:type="dxa"/>
            <w:vAlign w:val="center"/>
          </w:tcPr>
          <w:p w:rsidR="00D25C90" w:rsidRDefault="00D25C90" w:rsidP="007D463B">
            <w:pPr>
              <w:pStyle w:val="4"/>
            </w:pPr>
          </w:p>
        </w:tc>
        <w:tc>
          <w:tcPr>
            <w:tcW w:w="964" w:type="dxa"/>
            <w:vAlign w:val="center"/>
          </w:tcPr>
          <w:p w:rsidR="00D25C90" w:rsidRDefault="00D25C90" w:rsidP="007D463B">
            <w:pPr>
              <w:pStyle w:val="4"/>
            </w:pPr>
          </w:p>
        </w:tc>
        <w:tc>
          <w:tcPr>
            <w:tcW w:w="964" w:type="dxa"/>
            <w:vAlign w:val="center"/>
          </w:tcPr>
          <w:p w:rsidR="00D25C90" w:rsidRDefault="00D25C90" w:rsidP="007D463B">
            <w:pPr>
              <w:pStyle w:val="4"/>
            </w:pPr>
          </w:p>
        </w:tc>
        <w:tc>
          <w:tcPr>
            <w:tcW w:w="964" w:type="dxa"/>
            <w:vAlign w:val="center"/>
          </w:tcPr>
          <w:p w:rsidR="00D25C90" w:rsidRDefault="007416CD" w:rsidP="007D463B">
            <w:pPr>
              <w:pStyle w:val="4"/>
              <w:rPr>
                <w:rFonts w:hint="eastAsia"/>
                <w:lang w:eastAsia="zh-CN"/>
              </w:rPr>
            </w:pPr>
            <w:r>
              <w:rPr>
                <w:rFonts w:hint="eastAsia"/>
                <w:lang w:eastAsia="zh-CN"/>
              </w:rPr>
              <w:t>0</w:t>
            </w:r>
          </w:p>
        </w:tc>
      </w:tr>
    </w:tbl>
    <w:p w:rsidR="00F76141" w:rsidRDefault="00AE341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76141" w:rsidRDefault="00AE3414">
      <w:pPr>
        <w:ind w:firstLine="420"/>
      </w:pPr>
      <w:r>
        <w:rPr>
          <w:rFonts w:ascii="方正书宋_GBK" w:eastAsia="方正书宋_GBK" w:hAnsi="方正书宋_GBK" w:cs="方正书宋_GBK"/>
          <w:color w:val="000000"/>
          <w:sz w:val="21"/>
        </w:rPr>
        <w:t>注：无政府采购预算，空表列示。</w:t>
      </w:r>
    </w:p>
    <w:p w:rsidR="00F76141" w:rsidRDefault="00F76141">
      <w:pPr>
        <w:ind w:firstLine="640"/>
      </w:pPr>
    </w:p>
    <w:p w:rsidR="00F76141" w:rsidRDefault="00FB57FD">
      <w:pPr>
        <w:spacing w:before="10" w:after="10"/>
        <w:ind w:firstLine="640"/>
        <w:outlineLvl w:val="2"/>
      </w:pPr>
      <w:bookmarkStart w:id="7" w:name="_Toc_3_3_0000000018"/>
      <w:r>
        <w:rPr>
          <w:rFonts w:ascii="黑体" w:eastAsia="黑体" w:hAnsi="黑体" w:cs="黑体"/>
          <w:color w:val="000000"/>
          <w:sz w:val="32"/>
        </w:rPr>
        <w:t>七</w:t>
      </w:r>
      <w:r w:rsidR="00AE3414">
        <w:rPr>
          <w:rFonts w:ascii="黑体" w:eastAsia="黑体" w:hAnsi="黑体" w:cs="黑体"/>
          <w:color w:val="000000"/>
          <w:sz w:val="32"/>
        </w:rPr>
        <w:t>、国有资产信息</w:t>
      </w:r>
      <w:bookmarkEnd w:id="7"/>
    </w:p>
    <w:p w:rsidR="00F76141" w:rsidRDefault="00AE3414">
      <w:pPr>
        <w:spacing w:line="500" w:lineRule="exact"/>
        <w:ind w:firstLine="560"/>
      </w:pPr>
      <w:r>
        <w:rPr>
          <w:rFonts w:eastAsia="方正仿宋_GBK"/>
          <w:color w:val="000000"/>
          <w:sz w:val="28"/>
        </w:rPr>
        <w:t>唐山市丰南区</w:t>
      </w:r>
      <w:r w:rsidR="003B79D8">
        <w:rPr>
          <w:rFonts w:eastAsia="方正仿宋_GBK" w:hint="eastAsia"/>
          <w:color w:val="000000"/>
          <w:sz w:val="28"/>
          <w:lang w:eastAsia="zh-CN"/>
        </w:rPr>
        <w:t>全称</w:t>
      </w:r>
      <w:r>
        <w:rPr>
          <w:rFonts w:eastAsia="方正仿宋_GBK"/>
          <w:color w:val="000000"/>
          <w:sz w:val="28"/>
        </w:rPr>
        <w:t>（含所属单位）上年末固定资产金额为</w:t>
      </w:r>
      <w:r w:rsidR="00DD10FA">
        <w:rPr>
          <w:rFonts w:eastAsia="方正仿宋_GBK" w:hint="eastAsia"/>
          <w:color w:val="000000"/>
          <w:sz w:val="28"/>
          <w:lang w:eastAsia="zh-CN"/>
        </w:rPr>
        <w:t>759.15</w:t>
      </w:r>
      <w:r>
        <w:rPr>
          <w:rFonts w:eastAsia="方正仿宋_GBK"/>
          <w:color w:val="000000"/>
          <w:sz w:val="28"/>
        </w:rPr>
        <w:t>万元（详见下表）。本年度拟购置固定资产总额为</w:t>
      </w:r>
      <w:r w:rsidR="00177DA3">
        <w:rPr>
          <w:rFonts w:eastAsia="方正仿宋_GBK"/>
          <w:color w:val="000000"/>
          <w:sz w:val="28"/>
        </w:rPr>
        <w:t>0</w:t>
      </w:r>
      <w:r>
        <w:rPr>
          <w:rFonts w:eastAsia="方正仿宋_GBK"/>
          <w:color w:val="000000"/>
          <w:sz w:val="28"/>
        </w:rPr>
        <w:t>万元，已按要求列入政府采购预算，详见政府采购预算表。</w:t>
      </w:r>
    </w:p>
    <w:p w:rsidR="00F76141" w:rsidRDefault="00AE3414">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F76141">
        <w:trPr>
          <w:tblHeader/>
          <w:jc w:val="center"/>
        </w:trPr>
        <w:tc>
          <w:tcPr>
            <w:tcW w:w="7370" w:type="dxa"/>
            <w:tcBorders>
              <w:top w:val="single" w:sz="6" w:space="0" w:color="FFFFFF"/>
              <w:left w:val="single" w:sz="6" w:space="0" w:color="FFFFFF"/>
              <w:right w:val="single" w:sz="6" w:space="0" w:color="FFFFFF"/>
            </w:tcBorders>
            <w:vAlign w:val="center"/>
          </w:tcPr>
          <w:p w:rsidR="00F76141" w:rsidRDefault="00AE3414" w:rsidP="007416CD">
            <w:pPr>
              <w:pStyle w:val="200"/>
              <w:rPr>
                <w:lang w:eastAsia="zh-CN"/>
              </w:rPr>
            </w:pPr>
            <w:bookmarkStart w:id="8" w:name="OLE_LINK19"/>
            <w:bookmarkStart w:id="9" w:name="OLE_LINK20"/>
            <w:r>
              <w:t>唐山市丰南区</w:t>
            </w:r>
            <w:r w:rsidR="007416CD">
              <w:rPr>
                <w:rFonts w:hint="eastAsia"/>
                <w:lang w:eastAsia="zh-CN"/>
              </w:rPr>
              <w:t>政务服务中心</w:t>
            </w:r>
            <w:bookmarkEnd w:id="8"/>
            <w:bookmarkEnd w:id="9"/>
          </w:p>
        </w:tc>
        <w:tc>
          <w:tcPr>
            <w:tcW w:w="5669" w:type="dxa"/>
            <w:gridSpan w:val="2"/>
            <w:tcBorders>
              <w:top w:val="single" w:sz="6" w:space="0" w:color="FFFFFF"/>
              <w:left w:val="single" w:sz="6" w:space="0" w:color="FFFFFF"/>
              <w:right w:val="single" w:sz="6" w:space="0" w:color="FFFFFF"/>
            </w:tcBorders>
            <w:vAlign w:val="center"/>
          </w:tcPr>
          <w:p w:rsidR="00F76141" w:rsidRDefault="00AE3414" w:rsidP="002B1633">
            <w:pPr>
              <w:pStyle w:val="22"/>
            </w:pPr>
            <w:r>
              <w:t>截止时间：</w:t>
            </w:r>
            <w:r w:rsidR="002B1633">
              <w:rPr>
                <w:rFonts w:hint="eastAsia"/>
                <w:lang w:eastAsia="zh-CN"/>
              </w:rPr>
              <w:t>2015</w:t>
            </w:r>
            <w:r>
              <w:t>-12-31</w:t>
            </w:r>
          </w:p>
        </w:tc>
      </w:tr>
      <w:tr w:rsidR="00F76141">
        <w:trPr>
          <w:tblHeader/>
          <w:jc w:val="center"/>
        </w:trPr>
        <w:tc>
          <w:tcPr>
            <w:tcW w:w="7370" w:type="dxa"/>
            <w:vAlign w:val="center"/>
          </w:tcPr>
          <w:p w:rsidR="00F76141" w:rsidRDefault="00AE3414">
            <w:pPr>
              <w:pStyle w:val="11"/>
            </w:pPr>
            <w:r>
              <w:t>项   目</w:t>
            </w:r>
          </w:p>
        </w:tc>
        <w:tc>
          <w:tcPr>
            <w:tcW w:w="2835" w:type="dxa"/>
            <w:vAlign w:val="center"/>
          </w:tcPr>
          <w:p w:rsidR="00F76141" w:rsidRDefault="00AE3414">
            <w:pPr>
              <w:pStyle w:val="11"/>
            </w:pPr>
            <w:r>
              <w:t>数量</w:t>
            </w:r>
          </w:p>
        </w:tc>
        <w:tc>
          <w:tcPr>
            <w:tcW w:w="2835" w:type="dxa"/>
            <w:vAlign w:val="center"/>
          </w:tcPr>
          <w:p w:rsidR="00F76141" w:rsidRDefault="00AE3414">
            <w:pPr>
              <w:pStyle w:val="11"/>
            </w:pPr>
            <w:r>
              <w:t>价值（金额单位：万元）</w:t>
            </w:r>
          </w:p>
        </w:tc>
      </w:tr>
      <w:tr w:rsidR="00F76141">
        <w:trPr>
          <w:jc w:val="center"/>
        </w:trPr>
        <w:tc>
          <w:tcPr>
            <w:tcW w:w="7370" w:type="dxa"/>
            <w:vAlign w:val="center"/>
          </w:tcPr>
          <w:p w:rsidR="00F76141" w:rsidRDefault="00AE3414">
            <w:pPr>
              <w:pStyle w:val="23"/>
            </w:pPr>
            <w:r>
              <w:t>资产总额</w:t>
            </w:r>
          </w:p>
        </w:tc>
        <w:tc>
          <w:tcPr>
            <w:tcW w:w="2835" w:type="dxa"/>
            <w:vAlign w:val="center"/>
          </w:tcPr>
          <w:p w:rsidR="00F76141" w:rsidRDefault="008014C3">
            <w:pPr>
              <w:pStyle w:val="31"/>
              <w:rPr>
                <w:rFonts w:hint="eastAsia"/>
                <w:lang w:eastAsia="zh-CN"/>
              </w:rPr>
            </w:pPr>
            <w:r>
              <w:rPr>
                <w:rFonts w:hint="eastAsia"/>
                <w:lang w:eastAsia="zh-CN"/>
              </w:rPr>
              <w:t>2049</w:t>
            </w:r>
          </w:p>
        </w:tc>
        <w:tc>
          <w:tcPr>
            <w:tcW w:w="2835" w:type="dxa"/>
            <w:vAlign w:val="center"/>
          </w:tcPr>
          <w:p w:rsidR="00F76141" w:rsidRDefault="008014C3">
            <w:pPr>
              <w:pStyle w:val="4"/>
              <w:rPr>
                <w:rFonts w:hint="eastAsia"/>
                <w:lang w:eastAsia="zh-CN"/>
              </w:rPr>
            </w:pPr>
            <w:r>
              <w:rPr>
                <w:rFonts w:hint="eastAsia"/>
                <w:lang w:eastAsia="zh-CN"/>
              </w:rPr>
              <w:t>759.15</w:t>
            </w:r>
          </w:p>
        </w:tc>
      </w:tr>
      <w:tr w:rsidR="00F76141">
        <w:trPr>
          <w:jc w:val="center"/>
        </w:trPr>
        <w:tc>
          <w:tcPr>
            <w:tcW w:w="7370" w:type="dxa"/>
            <w:vAlign w:val="center"/>
          </w:tcPr>
          <w:p w:rsidR="00F76141" w:rsidRDefault="00AE3414">
            <w:pPr>
              <w:pStyle w:val="23"/>
            </w:pPr>
            <w:r>
              <w:t>1、房屋（平方米）</w:t>
            </w:r>
          </w:p>
        </w:tc>
        <w:tc>
          <w:tcPr>
            <w:tcW w:w="2835" w:type="dxa"/>
            <w:vAlign w:val="center"/>
          </w:tcPr>
          <w:p w:rsidR="00F76141" w:rsidRDefault="00F76141">
            <w:pPr>
              <w:pStyle w:val="31"/>
            </w:pPr>
          </w:p>
        </w:tc>
        <w:tc>
          <w:tcPr>
            <w:tcW w:w="2835" w:type="dxa"/>
            <w:vAlign w:val="center"/>
          </w:tcPr>
          <w:p w:rsidR="00F76141" w:rsidRDefault="00F76141">
            <w:pPr>
              <w:pStyle w:val="4"/>
            </w:pPr>
          </w:p>
        </w:tc>
      </w:tr>
      <w:tr w:rsidR="00F76141">
        <w:trPr>
          <w:jc w:val="center"/>
        </w:trPr>
        <w:tc>
          <w:tcPr>
            <w:tcW w:w="7370" w:type="dxa"/>
            <w:vAlign w:val="center"/>
          </w:tcPr>
          <w:p w:rsidR="00F76141" w:rsidRDefault="00AE3414">
            <w:pPr>
              <w:pStyle w:val="23"/>
            </w:pPr>
            <w:r>
              <w:t xml:space="preserve">　　其中：办公用房（平方米）</w:t>
            </w:r>
          </w:p>
        </w:tc>
        <w:tc>
          <w:tcPr>
            <w:tcW w:w="2835" w:type="dxa"/>
            <w:vAlign w:val="center"/>
          </w:tcPr>
          <w:p w:rsidR="00F76141" w:rsidRDefault="00F76141">
            <w:pPr>
              <w:pStyle w:val="31"/>
            </w:pPr>
          </w:p>
        </w:tc>
        <w:tc>
          <w:tcPr>
            <w:tcW w:w="2835" w:type="dxa"/>
            <w:vAlign w:val="center"/>
          </w:tcPr>
          <w:p w:rsidR="00F76141" w:rsidRDefault="00F76141">
            <w:pPr>
              <w:pStyle w:val="4"/>
            </w:pPr>
          </w:p>
        </w:tc>
      </w:tr>
      <w:tr w:rsidR="00F76141">
        <w:trPr>
          <w:jc w:val="center"/>
        </w:trPr>
        <w:tc>
          <w:tcPr>
            <w:tcW w:w="7370" w:type="dxa"/>
            <w:vAlign w:val="center"/>
          </w:tcPr>
          <w:p w:rsidR="00F76141" w:rsidRDefault="00AE3414">
            <w:pPr>
              <w:pStyle w:val="23"/>
            </w:pPr>
            <w:r>
              <w:t>2、车辆（台、辆）</w:t>
            </w:r>
          </w:p>
        </w:tc>
        <w:tc>
          <w:tcPr>
            <w:tcW w:w="2835" w:type="dxa"/>
            <w:vAlign w:val="center"/>
          </w:tcPr>
          <w:p w:rsidR="00F76141" w:rsidRDefault="008014C3">
            <w:pPr>
              <w:pStyle w:val="31"/>
              <w:rPr>
                <w:lang w:eastAsia="zh-CN"/>
              </w:rPr>
            </w:pPr>
            <w:r>
              <w:rPr>
                <w:rFonts w:hint="eastAsia"/>
                <w:lang w:eastAsia="zh-CN"/>
              </w:rPr>
              <w:t>2</w:t>
            </w:r>
          </w:p>
        </w:tc>
        <w:tc>
          <w:tcPr>
            <w:tcW w:w="2835" w:type="dxa"/>
            <w:vAlign w:val="center"/>
          </w:tcPr>
          <w:p w:rsidR="00F76141" w:rsidRDefault="008014C3">
            <w:pPr>
              <w:pStyle w:val="4"/>
              <w:rPr>
                <w:rFonts w:hint="eastAsia"/>
                <w:lang w:eastAsia="zh-CN"/>
              </w:rPr>
            </w:pPr>
            <w:r>
              <w:rPr>
                <w:rFonts w:hint="eastAsia"/>
                <w:lang w:eastAsia="zh-CN"/>
              </w:rPr>
              <w:t>25.18</w:t>
            </w:r>
          </w:p>
        </w:tc>
      </w:tr>
      <w:tr w:rsidR="00F76141">
        <w:trPr>
          <w:jc w:val="center"/>
        </w:trPr>
        <w:tc>
          <w:tcPr>
            <w:tcW w:w="7370" w:type="dxa"/>
            <w:vAlign w:val="center"/>
          </w:tcPr>
          <w:p w:rsidR="00F76141" w:rsidRDefault="00AE3414">
            <w:pPr>
              <w:pStyle w:val="23"/>
            </w:pPr>
            <w:r>
              <w:t>3、单价在20万元以上的设备</w:t>
            </w:r>
          </w:p>
        </w:tc>
        <w:tc>
          <w:tcPr>
            <w:tcW w:w="2835" w:type="dxa"/>
            <w:vAlign w:val="center"/>
          </w:tcPr>
          <w:p w:rsidR="00F76141" w:rsidRDefault="00F76141">
            <w:pPr>
              <w:pStyle w:val="31"/>
            </w:pPr>
          </w:p>
        </w:tc>
        <w:tc>
          <w:tcPr>
            <w:tcW w:w="2835" w:type="dxa"/>
            <w:vAlign w:val="center"/>
          </w:tcPr>
          <w:p w:rsidR="00F76141" w:rsidRDefault="00F76141">
            <w:pPr>
              <w:pStyle w:val="4"/>
            </w:pPr>
          </w:p>
        </w:tc>
      </w:tr>
      <w:tr w:rsidR="00F76141">
        <w:trPr>
          <w:jc w:val="center"/>
        </w:trPr>
        <w:tc>
          <w:tcPr>
            <w:tcW w:w="7370" w:type="dxa"/>
            <w:vAlign w:val="center"/>
          </w:tcPr>
          <w:p w:rsidR="00F76141" w:rsidRDefault="00AE3414">
            <w:pPr>
              <w:pStyle w:val="23"/>
            </w:pPr>
            <w:r>
              <w:t>4、其他固定资产</w:t>
            </w:r>
          </w:p>
        </w:tc>
        <w:tc>
          <w:tcPr>
            <w:tcW w:w="2835" w:type="dxa"/>
            <w:vAlign w:val="center"/>
          </w:tcPr>
          <w:p w:rsidR="00F76141" w:rsidRDefault="008014C3">
            <w:pPr>
              <w:pStyle w:val="31"/>
              <w:rPr>
                <w:rFonts w:hint="eastAsia"/>
                <w:lang w:eastAsia="zh-CN"/>
              </w:rPr>
            </w:pPr>
            <w:r>
              <w:rPr>
                <w:rFonts w:hint="eastAsia"/>
                <w:lang w:eastAsia="zh-CN"/>
              </w:rPr>
              <w:t>2047</w:t>
            </w:r>
          </w:p>
        </w:tc>
        <w:tc>
          <w:tcPr>
            <w:tcW w:w="2835" w:type="dxa"/>
            <w:vAlign w:val="center"/>
          </w:tcPr>
          <w:p w:rsidR="00F76141" w:rsidRDefault="008014C3">
            <w:pPr>
              <w:pStyle w:val="4"/>
              <w:rPr>
                <w:rFonts w:hint="eastAsia"/>
                <w:lang w:eastAsia="zh-CN"/>
              </w:rPr>
            </w:pPr>
            <w:r>
              <w:rPr>
                <w:rFonts w:hint="eastAsia"/>
                <w:lang w:eastAsia="zh-CN"/>
              </w:rPr>
              <w:t>733.97</w:t>
            </w:r>
          </w:p>
        </w:tc>
      </w:tr>
    </w:tbl>
    <w:p w:rsidR="00F76141" w:rsidRDefault="00F76141">
      <w:pPr>
        <w:ind w:firstLine="640"/>
      </w:pPr>
    </w:p>
    <w:p w:rsidR="00F76141" w:rsidRDefault="00FB57FD">
      <w:pPr>
        <w:spacing w:before="10" w:after="10"/>
        <w:ind w:firstLine="640"/>
        <w:outlineLvl w:val="2"/>
      </w:pPr>
      <w:bookmarkStart w:id="10" w:name="_Toc_3_3_0000000019"/>
      <w:r>
        <w:rPr>
          <w:rFonts w:ascii="黑体" w:eastAsia="黑体" w:hAnsi="黑体" w:cs="黑体"/>
          <w:color w:val="000000"/>
          <w:sz w:val="32"/>
        </w:rPr>
        <w:lastRenderedPageBreak/>
        <w:t>八</w:t>
      </w:r>
      <w:r w:rsidR="00AE3414">
        <w:rPr>
          <w:rFonts w:ascii="黑体" w:eastAsia="黑体" w:hAnsi="黑体" w:cs="黑体"/>
          <w:color w:val="000000"/>
          <w:sz w:val="32"/>
        </w:rPr>
        <w:t>、名词解释</w:t>
      </w:r>
      <w:bookmarkEnd w:id="10"/>
    </w:p>
    <w:p w:rsidR="00F76141" w:rsidRDefault="00AE341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F76141" w:rsidRDefault="00AE341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F76141" w:rsidRDefault="00AE341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F76141" w:rsidRDefault="00AE341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76141" w:rsidRDefault="00AE341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F76141" w:rsidRDefault="00AE341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F76141" w:rsidRDefault="00AE341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F76141" w:rsidRDefault="00AE341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76141" w:rsidRDefault="00AE341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F76141" w:rsidRDefault="00AE3414">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F76141" w:rsidRDefault="00FB57FD">
      <w:pPr>
        <w:spacing w:before="10" w:after="10"/>
        <w:ind w:firstLine="640"/>
        <w:outlineLvl w:val="2"/>
      </w:pPr>
      <w:bookmarkStart w:id="11" w:name="_Toc_3_3_0000000020"/>
      <w:r>
        <w:rPr>
          <w:rFonts w:ascii="黑体" w:eastAsia="黑体" w:hAnsi="黑体" w:cs="黑体"/>
          <w:color w:val="000000"/>
          <w:sz w:val="32"/>
        </w:rPr>
        <w:t>九</w:t>
      </w:r>
      <w:r w:rsidR="00AE3414">
        <w:rPr>
          <w:rFonts w:ascii="黑体" w:eastAsia="黑体" w:hAnsi="黑体" w:cs="黑体"/>
          <w:color w:val="000000"/>
          <w:sz w:val="32"/>
        </w:rPr>
        <w:t>、其他需要说明的事项</w:t>
      </w:r>
      <w:bookmarkEnd w:id="11"/>
    </w:p>
    <w:p w:rsidR="00F76141" w:rsidRPr="00FB57FD" w:rsidRDefault="00FB57FD" w:rsidP="00FB57FD">
      <w:pPr>
        <w:spacing w:line="500" w:lineRule="exact"/>
        <w:ind w:firstLine="560"/>
        <w:rPr>
          <w:rFonts w:eastAsiaTheme="minorEastAsia"/>
          <w:lang w:eastAsia="zh-CN"/>
        </w:rPr>
      </w:pPr>
      <w:r>
        <w:rPr>
          <w:rFonts w:eastAsia="方正仿宋_GBK"/>
          <w:color w:val="000000"/>
          <w:sz w:val="28"/>
        </w:rPr>
        <w:t>我部门无其他需要说明的事项。</w:t>
      </w:r>
    </w:p>
    <w:sectPr w:rsidR="00F76141" w:rsidRPr="00FB57FD" w:rsidSect="009D0B55">
      <w:footerReference w:type="even" r:id="rId29"/>
      <w:footerReference w:type="default" r:id="rId30"/>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649" w:rsidRDefault="00537649">
      <w:r>
        <w:separator/>
      </w:r>
    </w:p>
  </w:endnote>
  <w:endnote w:type="continuationSeparator" w:id="1">
    <w:p w:rsidR="00537649" w:rsidRDefault="005376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楷体_GBK">
    <w:altName w:val="宋体"/>
    <w:panose1 w:val="00000000000000000000"/>
    <w:charset w:val="86"/>
    <w:family w:val="roman"/>
    <w:notTrueType/>
    <w:pitch w:val="default"/>
    <w:sig w:usb0="00000000" w:usb1="00000000" w:usb2="00000000" w:usb3="00000000" w:csb0="00000000" w:csb1="00000000"/>
  </w:font>
  <w:font w:name="方正仿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141" w:rsidRDefault="00BA6787">
    <w:r>
      <w:fldChar w:fldCharType="begin"/>
    </w:r>
    <w:r w:rsidR="00AE3414">
      <w:instrText>PAGE "page number"</w:instrText>
    </w:r>
    <w:r>
      <w:fldChar w:fldCharType="separate"/>
    </w:r>
    <w:r w:rsidR="008014C3">
      <w:rPr>
        <w:noProof/>
      </w:rPr>
      <w:t>14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141" w:rsidRDefault="00BA6787">
    <w:pPr>
      <w:jc w:val="right"/>
    </w:pPr>
    <w:r>
      <w:fldChar w:fldCharType="begin"/>
    </w:r>
    <w:r w:rsidR="00AE3414">
      <w:instrText>PAGE "page number"</w:instrText>
    </w:r>
    <w:r>
      <w:fldChar w:fldCharType="separate"/>
    </w:r>
    <w:r w:rsidR="00DD10FA">
      <w:rPr>
        <w:noProof/>
      </w:rPr>
      <w:t>13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649" w:rsidRDefault="00537649">
      <w:r>
        <w:separator/>
      </w:r>
    </w:p>
  </w:footnote>
  <w:footnote w:type="continuationSeparator" w:id="1">
    <w:p w:rsidR="00537649" w:rsidRDefault="005376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E379E3"/>
    <w:multiLevelType w:val="singleLevel"/>
    <w:tmpl w:val="A0E379E3"/>
    <w:lvl w:ilvl="0">
      <w:start w:val="6"/>
      <w:numFmt w:val="chineseCounting"/>
      <w:suff w:val="nothing"/>
      <w:lvlText w:val="%1、"/>
      <w:lvlJc w:val="left"/>
      <w:rPr>
        <w:rFonts w:hint="eastAsia"/>
      </w:rPr>
    </w:lvl>
  </w:abstractNum>
  <w:abstractNum w:abstractNumId="1">
    <w:nsid w:val="D0CC9BA5"/>
    <w:multiLevelType w:val="singleLevel"/>
    <w:tmpl w:val="4ECC6A80"/>
    <w:lvl w:ilvl="0">
      <w:start w:val="9"/>
      <w:numFmt w:val="chineseCounting"/>
      <w:suff w:val="nothing"/>
      <w:lvlText w:val="%1、"/>
      <w:lvlJc w:val="left"/>
      <w:pPr>
        <w:tabs>
          <w:tab w:val="num" w:pos="0"/>
        </w:tabs>
        <w:ind w:left="0" w:firstLine="0"/>
      </w:pPr>
      <w:rPr>
        <w:rFonts w:hint="eastAsia"/>
      </w:rPr>
    </w:lvl>
  </w:abstractNum>
  <w:abstractNum w:abstractNumId="2">
    <w:nsid w:val="D4CCE64F"/>
    <w:multiLevelType w:val="singleLevel"/>
    <w:tmpl w:val="39F03074"/>
    <w:lvl w:ilvl="0">
      <w:start w:val="3"/>
      <w:numFmt w:val="chineseCounting"/>
      <w:suff w:val="nothing"/>
      <w:lvlText w:val="（%1）"/>
      <w:lvlJc w:val="left"/>
      <w:pPr>
        <w:tabs>
          <w:tab w:val="num" w:pos="0"/>
        </w:tabs>
        <w:ind w:left="0" w:firstLine="0"/>
      </w:pPr>
      <w:rPr>
        <w:rFonts w:hint="eastAsia"/>
      </w:rPr>
    </w:lvl>
  </w:abstractNum>
  <w:abstractNum w:abstractNumId="3">
    <w:nsid w:val="EF8DA59A"/>
    <w:multiLevelType w:val="singleLevel"/>
    <w:tmpl w:val="27E2745C"/>
    <w:lvl w:ilvl="0">
      <w:start w:val="1"/>
      <w:numFmt w:val="decimal"/>
      <w:suff w:val="nothing"/>
      <w:lvlText w:val="%1、"/>
      <w:lvlJc w:val="left"/>
      <w:pPr>
        <w:tabs>
          <w:tab w:val="num" w:pos="0"/>
        </w:tabs>
        <w:ind w:left="0" w:firstLine="0"/>
      </w:pPr>
    </w:lvl>
  </w:abstractNum>
  <w:abstractNum w:abstractNumId="4">
    <w:nsid w:val="0FFFFF7C"/>
    <w:multiLevelType w:val="singleLevel"/>
    <w:tmpl w:val="54500170"/>
    <w:lvl w:ilvl="0">
      <w:start w:val="1"/>
      <w:numFmt w:val="decimal"/>
      <w:lvlText w:val="%1."/>
      <w:lvlJc w:val="left"/>
      <w:pPr>
        <w:tabs>
          <w:tab w:val="num" w:pos="2040"/>
        </w:tabs>
        <w:ind w:left="2040" w:hanging="360"/>
      </w:pPr>
    </w:lvl>
  </w:abstractNum>
  <w:abstractNum w:abstractNumId="5">
    <w:nsid w:val="0FFFFF7D"/>
    <w:multiLevelType w:val="singleLevel"/>
    <w:tmpl w:val="76BC8128"/>
    <w:lvl w:ilvl="0">
      <w:start w:val="1"/>
      <w:numFmt w:val="decimal"/>
      <w:lvlText w:val="%1."/>
      <w:lvlJc w:val="left"/>
      <w:pPr>
        <w:tabs>
          <w:tab w:val="num" w:pos="1620"/>
        </w:tabs>
        <w:ind w:left="1620" w:hanging="360"/>
      </w:pPr>
    </w:lvl>
  </w:abstractNum>
  <w:abstractNum w:abstractNumId="6">
    <w:nsid w:val="0FFFFF7E"/>
    <w:multiLevelType w:val="singleLevel"/>
    <w:tmpl w:val="6D8E386A"/>
    <w:lvl w:ilvl="0">
      <w:start w:val="1"/>
      <w:numFmt w:val="decimal"/>
      <w:lvlText w:val="%1."/>
      <w:lvlJc w:val="left"/>
      <w:pPr>
        <w:tabs>
          <w:tab w:val="num" w:pos="1200"/>
        </w:tabs>
        <w:ind w:left="1200" w:hanging="360"/>
      </w:pPr>
    </w:lvl>
  </w:abstractNum>
  <w:abstractNum w:abstractNumId="7">
    <w:nsid w:val="0FFFFF7F"/>
    <w:multiLevelType w:val="singleLevel"/>
    <w:tmpl w:val="90B05A9A"/>
    <w:lvl w:ilvl="0">
      <w:start w:val="1"/>
      <w:numFmt w:val="decimal"/>
      <w:lvlText w:val="%1."/>
      <w:lvlJc w:val="left"/>
      <w:pPr>
        <w:tabs>
          <w:tab w:val="num" w:pos="780"/>
        </w:tabs>
        <w:ind w:left="780" w:hanging="360"/>
      </w:pPr>
    </w:lvl>
  </w:abstractNum>
  <w:abstractNum w:abstractNumId="8">
    <w:nsid w:val="0FFFFF80"/>
    <w:multiLevelType w:val="singleLevel"/>
    <w:tmpl w:val="1CF41AD2"/>
    <w:lvl w:ilvl="0">
      <w:start w:val="1"/>
      <w:numFmt w:val="bullet"/>
      <w:lvlText w:val=""/>
      <w:lvlJc w:val="left"/>
      <w:pPr>
        <w:tabs>
          <w:tab w:val="num" w:pos="2040"/>
        </w:tabs>
        <w:ind w:left="2040" w:hanging="360"/>
      </w:pPr>
      <w:rPr>
        <w:rFonts w:ascii="Wingdings" w:hAnsi="Wingdings" w:hint="default"/>
      </w:rPr>
    </w:lvl>
  </w:abstractNum>
  <w:abstractNum w:abstractNumId="9">
    <w:nsid w:val="0FFFFF81"/>
    <w:multiLevelType w:val="singleLevel"/>
    <w:tmpl w:val="68CE2048"/>
    <w:lvl w:ilvl="0">
      <w:start w:val="1"/>
      <w:numFmt w:val="bullet"/>
      <w:lvlText w:val=""/>
      <w:lvlJc w:val="left"/>
      <w:pPr>
        <w:tabs>
          <w:tab w:val="num" w:pos="1620"/>
        </w:tabs>
        <w:ind w:left="1620" w:hanging="360"/>
      </w:pPr>
      <w:rPr>
        <w:rFonts w:ascii="Wingdings" w:hAnsi="Wingdings" w:hint="default"/>
      </w:rPr>
    </w:lvl>
  </w:abstractNum>
  <w:abstractNum w:abstractNumId="10">
    <w:nsid w:val="0FFFFF82"/>
    <w:multiLevelType w:val="singleLevel"/>
    <w:tmpl w:val="D7AA2D94"/>
    <w:lvl w:ilvl="0">
      <w:start w:val="1"/>
      <w:numFmt w:val="bullet"/>
      <w:lvlText w:val=""/>
      <w:lvlJc w:val="left"/>
      <w:pPr>
        <w:tabs>
          <w:tab w:val="num" w:pos="1200"/>
        </w:tabs>
        <w:ind w:left="1200" w:hanging="360"/>
      </w:pPr>
      <w:rPr>
        <w:rFonts w:ascii="Wingdings" w:hAnsi="Wingdings" w:hint="default"/>
      </w:rPr>
    </w:lvl>
  </w:abstractNum>
  <w:abstractNum w:abstractNumId="11">
    <w:nsid w:val="0FFFFF83"/>
    <w:multiLevelType w:val="singleLevel"/>
    <w:tmpl w:val="D0AE387C"/>
    <w:lvl w:ilvl="0">
      <w:start w:val="1"/>
      <w:numFmt w:val="bullet"/>
      <w:lvlText w:val=""/>
      <w:lvlJc w:val="left"/>
      <w:pPr>
        <w:tabs>
          <w:tab w:val="num" w:pos="780"/>
        </w:tabs>
        <w:ind w:left="780" w:hanging="360"/>
      </w:pPr>
      <w:rPr>
        <w:rFonts w:ascii="Wingdings" w:hAnsi="Wingdings" w:hint="default"/>
      </w:rPr>
    </w:lvl>
  </w:abstractNum>
  <w:abstractNum w:abstractNumId="12">
    <w:nsid w:val="0FFFFF88"/>
    <w:multiLevelType w:val="singleLevel"/>
    <w:tmpl w:val="51020D14"/>
    <w:lvl w:ilvl="0">
      <w:start w:val="1"/>
      <w:numFmt w:val="decimal"/>
      <w:lvlText w:val="%1."/>
      <w:lvlJc w:val="left"/>
      <w:pPr>
        <w:tabs>
          <w:tab w:val="num" w:pos="360"/>
        </w:tabs>
        <w:ind w:left="360" w:hanging="360"/>
      </w:pPr>
    </w:lvl>
  </w:abstractNum>
  <w:abstractNum w:abstractNumId="13">
    <w:nsid w:val="0FFFFF89"/>
    <w:multiLevelType w:val="singleLevel"/>
    <w:tmpl w:val="0A2A48A6"/>
    <w:lvl w:ilvl="0">
      <w:start w:val="1"/>
      <w:numFmt w:val="bullet"/>
      <w:lvlText w:val=""/>
      <w:lvlJc w:val="left"/>
      <w:pPr>
        <w:tabs>
          <w:tab w:val="num" w:pos="360"/>
        </w:tabs>
        <w:ind w:left="360" w:hanging="360"/>
      </w:pPr>
      <w:rPr>
        <w:rFonts w:ascii="Wingdings" w:hAnsi="Wingdings" w:hint="default"/>
      </w:rPr>
    </w:lvl>
  </w:abstractNum>
  <w:abstractNum w:abstractNumId="14">
    <w:nsid w:val="77064522"/>
    <w:multiLevelType w:val="singleLevel"/>
    <w:tmpl w:val="5F98D210"/>
    <w:lvl w:ilvl="0">
      <w:start w:val="1"/>
      <w:numFmt w:val="chineseCounting"/>
      <w:suff w:val="nothing"/>
      <w:lvlText w:val="%1、"/>
      <w:lvlJc w:val="left"/>
      <w:pPr>
        <w:tabs>
          <w:tab w:val="num" w:pos="0"/>
        </w:tabs>
        <w:ind w:left="0" w:firstLine="0"/>
      </w:pPr>
      <w:rPr>
        <w:rFonts w:hint="eastAsia"/>
      </w:rPr>
    </w:lvl>
  </w:abstractNum>
  <w:num w:numId="1">
    <w:abstractNumId w:val="0"/>
  </w:num>
  <w:num w:numId="2">
    <w:abstractNumId w:val="1"/>
  </w:num>
  <w:num w:numId="3">
    <w:abstractNumId w:val="2"/>
  </w:num>
  <w:num w:numId="4">
    <w:abstractNumId w:val="3"/>
  </w:num>
  <w:num w:numId="5">
    <w:abstractNumId w:val="14"/>
  </w:num>
  <w:num w:numId="6">
    <w:abstractNumId w:val="13"/>
  </w:num>
  <w:num w:numId="7">
    <w:abstractNumId w:val="12"/>
  </w:num>
  <w:num w:numId="8">
    <w:abstractNumId w:val="11"/>
  </w:num>
  <w:num w:numId="9">
    <w:abstractNumId w:val="10"/>
  </w:num>
  <w:num w:numId="10">
    <w:abstractNumId w:val="9"/>
  </w:num>
  <w:num w:numId="11">
    <w:abstractNumId w:val="8"/>
  </w:num>
  <w:num w:numId="12">
    <w:abstractNumId w:val="7"/>
  </w:num>
  <w:num w:numId="13">
    <w:abstractNumId w:val="6"/>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23554"/>
  </w:hdrShapeDefaults>
  <w:footnotePr>
    <w:footnote w:id="0"/>
    <w:footnote w:id="1"/>
  </w:footnotePr>
  <w:endnotePr>
    <w:endnote w:id="0"/>
    <w:endnote w:id="1"/>
  </w:endnotePr>
  <w:compat>
    <w:doNotLeaveBackslashAlone/>
    <w:doNotExpandShiftReturn/>
    <w:adjustLineHeightInTable/>
    <w:useFELayout/>
  </w:compat>
  <w:docVars>
    <w:docVar w:name="commondata" w:val="eyJoZGlkIjoiNTNiYWMxMjFlMmE2ZWE1OWMxYzQyMDU3MTlhZjJhODcifQ=="/>
  </w:docVars>
  <w:rsids>
    <w:rsidRoot w:val="006277C0"/>
    <w:rsid w:val="00030D24"/>
    <w:rsid w:val="00074A21"/>
    <w:rsid w:val="00104B9C"/>
    <w:rsid w:val="00115C2C"/>
    <w:rsid w:val="00120B25"/>
    <w:rsid w:val="00153500"/>
    <w:rsid w:val="00177DA3"/>
    <w:rsid w:val="001A5C8C"/>
    <w:rsid w:val="002264B9"/>
    <w:rsid w:val="002731A3"/>
    <w:rsid w:val="0028587D"/>
    <w:rsid w:val="002B1633"/>
    <w:rsid w:val="0031196D"/>
    <w:rsid w:val="0033719B"/>
    <w:rsid w:val="00345CFA"/>
    <w:rsid w:val="00347C7A"/>
    <w:rsid w:val="003B79D8"/>
    <w:rsid w:val="003D29B6"/>
    <w:rsid w:val="00420485"/>
    <w:rsid w:val="00455D49"/>
    <w:rsid w:val="00537649"/>
    <w:rsid w:val="005C33B5"/>
    <w:rsid w:val="005E4527"/>
    <w:rsid w:val="006277C0"/>
    <w:rsid w:val="006A4512"/>
    <w:rsid w:val="007416CD"/>
    <w:rsid w:val="007C2A03"/>
    <w:rsid w:val="007C69F4"/>
    <w:rsid w:val="008014C3"/>
    <w:rsid w:val="00820E09"/>
    <w:rsid w:val="008317E5"/>
    <w:rsid w:val="00886877"/>
    <w:rsid w:val="008A1683"/>
    <w:rsid w:val="008B10B4"/>
    <w:rsid w:val="008B309E"/>
    <w:rsid w:val="008D5138"/>
    <w:rsid w:val="009B07EC"/>
    <w:rsid w:val="009D0B55"/>
    <w:rsid w:val="009D30D3"/>
    <w:rsid w:val="00AE3414"/>
    <w:rsid w:val="00B35F89"/>
    <w:rsid w:val="00B479C0"/>
    <w:rsid w:val="00B62C1C"/>
    <w:rsid w:val="00B94C56"/>
    <w:rsid w:val="00BA6787"/>
    <w:rsid w:val="00BC0652"/>
    <w:rsid w:val="00C71892"/>
    <w:rsid w:val="00CC6A29"/>
    <w:rsid w:val="00CD471C"/>
    <w:rsid w:val="00D25C90"/>
    <w:rsid w:val="00DA5593"/>
    <w:rsid w:val="00DD10FA"/>
    <w:rsid w:val="00DD761C"/>
    <w:rsid w:val="00E801A6"/>
    <w:rsid w:val="00EA4C7A"/>
    <w:rsid w:val="00F76141"/>
    <w:rsid w:val="00FA5065"/>
    <w:rsid w:val="00FB57FD"/>
    <w:rsid w:val="3C3739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lsdException w:name="footer" w:semiHidden="0"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B55"/>
    <w:rPr>
      <w:rFonts w:eastAsia="Times New Roman"/>
      <w:sz w:val="24"/>
      <w:szCs w:val="24"/>
      <w:lang w:eastAsia="uk-UA"/>
    </w:rPr>
  </w:style>
  <w:style w:type="paragraph" w:styleId="1">
    <w:name w:val="heading 1"/>
    <w:basedOn w:val="a"/>
    <w:next w:val="a"/>
    <w:link w:val="1Char"/>
    <w:qFormat/>
    <w:rsid w:val="00CD471C"/>
    <w:pPr>
      <w:keepNext/>
      <w:keepLines/>
      <w:widowControl w:val="0"/>
      <w:spacing w:before="340" w:after="330" w:line="578" w:lineRule="auto"/>
      <w:jc w:val="both"/>
      <w:outlineLvl w:val="0"/>
    </w:pPr>
    <w:rPr>
      <w:rFonts w:eastAsia="宋体"/>
      <w:b/>
      <w:bCs/>
      <w:kern w:val="44"/>
      <w:sz w:val="44"/>
      <w:szCs w:val="20"/>
      <w:lang w:eastAsia="zh-CN"/>
    </w:rPr>
  </w:style>
  <w:style w:type="paragraph" w:styleId="2">
    <w:name w:val="heading 2"/>
    <w:basedOn w:val="a"/>
    <w:next w:val="a"/>
    <w:link w:val="2Char"/>
    <w:qFormat/>
    <w:rsid w:val="00CD471C"/>
    <w:pPr>
      <w:keepNext/>
      <w:keepLines/>
      <w:widowControl w:val="0"/>
      <w:spacing w:before="260" w:after="260" w:line="415" w:lineRule="auto"/>
      <w:jc w:val="both"/>
      <w:outlineLvl w:val="1"/>
    </w:pPr>
    <w:rPr>
      <w:rFonts w:ascii="Arial" w:eastAsia="黑体" w:hAnsi="Arial"/>
      <w:b/>
      <w:kern w:val="2"/>
      <w:sz w:val="32"/>
      <w:szCs w:val="20"/>
      <w:lang w:eastAsia="zh-CN"/>
    </w:rPr>
  </w:style>
  <w:style w:type="paragraph" w:styleId="3">
    <w:name w:val="heading 3"/>
    <w:basedOn w:val="a"/>
    <w:next w:val="a"/>
    <w:link w:val="3Char"/>
    <w:qFormat/>
    <w:rsid w:val="00CD471C"/>
    <w:pPr>
      <w:keepNext/>
      <w:keepLines/>
      <w:widowControl w:val="0"/>
      <w:spacing w:before="260" w:after="260" w:line="415" w:lineRule="auto"/>
      <w:jc w:val="both"/>
      <w:outlineLvl w:val="2"/>
    </w:pPr>
    <w:rPr>
      <w:rFonts w:eastAsia="宋体"/>
      <w:b/>
      <w:kern w:val="2"/>
      <w:sz w:val="32"/>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qFormat/>
    <w:rsid w:val="009D0B55"/>
    <w:pPr>
      <w:ind w:left="480"/>
    </w:pPr>
  </w:style>
  <w:style w:type="paragraph" w:styleId="a3">
    <w:name w:val="footer"/>
    <w:basedOn w:val="a"/>
    <w:link w:val="Char"/>
    <w:unhideWhenUsed/>
    <w:rsid w:val="009D0B55"/>
    <w:pPr>
      <w:tabs>
        <w:tab w:val="center" w:pos="4153"/>
        <w:tab w:val="right" w:pos="8306"/>
      </w:tabs>
      <w:snapToGrid w:val="0"/>
    </w:pPr>
    <w:rPr>
      <w:sz w:val="18"/>
      <w:szCs w:val="18"/>
    </w:rPr>
  </w:style>
  <w:style w:type="paragraph" w:styleId="a4">
    <w:name w:val="header"/>
    <w:basedOn w:val="a"/>
    <w:link w:val="Char0"/>
    <w:unhideWhenUsed/>
    <w:rsid w:val="009D0B55"/>
    <w:pPr>
      <w:pBdr>
        <w:bottom w:val="single" w:sz="6" w:space="1" w:color="auto"/>
      </w:pBdr>
      <w:tabs>
        <w:tab w:val="center" w:pos="4153"/>
        <w:tab w:val="right" w:pos="8306"/>
      </w:tabs>
      <w:snapToGrid w:val="0"/>
      <w:jc w:val="center"/>
    </w:pPr>
    <w:rPr>
      <w:sz w:val="18"/>
      <w:szCs w:val="18"/>
    </w:rPr>
  </w:style>
  <w:style w:type="paragraph" w:styleId="10">
    <w:name w:val="toc 1"/>
    <w:basedOn w:val="a"/>
    <w:qFormat/>
    <w:rsid w:val="009D0B55"/>
    <w:pPr>
      <w:spacing w:before="120"/>
      <w:ind w:firstLine="560"/>
    </w:pPr>
    <w:rPr>
      <w:rFonts w:eastAsia="方正仿宋_GBK"/>
      <w:color w:val="000000"/>
      <w:sz w:val="28"/>
    </w:rPr>
  </w:style>
  <w:style w:type="paragraph" w:styleId="20">
    <w:name w:val="toc 2"/>
    <w:basedOn w:val="a"/>
    <w:qFormat/>
    <w:rsid w:val="009D0B55"/>
    <w:pPr>
      <w:ind w:left="240"/>
    </w:pPr>
  </w:style>
  <w:style w:type="table" w:styleId="a5">
    <w:name w:val="Table Grid"/>
    <w:basedOn w:val="a1"/>
    <w:rsid w:val="009D0B5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9D0B55"/>
    <w:pPr>
      <w:jc w:val="right"/>
    </w:pPr>
    <w:rPr>
      <w:rFonts w:ascii="方正小标宋_GBK" w:eastAsia="方正小标宋_GBK" w:hAnsi="方正小标宋_GBK" w:cs="方正小标宋_GBK"/>
    </w:rPr>
  </w:style>
  <w:style w:type="paragraph" w:customStyle="1" w:styleId="21">
    <w:name w:val="单元格样式21"/>
    <w:basedOn w:val="a"/>
    <w:qFormat/>
    <w:rsid w:val="009D0B55"/>
    <w:pPr>
      <w:jc w:val="center"/>
    </w:pPr>
    <w:rPr>
      <w:rFonts w:ascii="方正小标宋_GBK" w:eastAsia="方正小标宋_GBK" w:hAnsi="方正小标宋_GBK" w:cs="方正小标宋_GBK"/>
    </w:rPr>
  </w:style>
  <w:style w:type="paragraph" w:customStyle="1" w:styleId="200">
    <w:name w:val="单元格样式20"/>
    <w:basedOn w:val="a"/>
    <w:qFormat/>
    <w:rsid w:val="009D0B55"/>
    <w:rPr>
      <w:rFonts w:ascii="方正小标宋_GBK" w:eastAsia="方正小标宋_GBK" w:hAnsi="方正小标宋_GBK" w:cs="方正小标宋_GBK"/>
    </w:rPr>
  </w:style>
  <w:style w:type="paragraph" w:customStyle="1" w:styleId="11">
    <w:name w:val="单元格样式1"/>
    <w:basedOn w:val="a"/>
    <w:qFormat/>
    <w:rsid w:val="009D0B55"/>
    <w:pPr>
      <w:jc w:val="center"/>
    </w:pPr>
    <w:rPr>
      <w:rFonts w:ascii="方正书宋_GBK" w:eastAsia="方正书宋_GBK" w:hAnsi="方正书宋_GBK" w:cs="方正书宋_GBK"/>
      <w:b/>
      <w:sz w:val="21"/>
    </w:rPr>
  </w:style>
  <w:style w:type="paragraph" w:customStyle="1" w:styleId="4">
    <w:name w:val="单元格样式4"/>
    <w:basedOn w:val="a"/>
    <w:qFormat/>
    <w:rsid w:val="009D0B55"/>
    <w:pPr>
      <w:jc w:val="right"/>
    </w:pPr>
    <w:rPr>
      <w:rFonts w:ascii="方正书宋_GBK" w:eastAsia="方正书宋_GBK" w:hAnsi="方正书宋_GBK" w:cs="方正书宋_GBK"/>
      <w:sz w:val="21"/>
    </w:rPr>
  </w:style>
  <w:style w:type="paragraph" w:customStyle="1" w:styleId="23">
    <w:name w:val="单元格样式2"/>
    <w:basedOn w:val="a"/>
    <w:qFormat/>
    <w:rsid w:val="009D0B55"/>
    <w:rPr>
      <w:rFonts w:ascii="方正书宋_GBK" w:eastAsia="方正书宋_GBK" w:hAnsi="方正书宋_GBK" w:cs="方正书宋_GBK"/>
      <w:sz w:val="21"/>
    </w:rPr>
  </w:style>
  <w:style w:type="paragraph" w:customStyle="1" w:styleId="31">
    <w:name w:val="单元格样式3"/>
    <w:basedOn w:val="a"/>
    <w:qFormat/>
    <w:rsid w:val="009D0B55"/>
    <w:pPr>
      <w:jc w:val="center"/>
    </w:pPr>
    <w:rPr>
      <w:rFonts w:ascii="方正书宋_GBK" w:eastAsia="方正书宋_GBK" w:hAnsi="方正书宋_GBK" w:cs="方正书宋_GBK"/>
      <w:sz w:val="21"/>
    </w:rPr>
  </w:style>
  <w:style w:type="paragraph" w:customStyle="1" w:styleId="6">
    <w:name w:val="单元格样式6"/>
    <w:basedOn w:val="a"/>
    <w:qFormat/>
    <w:rsid w:val="009D0B55"/>
    <w:pPr>
      <w:jc w:val="center"/>
    </w:pPr>
    <w:rPr>
      <w:rFonts w:ascii="方正书宋_GBK" w:eastAsia="方正书宋_GBK" w:hAnsi="方正书宋_GBK" w:cs="方正书宋_GBK"/>
      <w:b/>
      <w:sz w:val="21"/>
    </w:rPr>
  </w:style>
  <w:style w:type="paragraph" w:customStyle="1" w:styleId="7">
    <w:name w:val="单元格样式7"/>
    <w:basedOn w:val="a"/>
    <w:qFormat/>
    <w:rsid w:val="009D0B55"/>
    <w:pPr>
      <w:jc w:val="right"/>
    </w:pPr>
    <w:rPr>
      <w:rFonts w:ascii="方正书宋_GBK" w:eastAsia="方正书宋_GBK" w:hAnsi="方正书宋_GBK" w:cs="方正书宋_GBK"/>
      <w:b/>
      <w:sz w:val="21"/>
    </w:rPr>
  </w:style>
  <w:style w:type="paragraph" w:customStyle="1" w:styleId="5">
    <w:name w:val="单元格样式5"/>
    <w:basedOn w:val="a"/>
    <w:qFormat/>
    <w:rsid w:val="009D0B55"/>
    <w:rPr>
      <w:rFonts w:ascii="方正书宋_GBK" w:eastAsia="方正书宋_GBK" w:hAnsi="方正书宋_GBK" w:cs="方正书宋_GBK"/>
      <w:b/>
      <w:sz w:val="21"/>
    </w:rPr>
  </w:style>
  <w:style w:type="paragraph" w:customStyle="1" w:styleId="-">
    <w:name w:val="插入文本样式-插入预算公开部门职责文件"/>
    <w:basedOn w:val="a"/>
    <w:qFormat/>
    <w:rsid w:val="009D0B55"/>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9D0B55"/>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9D0B55"/>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9D0B55"/>
    <w:pPr>
      <w:spacing w:line="500" w:lineRule="exact"/>
      <w:ind w:firstLine="560"/>
    </w:pPr>
    <w:rPr>
      <w:rFonts w:eastAsia="方正仿宋_GBK"/>
      <w:sz w:val="28"/>
    </w:rPr>
  </w:style>
  <w:style w:type="paragraph" w:customStyle="1" w:styleId="-3">
    <w:name w:val="插入文本样式-插入总体目标文件"/>
    <w:basedOn w:val="a"/>
    <w:qFormat/>
    <w:rsid w:val="009D0B55"/>
    <w:pPr>
      <w:spacing w:line="500" w:lineRule="exact"/>
      <w:ind w:firstLine="560"/>
    </w:pPr>
    <w:rPr>
      <w:rFonts w:eastAsia="方正仿宋_GBK"/>
      <w:sz w:val="28"/>
    </w:rPr>
  </w:style>
  <w:style w:type="paragraph" w:customStyle="1" w:styleId="-4">
    <w:name w:val="插入文本样式-插入职责分类绩效目标文件"/>
    <w:basedOn w:val="a"/>
    <w:qFormat/>
    <w:rsid w:val="009D0B55"/>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9D0B55"/>
    <w:pPr>
      <w:spacing w:line="500" w:lineRule="exact"/>
      <w:ind w:firstLine="560"/>
    </w:pPr>
    <w:rPr>
      <w:rFonts w:eastAsia="方正仿宋_GBK"/>
      <w:sz w:val="28"/>
    </w:rPr>
  </w:style>
  <w:style w:type="paragraph" w:customStyle="1" w:styleId="230">
    <w:name w:val="单元格样式23"/>
    <w:basedOn w:val="a"/>
    <w:qFormat/>
    <w:rsid w:val="009D0B55"/>
    <w:pPr>
      <w:jc w:val="right"/>
    </w:pPr>
    <w:rPr>
      <w:rFonts w:ascii="方正书宋_GBK" w:eastAsia="方正书宋_GBK" w:hAnsi="方正书宋_GBK" w:cs="方正书宋_GBK"/>
    </w:rPr>
  </w:style>
  <w:style w:type="character" w:customStyle="1" w:styleId="Char0">
    <w:name w:val="页眉 Char"/>
    <w:basedOn w:val="a0"/>
    <w:link w:val="a4"/>
    <w:uiPriority w:val="99"/>
    <w:rsid w:val="009D0B55"/>
    <w:rPr>
      <w:rFonts w:eastAsia="Times New Roman"/>
      <w:sz w:val="18"/>
      <w:szCs w:val="18"/>
      <w:lang w:eastAsia="uk-UA"/>
    </w:rPr>
  </w:style>
  <w:style w:type="character" w:customStyle="1" w:styleId="Char">
    <w:name w:val="页脚 Char"/>
    <w:basedOn w:val="a0"/>
    <w:link w:val="a3"/>
    <w:uiPriority w:val="99"/>
    <w:rsid w:val="009D0B55"/>
    <w:rPr>
      <w:rFonts w:eastAsia="Times New Roman"/>
      <w:sz w:val="18"/>
      <w:szCs w:val="18"/>
      <w:lang w:eastAsia="uk-UA"/>
    </w:rPr>
  </w:style>
  <w:style w:type="paragraph" w:customStyle="1" w:styleId="-6">
    <w:name w:val="插入文本样式-插入预算公开单位财政拨款三公经费预算情况及增减变化原因文件"/>
    <w:basedOn w:val="a"/>
    <w:qFormat/>
    <w:rsid w:val="009D0B55"/>
    <w:pPr>
      <w:spacing w:line="500" w:lineRule="exact"/>
      <w:ind w:firstLine="560"/>
    </w:pPr>
    <w:rPr>
      <w:rFonts w:eastAsia="方正仿宋_GBK"/>
      <w:sz w:val="28"/>
    </w:rPr>
  </w:style>
  <w:style w:type="character" w:customStyle="1" w:styleId="1Char">
    <w:name w:val="标题 1 Char"/>
    <w:basedOn w:val="a0"/>
    <w:link w:val="1"/>
    <w:rsid w:val="00CD471C"/>
    <w:rPr>
      <w:rFonts w:eastAsia="宋体"/>
      <w:b/>
      <w:bCs/>
      <w:kern w:val="44"/>
      <w:sz w:val="44"/>
    </w:rPr>
  </w:style>
  <w:style w:type="character" w:customStyle="1" w:styleId="2Char">
    <w:name w:val="标题 2 Char"/>
    <w:basedOn w:val="a0"/>
    <w:link w:val="2"/>
    <w:rsid w:val="00CD471C"/>
    <w:rPr>
      <w:rFonts w:ascii="Arial" w:eastAsia="黑体" w:hAnsi="Arial"/>
      <w:b/>
      <w:kern w:val="2"/>
      <w:sz w:val="32"/>
    </w:rPr>
  </w:style>
  <w:style w:type="character" w:customStyle="1" w:styleId="3Char">
    <w:name w:val="标题 3 Char"/>
    <w:basedOn w:val="a0"/>
    <w:link w:val="3"/>
    <w:rsid w:val="00CD471C"/>
    <w:rPr>
      <w:rFonts w:eastAsia="宋体"/>
      <w:b/>
      <w:kern w:val="2"/>
      <w:sz w:val="32"/>
    </w:rPr>
  </w:style>
  <w:style w:type="character" w:styleId="a6">
    <w:name w:val="footnote reference"/>
    <w:basedOn w:val="a0"/>
    <w:rsid w:val="00CD471C"/>
    <w:rPr>
      <w:vertAlign w:val="superscript"/>
    </w:rPr>
  </w:style>
  <w:style w:type="character" w:styleId="a7">
    <w:name w:val="page number"/>
    <w:basedOn w:val="a0"/>
    <w:rsid w:val="00CD471C"/>
  </w:style>
  <w:style w:type="character" w:customStyle="1" w:styleId="font21">
    <w:name w:val="font21"/>
    <w:basedOn w:val="a0"/>
    <w:rsid w:val="00CD471C"/>
    <w:rPr>
      <w:rFonts w:ascii="宋体" w:eastAsia="宋体" w:cs="宋体"/>
      <w:color w:val="000000"/>
      <w:sz w:val="20"/>
      <w:szCs w:val="20"/>
      <w:u w:val="none"/>
      <w:lang w:bidi="ar-SA"/>
    </w:rPr>
  </w:style>
  <w:style w:type="character" w:customStyle="1" w:styleId="font31">
    <w:name w:val="font31"/>
    <w:basedOn w:val="a0"/>
    <w:rsid w:val="00CD471C"/>
    <w:rPr>
      <w:rFonts w:ascii="宋体" w:eastAsia="宋体" w:cs="宋体"/>
      <w:color w:val="000000"/>
      <w:sz w:val="20"/>
      <w:szCs w:val="20"/>
      <w:u w:val="none"/>
      <w:lang w:bidi="ar-SA"/>
    </w:rPr>
  </w:style>
  <w:style w:type="paragraph" w:styleId="a8">
    <w:name w:val="Date"/>
    <w:basedOn w:val="a"/>
    <w:next w:val="a"/>
    <w:link w:val="Char1"/>
    <w:rsid w:val="00CD471C"/>
    <w:pPr>
      <w:widowControl w:val="0"/>
      <w:ind w:leftChars="2500" w:left="2500"/>
      <w:jc w:val="both"/>
    </w:pPr>
    <w:rPr>
      <w:rFonts w:eastAsia="宋体"/>
      <w:kern w:val="2"/>
      <w:sz w:val="21"/>
      <w:szCs w:val="20"/>
      <w:lang w:eastAsia="zh-CN"/>
    </w:rPr>
  </w:style>
  <w:style w:type="character" w:customStyle="1" w:styleId="Char1">
    <w:name w:val="日期 Char"/>
    <w:basedOn w:val="a0"/>
    <w:link w:val="a8"/>
    <w:rsid w:val="00CD471C"/>
    <w:rPr>
      <w:rFonts w:eastAsia="宋体"/>
      <w:kern w:val="2"/>
      <w:sz w:val="21"/>
    </w:rPr>
  </w:style>
  <w:style w:type="paragraph" w:styleId="a9">
    <w:name w:val="footnote text"/>
    <w:basedOn w:val="a"/>
    <w:link w:val="Char2"/>
    <w:rsid w:val="00CD471C"/>
    <w:pPr>
      <w:widowControl w:val="0"/>
      <w:snapToGrid w:val="0"/>
    </w:pPr>
    <w:rPr>
      <w:rFonts w:eastAsia="宋体"/>
      <w:kern w:val="2"/>
      <w:sz w:val="18"/>
      <w:szCs w:val="18"/>
      <w:lang w:eastAsia="zh-CN"/>
    </w:rPr>
  </w:style>
  <w:style w:type="character" w:customStyle="1" w:styleId="Char2">
    <w:name w:val="脚注文本 Char"/>
    <w:basedOn w:val="a0"/>
    <w:link w:val="a9"/>
    <w:rsid w:val="00CD471C"/>
    <w:rPr>
      <w:rFonts w:eastAsia="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24080">
      <w:bodyDiv w:val="1"/>
      <w:marLeft w:val="0"/>
      <w:marRight w:val="0"/>
      <w:marTop w:val="0"/>
      <w:marBottom w:val="0"/>
      <w:divBdr>
        <w:top w:val="none" w:sz="0" w:space="0" w:color="auto"/>
        <w:left w:val="none" w:sz="0" w:space="0" w:color="auto"/>
        <w:bottom w:val="none" w:sz="0" w:space="0" w:color="auto"/>
        <w:right w:val="none" w:sz="0" w:space="0" w:color="auto"/>
      </w:divBdr>
    </w:div>
    <w:div w:id="915553562">
      <w:bodyDiv w:val="1"/>
      <w:marLeft w:val="0"/>
      <w:marRight w:val="0"/>
      <w:marTop w:val="0"/>
      <w:marBottom w:val="0"/>
      <w:divBdr>
        <w:top w:val="none" w:sz="0" w:space="0" w:color="auto"/>
        <w:left w:val="none" w:sz="0" w:space="0" w:color="auto"/>
        <w:bottom w:val="none" w:sz="0" w:space="0" w:color="auto"/>
        <w:right w:val="none" w:sz="0" w:space="0" w:color="auto"/>
      </w:divBdr>
    </w:div>
    <w:div w:id="1108963559">
      <w:bodyDiv w:val="1"/>
      <w:marLeft w:val="0"/>
      <w:marRight w:val="0"/>
      <w:marTop w:val="0"/>
      <w:marBottom w:val="0"/>
      <w:divBdr>
        <w:top w:val="none" w:sz="0" w:space="0" w:color="auto"/>
        <w:left w:val="none" w:sz="0" w:space="0" w:color="auto"/>
        <w:bottom w:val="none" w:sz="0" w:space="0" w:color="auto"/>
        <w:right w:val="none" w:sz="0" w:space="0" w:color="auto"/>
      </w:divBdr>
    </w:div>
    <w:div w:id="1860659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2024-02-19T16:18:49Z</dcterms:created>
  <dcterms:modified xsi:type="dcterms:W3CDTF">2024-02-19T08:18:49Z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AAC531E-5310-43E4-8F09-A6BF4FDB056F}">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F10AFA5F-8285-4C84-8AD7-40EEEDDA18D4}">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A7A8A8C2-3ADD-439A-A4A3-9D4D936376F6}">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BBE63375-195F-4526-8474-764936AD7129}">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A71FD7F5-5F4B-4135-9681-FF39299F7340}">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404EA866-08CA-4D86-B2E5-CCA192ED2CDC}">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9BA4627D-51E2-414D-BAD3-6FA7A394E770}">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D4774865-B743-4B10-8A81-6376B3C056D5}">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F9FF386D-A4B0-47CD-B297-404825FA2112}">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20FE05CD-3C79-4E7A-9AD2-5F5B52562D10}">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71BA1E49-5683-4584-B508-59F594FA0C8F}">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7DFE330B-1A60-4E85-8AB8-8E4F9E0355E8}">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61205465-A135-41B9-9E3B-2CB107CB49D0}">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8576DE6E-C1A6-442A-A85F-68C8D0DB18A9}">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C6EC87E6-5E97-42CF-B7A6-6227396A9F22}">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21089136-BA2F-4D54-89E4-0D9D0064AE77}">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590DCAF1-D4C8-4C79-9E84-3D6D21FCA2DF}">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81DA4214-09F5-421A-A4A5-59DE7E3A667B}">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78E5979C-97E7-47D5-AEA1-CDD50C40EA94}">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7F00D4D5-0020-496D-B59A-407FFB73482C}">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1D749E7D-BFD6-40F9-9DEC-CECC0DB51434}">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572390BA-D9ED-4209-B823-78702ED00FD9}">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15</Pages>
  <Words>1303</Words>
  <Characters>7432</Characters>
  <Application>Microsoft Office Word</Application>
  <DocSecurity>0</DocSecurity>
  <Lines>61</Lines>
  <Paragraphs>17</Paragraphs>
  <ScaleCrop>false</ScaleCrop>
  <Company>Microsoft</Company>
  <LinksUpToDate>false</LinksUpToDate>
  <CharactersWithSpaces>8718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32</cp:revision>
  <dcterms:created xsi:type="dcterms:W3CDTF">2024-02-19T16:18:00Z</dcterms:created>
  <dcterms:modified xsi:type="dcterms:W3CDTF">2025-03-20T06:10:00Z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BCDD9443FCD94EA9A3AE7702E4EB3DF7_12</vt:lpwstr>
  </property>
</Properties>
</file>