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360" w:lineRule="auto"/>
        <w:jc w:val="center"/>
        <w:rPr>
          <w:rFonts w:ascii="仿宋_GB2312" w:eastAsia="仿宋_GB2312" w:hint="eastAsia"/>
          <w:sz w:val="72"/>
          <w:szCs w:val="72"/>
        </w:rPr>
      </w:pPr>
      <w:bookmarkStart w:id="0" w:name="_GoBack"/>
      <w:bookmarkEnd w:id="0"/>
      <w:r>
        <w:rPr>
          <w:rFonts w:ascii="仿宋_GB2312" w:eastAsia="仿宋_GB2312" w:hint="eastAsia"/>
          <w:sz w:val="72"/>
          <w:szCs w:val="72"/>
        </w:rPr>
        <w:t>丰南区民政事业服务中心</w:t>
      </w:r>
    </w:p>
    <w:p>
      <w:pPr>
        <w:spacing w:line="360" w:lineRule="auto"/>
        <w:jc w:val="center"/>
        <w:rPr>
          <w:rFonts w:ascii="仿宋_GB2312" w:eastAsia="仿宋_GB2312"/>
          <w:sz w:val="72"/>
          <w:szCs w:val="72"/>
        </w:rPr>
      </w:pPr>
      <w:r>
        <w:rPr>
          <w:rFonts w:ascii="仿宋_GB2312" w:eastAsia="仿宋_GB2312" w:hint="eastAsia"/>
          <w:sz w:val="72"/>
          <w:szCs w:val="72"/>
        </w:rPr>
        <w:t>2021年部门预算公开</w:t>
      </w:r>
    </w:p>
    <w:p>
      <w:pPr>
        <w:spacing w:line="360" w:lineRule="auto"/>
        <w:jc w:val="center"/>
        <w:rPr>
          <w:rFonts w:ascii="仿宋_GB2312" w:eastAsia="仿宋_GB2312"/>
          <w:sz w:val="72"/>
          <w:szCs w:val="72"/>
        </w:rPr>
      </w:pPr>
    </w:p>
    <w:p>
      <w:pPr>
        <w:spacing w:line="360" w:lineRule="auto"/>
        <w:jc w:val="center"/>
        <w:rPr>
          <w:rFonts w:ascii="仿宋_GB2312" w:eastAsia="仿宋_GB2312"/>
          <w:sz w:val="72"/>
          <w:szCs w:val="72"/>
        </w:rPr>
      </w:pPr>
    </w:p>
    <w:p>
      <w:pPr>
        <w:spacing w:line="360" w:lineRule="auto"/>
        <w:jc w:val="center"/>
        <w:rPr>
          <w:rFonts w:ascii="仿宋_GB2312" w:eastAsia="仿宋_GB2312"/>
          <w:sz w:val="72"/>
          <w:szCs w:val="72"/>
        </w:rPr>
      </w:pPr>
    </w:p>
    <w:p>
      <w:pPr>
        <w:spacing w:line="360" w:lineRule="auto"/>
        <w:jc w:val="center"/>
        <w:rPr>
          <w:rFonts w:ascii="仿宋_GB2312" w:eastAsia="仿宋_GB2312"/>
          <w:sz w:val="72"/>
          <w:szCs w:val="72"/>
        </w:rPr>
      </w:pPr>
    </w:p>
    <w:p>
      <w:pPr>
        <w:spacing w:line="360" w:lineRule="auto"/>
        <w:jc w:val="center"/>
        <w:rPr>
          <w:rFonts w:ascii="仿宋_GB2312" w:eastAsia="仿宋_GB2312"/>
          <w:sz w:val="44"/>
          <w:szCs w:val="44"/>
        </w:rPr>
        <w:sectPr>
          <w:headerReference w:type="default" r:id="rId2"/>
          <w:pgSz w:w="11906" w:h="16838"/>
          <w:pgMar w:top="1985" w:right="1531" w:bottom="1701" w:left="1531" w:header="851" w:footer="992" w:gutter="0"/>
          <w:docGrid w:type="lines" w:linePitch="312" w:charSpace="-2048"/>
        </w:sectPr>
      </w:pPr>
      <w:r>
        <w:rPr>
          <w:rFonts w:ascii="仿宋_GB2312" w:eastAsia="仿宋_GB2312" w:hint="eastAsia"/>
          <w:sz w:val="44"/>
          <w:szCs w:val="44"/>
        </w:rPr>
        <w:t>2021年3</w:t>
      </w:r>
      <w:r>
        <w:rPr>
          <w:rFonts w:ascii="仿宋_GB2312" w:eastAsia="仿宋_GB2312"/>
          <w:sz w:val="44"/>
          <w:szCs w:val="44"/>
        </w:rPr>
        <w:t>月</w:t>
      </w:r>
    </w:p>
    <w:p>
      <w:pPr>
        <w:spacing w:line="560" w:lineRule="exact"/>
        <w:ind w:left="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2021年单位预算公开目录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Chars="200" w:firstLine="64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第一部分 2021年单位预算公开有关事项的说明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一、单位职责及机构设置情况</w:t>
      </w:r>
    </w:p>
    <w:p>
      <w:pPr>
        <w:tabs>
          <w:tab w:val="left" w:pos="4820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二、单位预算安排的总体情况</w:t>
      </w:r>
    </w:p>
    <w:p>
      <w:pPr>
        <w:autoSpaceDE w:val="0"/>
        <w:autoSpaceDN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三、机关运行经费安排情况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四、财政拨款“三公”经费预算情况及增减变化原因</w:t>
      </w:r>
    </w:p>
    <w:p>
      <w:pPr>
        <w:autoSpaceDE w:val="0"/>
        <w:autoSpaceDN w:val="0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五、绩效预算信息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六、政府采购预算信息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七、国有资产信息</w:t>
      </w:r>
    </w:p>
    <w:p>
      <w:pPr>
        <w:autoSpaceDE w:val="0"/>
        <w:autoSpaceDN w:val="0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八、名词解释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九、其他需要说明的事项</w:t>
      </w:r>
    </w:p>
    <w:p>
      <w:pPr>
        <w:ind w:firstLineChars="200" w:firstLine="64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第二部分 2021年单位预算公开报表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一、单位预算收支总表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二、单位预算收入总表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三、单位预算支出总表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四、单位预算财政拨款收支总表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五、单位预算一般公共预算财政拨款支出表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六、单位预算一般公共预算财政拨款基本支出表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七、单位预算政府基金预算财政拨款支出表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八、单位预算国有资本经营预算财政拨款支出表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九、单位预算财政拨款“三公”经费支出表</w:t>
      </w:r>
    </w:p>
    <w:p>
      <w:pPr>
        <w:rPr>
          <w:rFonts w:ascii="仿宋_GB2312" w:eastAsia="仿宋_GB2312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/>
        </w:rPr>
      </w:pPr>
    </w:p>
    <w:p>
      <w:pPr>
        <w:spacing w:line="560" w:lineRule="exact"/>
        <w:ind w:leftChars="85" w:left="187" w:firstLineChars="200" w:firstLine="440"/>
        <w:rPr>
          <w:rFonts w:ascii="仿宋_GB2312" w:eastAsia="仿宋_GB2312"/>
        </w:rPr>
      </w:pPr>
    </w:p>
    <w:p>
      <w:pPr>
        <w:spacing w:line="560" w:lineRule="exact"/>
        <w:ind w:left="0"/>
        <w:rPr>
          <w:rFonts w:ascii="仿宋_GB2312" w:eastAsia="仿宋_GB2312"/>
          <w:sz w:val="32"/>
          <w:szCs w:val="32"/>
        </w:rPr>
        <w:sectPr>
          <w:footerReference w:type="default" r:id="rId3"/>
          <w:pgSz w:w="11906" w:h="16838"/>
          <w:pgMar w:top="1985" w:right="1531" w:bottom="1701" w:left="1531" w:header="851" w:footer="992" w:gutter="0"/>
          <w:docGrid w:type="lines" w:linePitch="312" w:charSpace="0"/>
        </w:sectPr>
      </w:pPr>
    </w:p>
    <w:p>
      <w:pPr>
        <w:spacing w:line="560" w:lineRule="exact"/>
        <w:ind w:left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唐山市丰南区民政事业服务中心</w:t>
      </w:r>
    </w:p>
    <w:p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2021年单位预算公开有关事项的说明</w:t>
      </w:r>
    </w:p>
    <w:p>
      <w:pPr>
        <w:spacing w:line="500" w:lineRule="exact"/>
        <w:jc w:val="center"/>
        <w:rPr>
          <w:rFonts w:ascii="仿宋_GB2312" w:eastAsia="仿宋_GB2312"/>
          <w:b/>
          <w:sz w:val="44"/>
          <w:szCs w:val="44"/>
        </w:rPr>
      </w:pPr>
    </w:p>
    <w:p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按照《预算法》、《河北省预决算公开操作规程实施细则》规定，现将</w:t>
      </w:r>
      <w:r>
        <w:rPr>
          <w:rFonts w:ascii="仿宋_GB2312" w:eastAsia="仿宋_GB2312" w:hint="eastAsia"/>
          <w:color w:val="000000"/>
          <w:sz w:val="32"/>
          <w:szCs w:val="32"/>
        </w:rPr>
        <w:t>丰南区民政事业服务中心2</w:t>
      </w:r>
      <w:r>
        <w:rPr>
          <w:rFonts w:ascii="仿宋_GB2312" w:eastAsia="仿宋_GB2312" w:hint="eastAsia"/>
          <w:sz w:val="32"/>
          <w:szCs w:val="32"/>
        </w:rPr>
        <w:t>021年单位预算公开如下：</w:t>
      </w:r>
    </w:p>
    <w:p>
      <w:pPr>
        <w:numPr>
          <w:ilvl w:val="0"/>
          <w:numId w:val="1"/>
        </w:numPr>
        <w:adjustRightInd/>
        <w:snapToGrid/>
        <w:spacing w:after="0" w:line="500" w:lineRule="exact"/>
        <w:ind w:left="0" w:firstLineChars="200" w:firstLine="640"/>
        <w:jc w:val="both"/>
        <w:textAlignment w:val="baseline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单位职责及机构设置情况</w:t>
      </w:r>
    </w:p>
    <w:p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1、单位职责：</w:t>
      </w:r>
      <w:r>
        <w:rPr>
          <w:rFonts w:ascii="仿宋_GB2312" w:eastAsia="仿宋_GB2312" w:hint="eastAsia"/>
          <w:sz w:val="32"/>
          <w:szCs w:val="32"/>
        </w:rPr>
        <w:t>为伤员提供全方位服务;管理好伤员的个人档案;照顾好伤员的饮食起居;为保障伤员的身心健康，做好医疗保健工作。</w:t>
      </w:r>
    </w:p>
    <w:p>
      <w:pPr>
        <w:spacing w:line="5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_GB2312" w:eastAsia="仿宋_GB2312" w:cs="宋体" w:hint="eastAsia"/>
          <w:b/>
          <w:sz w:val="32"/>
          <w:szCs w:val="32"/>
        </w:rPr>
        <w:t>2、</w:t>
      </w:r>
      <w:r>
        <w:rPr>
          <w:rFonts w:ascii="仿宋_GB2312" w:eastAsia="仿宋_GB2312" w:hint="eastAsia"/>
          <w:b/>
          <w:sz w:val="32"/>
          <w:szCs w:val="32"/>
        </w:rPr>
        <w:t>机构设置：</w:t>
      </w:r>
      <w:r>
        <w:rPr>
          <w:rFonts w:ascii="仿宋" w:eastAsia="仿宋" w:hint="eastAsia"/>
          <w:sz w:val="32"/>
          <w:szCs w:val="32"/>
        </w:rPr>
        <w:t>民政事业服务中心为丰南区民政局下属的财政拨款的事业单位，机构规格为股级单位，内设8</w:t>
      </w:r>
      <w:r>
        <w:rPr>
          <w:rFonts w:ascii="仿宋" w:eastAsia="仿宋"/>
          <w:sz w:val="32"/>
          <w:szCs w:val="32"/>
        </w:rPr>
        <w:t>科室</w:t>
      </w:r>
      <w:r>
        <w:rPr>
          <w:rFonts w:ascii="仿宋" w:eastAsia="仿宋" w:hint="eastAsia"/>
          <w:sz w:val="32"/>
          <w:szCs w:val="32"/>
        </w:rPr>
        <w:t>，具体包括：</w:t>
      </w:r>
    </w:p>
    <w:p>
      <w:pPr>
        <w:spacing w:line="5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（1）办公室：主要负责中心的通知下达、水电缴费、文件收发、劳资管理等事务。</w:t>
      </w:r>
    </w:p>
    <w:p>
      <w:pPr>
        <w:spacing w:line="5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（2）后勤：负责中心的电路和线路维修、暖气维修和电梯保养，维护院内绿化，保持环境整洁。</w:t>
      </w:r>
    </w:p>
    <w:p>
      <w:pPr>
        <w:spacing w:line="5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（3）财务:掌握会计制度和有关规定、费用开支范围和标准，分清资金渠道，专款专用，做好记账、算账、结账、报账工作，负责保管好所有的财务凭证，定期编制会计报表，统计资料，负责预算决算编制工作。</w:t>
      </w:r>
    </w:p>
    <w:p>
      <w:pPr>
        <w:spacing w:line="5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（4）医疗：为伤员提供康复训练，及时诊治，保障伤员的身心健康。</w:t>
      </w:r>
    </w:p>
    <w:p>
      <w:pPr>
        <w:spacing w:line="5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（5）护理：负责伤员的环境卫生，饮食起居，出入准备工作。 </w:t>
      </w:r>
    </w:p>
    <w:p>
      <w:pPr>
        <w:spacing w:line="5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（6）食堂：负责做好一日三餐，保持食堂卫生清洁，准时提供可口饭菜。</w:t>
      </w:r>
    </w:p>
    <w:p>
      <w:pPr>
        <w:spacing w:line="5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（7）洗衣房：负责拆洗伤员的被褥、清洗衣服。</w:t>
      </w:r>
    </w:p>
    <w:p>
      <w:pPr>
        <w:spacing w:line="5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（8）缝纫:负责给伤员缝缝补补,制作轮椅护垫。</w:t>
      </w:r>
    </w:p>
    <w:p>
      <w:pPr>
        <w:spacing w:line="500" w:lineRule="exact"/>
        <w:ind w:leftChars="85" w:left="187" w:firstLineChars="200" w:firstLine="640"/>
        <w:rPr>
          <w:rFonts w:ascii="仿宋" w:eastAsia="仿宋" w:hint="eastAsia"/>
          <w:color w:val="FF0000"/>
          <w:sz w:val="32"/>
          <w:szCs w:val="32"/>
        </w:rPr>
      </w:pP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1696"/>
        <w:gridCol w:w="1995"/>
        <w:gridCol w:w="2704"/>
      </w:tblGrid>
      <w:tr>
        <w:trPr>
          <w:trHeight w:val="274"/>
          <w:tblHeader/>
        </w:trPr>
        <w:tc>
          <w:tcPr>
            <w:tcW w:w="2433" w:type="dxa"/>
            <w:vMerge w:val="restart"/>
            <w:vAlign w:val="center"/>
          </w:tcPr>
          <w:p>
            <w:pPr>
              <w:spacing w:line="500" w:lineRule="exact"/>
              <w:ind w:left="0"/>
              <w:jc w:val="center"/>
              <w:rPr>
                <w:rFonts w:ascii="仿宋" w:eastAsia="仿宋"/>
                <w:b/>
                <w:sz w:val="32"/>
                <w:szCs w:val="32"/>
              </w:rPr>
            </w:pPr>
            <w:r>
              <w:rPr>
                <w:rFonts w:ascii="仿宋" w:eastAsia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line="500" w:lineRule="exact"/>
              <w:ind w:left="0"/>
              <w:jc w:val="center"/>
              <w:rPr>
                <w:rFonts w:ascii="仿宋" w:eastAsia="仿宋"/>
                <w:b/>
                <w:sz w:val="32"/>
                <w:szCs w:val="32"/>
              </w:rPr>
            </w:pPr>
            <w:r>
              <w:rPr>
                <w:rFonts w:ascii="仿宋" w:eastAsia="仿宋" w:hint="eastAsia"/>
                <w:b/>
                <w:sz w:val="32"/>
                <w:szCs w:val="32"/>
              </w:rPr>
              <w:t>单位性质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spacing w:line="500" w:lineRule="exact"/>
              <w:ind w:left="0"/>
              <w:jc w:val="center"/>
              <w:rPr>
                <w:rFonts w:ascii="仿宋" w:eastAsia="仿宋"/>
                <w:b/>
                <w:sz w:val="32"/>
                <w:szCs w:val="32"/>
              </w:rPr>
            </w:pPr>
            <w:r>
              <w:rPr>
                <w:rFonts w:ascii="仿宋" w:eastAsia="仿宋" w:hint="eastAsia"/>
                <w:b/>
                <w:sz w:val="32"/>
                <w:szCs w:val="32"/>
              </w:rPr>
              <w:t>单位规格</w:t>
            </w:r>
          </w:p>
        </w:tc>
        <w:tc>
          <w:tcPr>
            <w:tcW w:w="2704" w:type="dxa"/>
            <w:vMerge w:val="restart"/>
            <w:vAlign w:val="center"/>
          </w:tcPr>
          <w:p>
            <w:pPr>
              <w:spacing w:line="500" w:lineRule="exact"/>
              <w:ind w:left="0"/>
              <w:jc w:val="center"/>
              <w:rPr>
                <w:rFonts w:ascii="仿宋" w:eastAsia="仿宋"/>
                <w:b/>
                <w:sz w:val="32"/>
                <w:szCs w:val="32"/>
              </w:rPr>
            </w:pPr>
            <w:r>
              <w:rPr>
                <w:rFonts w:ascii="仿宋" w:eastAsia="仿宋" w:hint="eastAsia"/>
                <w:b/>
                <w:sz w:val="32"/>
                <w:szCs w:val="32"/>
              </w:rPr>
              <w:t>经费保障形式</w:t>
            </w:r>
          </w:p>
        </w:tc>
      </w:tr>
      <w:tr>
        <w:trPr>
          <w:trHeight w:val="383"/>
          <w:tblHeader/>
        </w:trPr>
        <w:tc>
          <w:tcPr>
            <w:tcW w:w="3875" w:type="dxa"/>
            <w:vMerge/>
            <w:vAlign w:val="center"/>
          </w:tcPr>
          <w:p/>
        </w:tc>
        <w:tc>
          <w:tcPr>
            <w:tcW w:w="1056" w:type="dxa"/>
            <w:vMerge/>
            <w:vAlign w:val="center"/>
          </w:tcPr>
          <w:p/>
        </w:tc>
        <w:tc>
          <w:tcPr>
            <w:tcW w:w="1189" w:type="dxa"/>
            <w:vMerge/>
            <w:vAlign w:val="center"/>
          </w:tcPr>
          <w:p/>
        </w:tc>
        <w:tc>
          <w:tcPr>
            <w:tcW w:w="2702" w:type="dxa"/>
            <w:vMerge/>
            <w:vAlign w:val="center"/>
          </w:tcPr>
          <w:p/>
        </w:tc>
      </w:tr>
      <w:tr>
        <w:trPr>
          <w:trHeight w:val="932"/>
        </w:trPr>
        <w:tc>
          <w:tcPr>
            <w:tcW w:w="2433" w:type="dxa"/>
            <w:vAlign w:val="center"/>
          </w:tcPr>
          <w:p>
            <w:pPr>
              <w:spacing w:line="500" w:lineRule="exact"/>
              <w:ind w:left="0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丰南区民政事业服务中心</w:t>
            </w:r>
          </w:p>
        </w:tc>
        <w:tc>
          <w:tcPr>
            <w:tcW w:w="1696" w:type="dxa"/>
            <w:vAlign w:val="center"/>
          </w:tcPr>
          <w:p>
            <w:pPr>
              <w:spacing w:line="500" w:lineRule="exact"/>
              <w:ind w:left="0"/>
              <w:jc w:val="center"/>
              <w:rPr>
                <w:rFonts w:ascii="仿宋" w:eastAsia="仿宋" w:hint="eastAsia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事业</w:t>
            </w:r>
          </w:p>
        </w:tc>
        <w:tc>
          <w:tcPr>
            <w:tcW w:w="1995" w:type="dxa"/>
            <w:vAlign w:val="center"/>
          </w:tcPr>
          <w:p>
            <w:pPr>
              <w:spacing w:line="500" w:lineRule="exact"/>
              <w:ind w:left="0"/>
              <w:jc w:val="center"/>
              <w:rPr>
                <w:rFonts w:ascii="仿宋" w:eastAsia="仿宋" w:hint="eastAsia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正股级</w:t>
            </w:r>
          </w:p>
        </w:tc>
        <w:tc>
          <w:tcPr>
            <w:tcW w:w="2704" w:type="dxa"/>
            <w:vAlign w:val="center"/>
          </w:tcPr>
          <w:p>
            <w:pPr>
              <w:spacing w:line="500" w:lineRule="exact"/>
              <w:ind w:left="0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财政拨款</w:t>
            </w:r>
          </w:p>
        </w:tc>
      </w:tr>
      <w:tr>
        <w:trPr>
          <w:trHeight w:val="383"/>
        </w:trPr>
        <w:tc>
          <w:tcPr>
            <w:tcW w:w="2433" w:type="dxa"/>
            <w:vAlign w:val="center"/>
          </w:tcPr>
          <w:p>
            <w:pPr>
              <w:spacing w:line="500" w:lineRule="exact"/>
              <w:ind w:firstLineChars="200" w:firstLine="640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500" w:lineRule="exact"/>
              <w:ind w:firstLineChars="200" w:firstLine="640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500" w:lineRule="exact"/>
              <w:ind w:firstLineChars="200" w:firstLine="640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500" w:lineRule="exact"/>
              <w:ind w:firstLineChars="200" w:firstLine="640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>
        <w:trPr>
          <w:trHeight w:val="383"/>
        </w:trPr>
        <w:tc>
          <w:tcPr>
            <w:tcW w:w="2433" w:type="dxa"/>
            <w:vAlign w:val="center"/>
          </w:tcPr>
          <w:p>
            <w:pPr>
              <w:spacing w:line="500" w:lineRule="exact"/>
              <w:ind w:firstLineChars="200" w:firstLine="640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500" w:lineRule="exact"/>
              <w:ind w:firstLineChars="200" w:firstLine="640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500" w:lineRule="exact"/>
              <w:ind w:firstLineChars="200" w:firstLine="640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500" w:lineRule="exact"/>
              <w:ind w:firstLineChars="200" w:firstLine="640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</w:tbl>
    <w:p>
      <w:pPr>
        <w:spacing w:line="500" w:lineRule="exact"/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3、人员构成</w:t>
      </w:r>
    </w:p>
    <w:p>
      <w:pPr>
        <w:spacing w:line="500" w:lineRule="exact"/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我单位财政供养实有在职21人，其中事业编制21人。离退休人员38人。劳务派遣29人。</w:t>
      </w:r>
    </w:p>
    <w:p>
      <w:pPr>
        <w:spacing w:line="500" w:lineRule="exact"/>
        <w:ind w:firstLineChars="200" w:firstLine="640"/>
        <w:rPr>
          <w:rFonts w:ascii="仿宋_GB2312" w:eastAsia="仿宋_GB2312" w:cs="方正仿宋_GBK" w:hint="eastAsia"/>
          <w:b/>
          <w:bCs/>
          <w:sz w:val="32"/>
          <w:szCs w:val="32"/>
        </w:rPr>
      </w:pPr>
      <w:r>
        <w:rPr>
          <w:rFonts w:ascii="仿宋_GB2312" w:eastAsia="仿宋_GB2312" w:cs="方正仿宋_GBK" w:hint="eastAsia"/>
          <w:b/>
          <w:bCs/>
          <w:sz w:val="32"/>
          <w:szCs w:val="32"/>
        </w:rPr>
        <w:t>二、单位预算安排的总体情况</w:t>
      </w:r>
    </w:p>
    <w:p>
      <w:pPr>
        <w:spacing w:line="5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1、收入预算说明</w:t>
      </w:r>
    </w:p>
    <w:p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2021年单位收入预算643.7万元，其中：一般公共预算拨款643.7万元，政府性基金预算拨款0万元，国有资本经营预算拨款0万元，财政专户核拨0万元，其它来源收入0万元。</w:t>
      </w:r>
    </w:p>
    <w:p>
      <w:pPr>
        <w:spacing w:line="5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2、支出预算说明 </w:t>
      </w:r>
    </w:p>
    <w:p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2021年支出预算643.7万元，其中：人员经费支出307.62万元，日常公用经费支出18.38万元；项目支出317.7万元，主要用于中心的各项运营支出。</w:t>
      </w:r>
    </w:p>
    <w:p>
      <w:pPr>
        <w:autoSpaceDE w:val="0"/>
        <w:autoSpaceDN w:val="0"/>
        <w:spacing w:line="5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3、单位预算较上年增减情况</w:t>
      </w:r>
    </w:p>
    <w:p>
      <w:pPr>
        <w:spacing w:line="5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2021年收入预算较2020年</w:t>
      </w:r>
      <w:r>
        <w:rPr>
          <w:rFonts w:ascii="仿宋_GB2312" w:eastAsia="仿宋_GB2312" w:hint="eastAsia"/>
          <w:color w:val="000000"/>
          <w:sz w:val="32"/>
          <w:szCs w:val="32"/>
        </w:rPr>
        <w:t>增长94.66万元，主要是2021年项目收入预算较大。</w:t>
      </w:r>
    </w:p>
    <w:p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2021年支出预算较2020年增长94.66万元，其中：基本支出减少27.12万元，；项目支出增长121.78万元，主要是项目支出更新，新增了民政事业服务中心经费</w:t>
      </w:r>
      <w:r>
        <w:rPr>
          <w:rFonts w:ascii="仿宋_GB2312" w:eastAsia="仿宋_GB2312" w:hint="eastAsia"/>
          <w:sz w:val="32"/>
          <w:szCs w:val="32"/>
        </w:rPr>
        <w:t>，使项目支出有所增长。</w:t>
      </w:r>
    </w:p>
    <w:p>
      <w:pPr>
        <w:autoSpaceDE w:val="0"/>
        <w:autoSpaceDN w:val="0"/>
        <w:spacing w:line="50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三、机关运行经费安排情况</w:t>
      </w:r>
    </w:p>
    <w:p>
      <w:pPr>
        <w:autoSpaceDE w:val="0"/>
        <w:autoSpaceDN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2021年机关运行经费208.85万元，包括办公费5.88万元，公务用车运行维护费5万元，工会经费3万元，在职职工福利费2万元，离退休福利费2.2万元，非定额安排公用经费0.3万元。</w:t>
      </w:r>
    </w:p>
    <w:p>
      <w:pPr>
        <w:autoSpaceDE w:val="0"/>
        <w:autoSpaceDN w:val="0"/>
        <w:spacing w:line="500" w:lineRule="exact"/>
        <w:ind w:firstLineChars="200" w:firstLine="64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四、财政拨款“三公”经费预算情况及增减变化原因</w:t>
      </w:r>
    </w:p>
    <w:p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2021年，财政拨款“三公”经费预算安排0万元，与2020年相比无增减变化，其中：</w:t>
      </w:r>
      <w:r>
        <w:rPr>
          <w:rFonts w:ascii="仿宋_GB2312" w:eastAsia="仿宋_GB2312" w:cs="Arial Unicode MS" w:hint="eastAsia"/>
          <w:sz w:val="32"/>
          <w:szCs w:val="32"/>
        </w:rPr>
        <w:t>①</w:t>
      </w:r>
      <w:r>
        <w:rPr>
          <w:rFonts w:ascii="仿宋_GB2312" w:eastAsia="仿宋_GB2312" w:hint="eastAsia"/>
          <w:sz w:val="32"/>
          <w:szCs w:val="32"/>
        </w:rPr>
        <w:t>因公出国（境）费0万元，与2020年相比无增减变化；</w:t>
      </w:r>
      <w:r>
        <w:rPr>
          <w:rFonts w:ascii="仿宋_GB2312" w:eastAsia="仿宋_GB2312" w:cs="Arial Unicode MS" w:hint="eastAsia"/>
          <w:sz w:val="32"/>
          <w:szCs w:val="32"/>
        </w:rPr>
        <w:t>②</w:t>
      </w:r>
      <w:r>
        <w:rPr>
          <w:rFonts w:ascii="仿宋_GB2312" w:eastAsia="仿宋_GB2312" w:hint="eastAsia"/>
          <w:sz w:val="32"/>
          <w:szCs w:val="32"/>
        </w:rPr>
        <w:t>公务用车购置及运行费0万元，其中：公务用车购置费为0万元，与2020年相比无增减变化；公务用车运行费0万元，与2020年相比无增减变化；</w:t>
      </w:r>
      <w:r>
        <w:rPr>
          <w:rFonts w:ascii="仿宋_GB2312" w:eastAsia="仿宋_GB2312" w:cs="Arial Unicode MS" w:hint="eastAsia"/>
          <w:sz w:val="32"/>
          <w:szCs w:val="32"/>
        </w:rPr>
        <w:t>③</w:t>
      </w:r>
      <w:r>
        <w:rPr>
          <w:rFonts w:ascii="仿宋_GB2312" w:eastAsia="仿宋_GB2312" w:hint="eastAsia"/>
          <w:sz w:val="32"/>
          <w:szCs w:val="32"/>
        </w:rPr>
        <w:t>公务接待费0万元，与2020年相比无增减变化。</w:t>
      </w:r>
    </w:p>
    <w:p>
      <w:pPr>
        <w:autoSpaceDE w:val="0"/>
        <w:autoSpaceDN w:val="0"/>
        <w:spacing w:line="500" w:lineRule="exact"/>
        <w:ind w:left="198" w:firstLineChars="200" w:firstLine="64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五、绩效预算信息</w:t>
      </w:r>
    </w:p>
    <w:p>
      <w:pPr>
        <w:spacing w:line="5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第一部分 部门整体绩效目标</w:t>
      </w:r>
    </w:p>
    <w:p>
      <w:pPr>
        <w:spacing w:line="500" w:lineRule="exact"/>
        <w:ind w:firstLineChars="200" w:firstLine="640"/>
        <w:rPr>
          <w:rFonts w:ascii="仿宋_GB2312" w:eastAsia="仿宋_GB2312" w:hint="eastAsia"/>
          <w:b/>
          <w:bCs/>
        </w:rPr>
      </w:pPr>
      <w:r>
        <w:rPr>
          <w:rFonts w:ascii="仿宋_GB2312" w:eastAsia="仿宋_GB2312" w:cs="宋体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总体绩效目标：保证中心正常运行，为地震截瘫伤员提供供养、日常护理、康复医疗、休闲娱乐等方面的服务。初步形成资源共享、分区明确、布局合理、功能完善、统一管理、服务优质的社会福利服务设施体。</w:t>
      </w:r>
    </w:p>
    <w:p>
      <w:pPr>
        <w:spacing w:line="5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（二）分项绩效目标：</w:t>
      </w:r>
      <w:r>
        <w:rPr>
          <w:rFonts w:ascii="仿宋" w:eastAsia="仿宋"/>
          <w:sz w:val="32"/>
          <w:szCs w:val="32"/>
        </w:rPr>
        <w:t>逐步改造服务设施，满足群众基本需求和环境保护标准</w:t>
      </w:r>
      <w:r>
        <w:rPr>
          <w:rFonts w:ascii="仿宋" w:eastAsia="仿宋" w:hint="eastAsia"/>
          <w:sz w:val="32"/>
          <w:szCs w:val="32"/>
        </w:rPr>
        <w:t>。</w:t>
      </w:r>
    </w:p>
    <w:p>
      <w:pPr>
        <w:spacing w:line="500" w:lineRule="exact"/>
        <w:ind w:firstLineChars="200" w:firstLine="640"/>
        <w:rPr>
          <w:rFonts w:eastAsia="方正仿宋_GBK"/>
          <w:sz w:val="28"/>
        </w:rPr>
      </w:pPr>
      <w:r>
        <w:rPr>
          <w:rFonts w:ascii="仿宋_GB2312" w:eastAsia="仿宋_GB2312" w:hint="eastAsia"/>
          <w:sz w:val="32"/>
          <w:szCs w:val="32"/>
        </w:rPr>
        <w:t>（三）工作保障措施：</w:t>
      </w:r>
    </w:p>
    <w:p>
      <w:pPr>
        <w:spacing w:line="5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 xml:space="preserve">加强培训，服务能力。工作人员等开展业务技能专项培训，不断提高基层民政队伍素质和服务能力。 </w:t>
      </w:r>
    </w:p>
    <w:p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第二部分 专项资金绩效目标</w:t>
      </w:r>
    </w:p>
    <w:p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无</w:t>
      </w:r>
    </w:p>
    <w:p>
      <w:pPr>
        <w:spacing w:line="560" w:lineRule="exact"/>
        <w:ind w:left="0" w:firstLineChars="200" w:firstLine="640"/>
        <w:outlineLvl w:val="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第三部分 预算项目绩效目标</w:t>
      </w:r>
    </w:p>
    <w:p>
      <w:pPr>
        <w:spacing w:line="560" w:lineRule="exact"/>
        <w:ind w:firstLineChars="200" w:firstLine="640"/>
        <w:outlineLvl w:val="0"/>
        <w:rPr>
          <w:rFonts w:ascii="仿宋" w:eastAsia="仿宋" w:cs="宋体"/>
          <w:b/>
          <w:color w:val="000000"/>
          <w:sz w:val="32"/>
          <w:szCs w:val="32"/>
        </w:rPr>
      </w:pPr>
    </w:p>
    <w:p>
      <w:pPr>
        <w:spacing w:line="560" w:lineRule="exact"/>
        <w:ind w:firstLineChars="200" w:firstLine="640"/>
        <w:outlineLvl w:val="0"/>
        <w:rPr>
          <w:rFonts w:ascii="仿宋" w:eastAsia="仿宋" w:cs="宋体"/>
          <w:b/>
          <w:color w:val="000000"/>
          <w:sz w:val="32"/>
          <w:szCs w:val="32"/>
        </w:rPr>
      </w:pPr>
    </w:p>
    <w:p>
      <w:pPr>
        <w:spacing w:line="560" w:lineRule="exact"/>
        <w:ind w:firstLineChars="200" w:firstLine="640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" w:eastAsia="仿宋" w:cs="宋体" w:hint="eastAsia"/>
          <w:b/>
          <w:color w:val="000000"/>
          <w:sz w:val="32"/>
          <w:szCs w:val="32"/>
        </w:rPr>
        <w:t>1、中心劳务派遣人员经费（劳务费）</w:t>
      </w:r>
      <w:r>
        <w:rPr>
          <w:rFonts w:ascii="仿宋_GB2312" w:eastAsia="仿宋_GB2312" w:hint="eastAsia"/>
          <w:b/>
          <w:sz w:val="32"/>
          <w:szCs w:val="32"/>
        </w:rPr>
        <w:t>（项目）绩效目标表</w:t>
      </w:r>
    </w:p>
    <w:p>
      <w:pPr>
        <w:spacing w:line="14" w:lineRule="exact"/>
        <w:ind w:firstLineChars="200" w:firstLine="440"/>
        <w:jc w:val="center"/>
      </w:pPr>
      <w:r>
        <w:rPr>
          <w:rFonts w:ascii="方正书宋_GBK" w:eastAsia="方正书宋_GBK" w:hint="eastAsia"/>
        </w:rPr>
        <w:t xml:space="preserve"> </w:t>
      </w:r>
    </w:p>
    <w:p>
      <w:pPr>
        <w:spacing w:line="14" w:lineRule="exact"/>
        <w:ind w:firstLineChars="200" w:firstLine="440"/>
        <w:jc w:val="center"/>
      </w:pPr>
      <w:r>
        <w:rPr>
          <w:rFonts w:ascii="方正书宋_GBK" w:eastAsia="方正书宋_GBK" w:hint="eastAsia"/>
        </w:rPr>
        <w:t xml:space="preserve"> </w:t>
      </w:r>
    </w:p>
    <w:tbl>
      <w:tblPr>
        <w:jc w:val="center"/>
        <w:tblW w:w="9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9"/>
        <w:gridCol w:w="1139"/>
        <w:gridCol w:w="1276"/>
        <w:gridCol w:w="2268"/>
        <w:gridCol w:w="1985"/>
        <w:gridCol w:w="1703"/>
      </w:tblGrid>
      <w:tr>
        <w:trPr>
          <w:trHeight w:val="142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绩效目标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both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填报说明：及时发放劳务派遣人员工资，保障机关正常运转。</w:t>
            </w:r>
          </w:p>
        </w:tc>
      </w:tr>
      <w:tr>
        <w:trPr>
          <w:trHeight w:val="26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一级指标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二级指标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三级指标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绩效指标描述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指标值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指标值确定依据</w:t>
            </w:r>
          </w:p>
        </w:tc>
      </w:tr>
      <w:tr>
        <w:trPr>
          <w:trHeight w:val="227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产出指标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数量指标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劳务派遣人数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聘用的劳务派遣人员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hAnsi="Times New Roman" w:hint="eastAsia"/>
                <w:kern w:val="2"/>
                <w:sz w:val="21"/>
                <w:szCs w:val="20"/>
                <w:shd w:val="clear" w:color="auto" w:fill="auto"/>
              </w:rPr>
              <w:t>29人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工资表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时效指标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工资表发放及时率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工资发放的及时程度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≧95%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工资发放情况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成本指标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劳务派遣人员月工资标准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执行的劳务派遣人员月工资标准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不低于最低工资标准1900元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国家规定标准</w:t>
            </w:r>
          </w:p>
        </w:tc>
      </w:tr>
      <w:tr>
        <w:trPr>
          <w:trHeight w:val="227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效果指标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经济效益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保障劳务派遣人员基本生活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基本生活不受影响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基本保障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工资表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社会效益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收益劳务派遣人数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受益劳务派遣人数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29人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工资表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生态效益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</w:p>
        </w:tc>
      </w:tr>
      <w:tr>
        <w:trPr>
          <w:trHeight w:val="368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可持续影响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改善生活状况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改善劳务派遣人员生活状况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中长期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调查问卷</w:t>
            </w:r>
          </w:p>
        </w:tc>
      </w:tr>
      <w:tr>
        <w:trPr>
          <w:trHeight w:val="22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满意度指标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服务对象满意度指标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服务对象满意度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劳务派遣人员满意度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≧95%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调查问卷</w:t>
            </w:r>
          </w:p>
        </w:tc>
      </w:tr>
    </w:tbl>
    <w:p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0"/>
        <w:outlineLvl w:val="0"/>
        <w:rPr>
          <w:rFonts w:ascii="仿宋_GB2312" w:eastAsia="仿宋_GB2312" w:hint="eastAsia"/>
          <w:sz w:val="32"/>
          <w:szCs w:val="32"/>
        </w:rPr>
      </w:pPr>
    </w:p>
    <w:p>
      <w:pPr>
        <w:spacing w:line="560" w:lineRule="exact"/>
        <w:ind w:firstLineChars="200" w:firstLine="640"/>
        <w:outlineLvl w:val="0"/>
        <w:rPr>
          <w:rFonts w:ascii="仿宋" w:eastAsia="仿宋" w:cs="宋体" w:hint="eastAsia"/>
          <w:b/>
          <w:color w:val="000000"/>
          <w:sz w:val="32"/>
          <w:szCs w:val="32"/>
        </w:rPr>
      </w:pPr>
      <w:r>
        <w:rPr>
          <w:rFonts w:ascii="仿宋" w:eastAsia="仿宋" w:cs="宋体" w:hint="eastAsia"/>
          <w:b/>
          <w:color w:val="000000"/>
          <w:sz w:val="32"/>
          <w:szCs w:val="32"/>
        </w:rPr>
        <w:t>2、民政事业服务中心经费（项目）绩效目标表</w:t>
      </w:r>
    </w:p>
    <w:tbl>
      <w:tblPr>
        <w:jc w:val="center"/>
        <w:tblW w:w="9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9"/>
        <w:gridCol w:w="1139"/>
        <w:gridCol w:w="1276"/>
        <w:gridCol w:w="2268"/>
        <w:gridCol w:w="1985"/>
        <w:gridCol w:w="1703"/>
      </w:tblGrid>
      <w:tr>
        <w:trPr>
          <w:trHeight w:val="111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绩效目标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填报说明：</w:t>
            </w:r>
            <w:r>
              <w:rPr>
                <w:rFonts w:ascii="方正书宋_GBK" w:eastAsia="方正书宋_GBK" w:cs="宋体" w:hint="eastAsia"/>
                <w:b/>
                <w:bCs/>
                <w:kern w:val="2"/>
                <w:sz w:val="21"/>
                <w:szCs w:val="20"/>
                <w:shd w:val="clear" w:color="auto" w:fill="auto"/>
              </w:rPr>
              <w:t>为</w:t>
            </w: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民政事业服务中心运行顺利，做好消防、电梯、保洁、保安及日常运转各项业务正常开展，对民政事业服务中心管理服务的科学规划和高效实施意义重大。</w:t>
            </w:r>
          </w:p>
        </w:tc>
      </w:tr>
      <w:tr>
        <w:trPr>
          <w:trHeight w:val="26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一级指标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二级指标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三级指标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绩效指标描述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指标值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指标值确定依据</w:t>
            </w:r>
          </w:p>
        </w:tc>
      </w:tr>
      <w:tr>
        <w:trPr>
          <w:trHeight w:val="227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产出指标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数量指标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保障民政事业服务中心电梯运行数量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民政事业服务中心电梯维护的数量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=8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电梯日常维护保养合同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质量指标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保障消防设施正常使用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保障民政事业服务中心消防系统维保范围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＝18849.68㎡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消防系统保养维护委托合同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时效指标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保障电梯维护检修及时进行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保障电梯检修维护及时程度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≧95%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电梯日常维护保养合同</w:t>
            </w:r>
          </w:p>
        </w:tc>
      </w:tr>
      <w:tr>
        <w:trPr>
          <w:trHeight w:val="227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效果指标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经济效益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保障民政事业服务中心正常运营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日常运营不受影响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基本保障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各项合同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社会效益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保障中心院民的人身安全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保障中心院民的人身安全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≧39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实际院民情况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生态效益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</w:p>
        </w:tc>
      </w:tr>
      <w:tr>
        <w:trPr>
          <w:trHeight w:val="368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可持续影响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提升民政服务专业化程度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保障民政事业服务中心正常运营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中长期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调查问卷</w:t>
            </w:r>
          </w:p>
        </w:tc>
      </w:tr>
      <w:tr>
        <w:trPr>
          <w:trHeight w:val="22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满意度指标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服务对象满意度指标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工作人员满意度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工作人员满意度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≧95%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调查问卷</w:t>
            </w:r>
          </w:p>
        </w:tc>
      </w:tr>
    </w:tbl>
    <w:p>
      <w:pPr>
        <w:spacing w:line="14" w:lineRule="exact"/>
        <w:ind w:firstLineChars="200" w:firstLine="440"/>
        <w:jc w:val="center"/>
      </w:pPr>
      <w:r>
        <w:rPr>
          <w:rFonts w:ascii="方正书宋_GBK" w:eastAsia="方正书宋_GBK" w:hint="eastAsia"/>
        </w:rPr>
        <w:t xml:space="preserve"> </w:t>
      </w:r>
    </w:p>
    <w:p>
      <w:pPr>
        <w:spacing w:line="560" w:lineRule="exact"/>
        <w:ind w:left="0"/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Chars="200" w:firstLine="640"/>
        <w:outlineLvl w:val="0"/>
        <w:rPr>
          <w:rFonts w:ascii="仿宋" w:eastAsia="仿宋" w:cs="宋体" w:hint="eastAsia"/>
          <w:b/>
          <w:color w:val="000000"/>
          <w:sz w:val="32"/>
          <w:szCs w:val="32"/>
        </w:rPr>
      </w:pPr>
      <w:r>
        <w:rPr>
          <w:rFonts w:ascii="仿宋" w:eastAsia="仿宋" w:cs="宋体" w:hint="eastAsia"/>
          <w:b/>
          <w:color w:val="000000"/>
          <w:sz w:val="32"/>
          <w:szCs w:val="32"/>
        </w:rPr>
        <w:t>3、金宝城特护费（项目）绩效目标表</w:t>
      </w:r>
    </w:p>
    <w:p>
      <w:pPr>
        <w:spacing w:line="14" w:lineRule="exact"/>
        <w:ind w:firstLineChars="200" w:firstLine="440"/>
        <w:jc w:val="center"/>
      </w:pPr>
      <w:r>
        <w:rPr>
          <w:rFonts w:ascii="方正书宋_GBK" w:eastAsia="方正书宋_GBK" w:hint="eastAsia"/>
        </w:rPr>
        <w:t xml:space="preserve"> </w:t>
      </w:r>
    </w:p>
    <w:tbl>
      <w:tblPr>
        <w:jc w:val="center"/>
        <w:tblW w:w="9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9"/>
        <w:gridCol w:w="1139"/>
        <w:gridCol w:w="1276"/>
        <w:gridCol w:w="2268"/>
        <w:gridCol w:w="1985"/>
        <w:gridCol w:w="1703"/>
      </w:tblGrid>
      <w:tr>
        <w:trPr>
          <w:trHeight w:val="142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绩效目标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both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填报说明：为金宝城提供全方位护理，提高金宝城生活质量。</w:t>
            </w:r>
          </w:p>
        </w:tc>
      </w:tr>
      <w:tr>
        <w:trPr>
          <w:trHeight w:val="26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一级指标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二级指标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三级指标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绩效指标描述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指标值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书宋_GBK" w:eastAsia="方正书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指标值确定依据</w:t>
            </w:r>
          </w:p>
        </w:tc>
      </w:tr>
      <w:tr>
        <w:trPr>
          <w:trHeight w:val="227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产出指标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数量指标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保障伤员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保障伤员人数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hAnsi="Courier New" w:hint="eastAsia"/>
                <w:kern w:val="2"/>
                <w:sz w:val="21"/>
                <w:szCs w:val="20"/>
                <w:shd w:val="clear" w:color="auto" w:fill="auto"/>
              </w:rPr>
              <w:t>1人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伤员人数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时效指标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特护费发放及时率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实际发放补助时间/规定补助发放时间*100%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≧95%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拨款凭证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成本指标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特护费发放标准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特护费发放标准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200元/天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丰南民呈【2018】37号</w:t>
            </w:r>
          </w:p>
        </w:tc>
      </w:tr>
      <w:tr>
        <w:trPr>
          <w:trHeight w:val="227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效果指标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经济效益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提高伤员生活水平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提高伤员生活水平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稳步提高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调查问卷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社会效益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金宝城医疗陪护需求满足情况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金宝城医疗陪护需求满足情况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效果显著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金宝城实际情况</w:t>
            </w:r>
          </w:p>
        </w:tc>
      </w:tr>
      <w:tr>
        <w:trPr>
          <w:trHeight w:val="368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可持续影响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改善伤员生活质量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改善伤员生活质量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逐步改善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调查问卷</w:t>
            </w:r>
          </w:p>
        </w:tc>
      </w:tr>
      <w:tr>
        <w:trPr>
          <w:trHeight w:val="22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满意度指标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服务对象满意度指标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服务对象满意度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伤员满意度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≧95%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调查问卷</w:t>
            </w:r>
          </w:p>
        </w:tc>
      </w:tr>
    </w:tbl>
    <w:p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Chars="200" w:firstLine="640"/>
        <w:outlineLvl w:val="0"/>
        <w:rPr>
          <w:rFonts w:ascii="仿宋" w:eastAsia="仿宋" w:cs="宋体" w:hint="eastAsia"/>
          <w:b/>
          <w:color w:val="000000"/>
          <w:sz w:val="32"/>
          <w:szCs w:val="32"/>
        </w:rPr>
      </w:pPr>
      <w:r>
        <w:rPr>
          <w:rFonts w:ascii="仿宋" w:eastAsia="仿宋" w:cs="宋体" w:hint="eastAsia"/>
          <w:b/>
          <w:color w:val="000000"/>
          <w:sz w:val="32"/>
          <w:szCs w:val="32"/>
        </w:rPr>
        <w:t>4、中心截瘫伤员医疗费（项目）绩效目标表</w:t>
      </w:r>
    </w:p>
    <w:tbl>
      <w:tblPr>
        <w:jc w:val="center"/>
        <w:tblW w:w="9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9"/>
        <w:gridCol w:w="1139"/>
        <w:gridCol w:w="1276"/>
        <w:gridCol w:w="2268"/>
        <w:gridCol w:w="1985"/>
        <w:gridCol w:w="1703"/>
      </w:tblGrid>
      <w:tr>
        <w:trPr>
          <w:trHeight w:val="142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  <w:t>绩效目标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both"/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  <w:t>填报说明：为保障伤员疾病得到有效治疗，专款专用。</w:t>
            </w:r>
          </w:p>
        </w:tc>
      </w:tr>
      <w:tr>
        <w:trPr>
          <w:trHeight w:val="26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  <w:t>一级指标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  <w:t>二级指标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  <w:t>三级指标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  <w:t>绩效指标描述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  <w:t>指标值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  <w:t>指标值确定依据</w:t>
            </w:r>
          </w:p>
        </w:tc>
      </w:tr>
      <w:tr>
        <w:trPr>
          <w:trHeight w:val="227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产出指标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数量指标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保障伤员人数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保障伤员人数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hAnsi="Courier New" w:hint="eastAsia"/>
                <w:kern w:val="2"/>
                <w:sz w:val="21"/>
                <w:szCs w:val="20"/>
                <w:shd w:val="clear" w:color="auto" w:fill="auto"/>
              </w:rPr>
              <w:t>≥32人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截瘫伤员人数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质量指标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补助人员覆盖率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补助人员覆盖程度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=100%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拨款凭证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时效指标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医疗费发放及时率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医疗费发放及时程度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≧95%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拨款凭证</w:t>
            </w:r>
          </w:p>
        </w:tc>
      </w:tr>
      <w:tr>
        <w:trPr>
          <w:trHeight w:val="227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效果指标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经济效益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提高伤员生活水平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提高伤员生活水平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稳步提高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调查问卷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社会效益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截瘫伤员医疗陪护需求满足情况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截瘫伤员医疗陪护需求满足情况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效果显著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伤员人数</w:t>
            </w:r>
          </w:p>
        </w:tc>
      </w:tr>
      <w:tr>
        <w:trPr>
          <w:trHeight w:val="368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可持续影响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改善伤员生活质量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改善伤员生活质量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逐步改善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问卷调查</w:t>
            </w:r>
          </w:p>
        </w:tc>
      </w:tr>
      <w:tr>
        <w:trPr>
          <w:trHeight w:val="22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满意度指标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服务对象满意度指标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服务对象满意度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伤员满意度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≧95%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kern w:val="2"/>
                <w:sz w:val="21"/>
                <w:szCs w:val="20"/>
                <w:shd w:val="clear" w:color="auto" w:fill="auto"/>
              </w:rPr>
              <w:t>调查问卷</w:t>
            </w:r>
          </w:p>
        </w:tc>
      </w:tr>
    </w:tbl>
    <w:p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Chars="200" w:firstLine="640"/>
        <w:outlineLvl w:val="0"/>
        <w:rPr>
          <w:rFonts w:ascii="仿宋" w:eastAsia="仿宋" w:cs="宋体" w:hint="eastAsia"/>
          <w:b/>
          <w:color w:val="000000"/>
          <w:sz w:val="32"/>
          <w:szCs w:val="32"/>
        </w:rPr>
      </w:pPr>
      <w:r>
        <w:rPr>
          <w:rFonts w:ascii="仿宋" w:eastAsia="仿宋" w:cs="宋体" w:hint="eastAsia"/>
          <w:b/>
          <w:color w:val="000000"/>
          <w:sz w:val="32"/>
          <w:szCs w:val="32"/>
        </w:rPr>
        <w:t>5、中心截瘫伤员生活费（项目）绩效目标表</w:t>
      </w:r>
    </w:p>
    <w:tbl>
      <w:tblPr>
        <w:jc w:val="center"/>
        <w:tblW w:w="9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9"/>
        <w:gridCol w:w="1139"/>
        <w:gridCol w:w="1276"/>
        <w:gridCol w:w="2268"/>
        <w:gridCol w:w="1985"/>
        <w:gridCol w:w="1703"/>
      </w:tblGrid>
      <w:tr>
        <w:trPr>
          <w:trHeight w:val="142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  <w:t>绩效目标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both"/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  <w:t>填报说明：为伤员按时发放生活补贴,增强伤员幸福指数。专款专用。</w:t>
            </w:r>
          </w:p>
        </w:tc>
      </w:tr>
      <w:tr>
        <w:trPr>
          <w:trHeight w:val="26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  <w:t>一级指标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  <w:t>二级指标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  <w:t>三级指标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  <w:t>绩效指标描述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  <w:t>指标值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b/>
                <w:kern w:val="2"/>
                <w:sz w:val="21"/>
                <w:szCs w:val="20"/>
                <w:shd w:val="clear" w:color="auto" w:fill="auto"/>
              </w:rPr>
              <w:t>指标值确定依据</w:t>
            </w:r>
          </w:p>
        </w:tc>
      </w:tr>
      <w:tr>
        <w:trPr>
          <w:trHeight w:val="227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产出指标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数量指标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伤员人数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伤员人数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≥32人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截瘫伤员人数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时效指标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生活补助发放率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生活补助发放及时程度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≧95%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生活费拨款凭证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成本指标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生活补助发放标准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执行生活费发放标准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≧90元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生活费发放表</w:t>
            </w:r>
          </w:p>
        </w:tc>
      </w:tr>
      <w:tr>
        <w:trPr>
          <w:trHeight w:val="227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效果指标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经济效益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提高生活状况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提高伤员生活状况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逐步提高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调查问卷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社会效益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受补助伤员生活水平提高程度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受补助伤员生活水平提高程度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稳步提高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实际伤员情况</w:t>
            </w:r>
          </w:p>
        </w:tc>
      </w:tr>
      <w:tr>
        <w:trPr>
          <w:trHeight w:val="368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可持续影响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改善伤员生活质量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改善伤员生活质量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逐步改善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调查问卷</w:t>
            </w:r>
          </w:p>
        </w:tc>
      </w:tr>
      <w:tr>
        <w:trPr>
          <w:trHeight w:val="22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满意度指标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服务对象满意度指标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服务对象满意度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伤员满意度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≧95%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kern w:val="2"/>
                <w:sz w:val="21"/>
                <w:szCs w:val="20"/>
                <w:shd w:val="clear" w:color="auto" w:fill="auto"/>
              </w:rPr>
              <w:t>调查问卷</w:t>
            </w:r>
          </w:p>
        </w:tc>
      </w:tr>
    </w:tbl>
    <w:p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0"/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Chars="200" w:firstLine="640"/>
        <w:outlineLvl w:val="0"/>
        <w:rPr>
          <w:rFonts w:ascii="仿宋" w:eastAsia="仿宋" w:cs="宋体" w:hint="eastAsia"/>
          <w:b/>
          <w:color w:val="000000"/>
          <w:sz w:val="32"/>
          <w:szCs w:val="32"/>
        </w:rPr>
      </w:pPr>
      <w:r>
        <w:rPr>
          <w:rFonts w:ascii="仿宋" w:eastAsia="仿宋" w:cs="宋体" w:hint="eastAsia"/>
          <w:b/>
          <w:color w:val="000000"/>
          <w:sz w:val="32"/>
          <w:szCs w:val="32"/>
        </w:rPr>
        <w:t>6、中心截瘫伤员陪护费（项目）绩效目标表</w:t>
      </w:r>
    </w:p>
    <w:tbl>
      <w:tblPr>
        <w:jc w:val="center"/>
        <w:tblW w:w="9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9"/>
        <w:gridCol w:w="1139"/>
        <w:gridCol w:w="1276"/>
        <w:gridCol w:w="2268"/>
        <w:gridCol w:w="1985"/>
        <w:gridCol w:w="1703"/>
      </w:tblGrid>
      <w:tr>
        <w:trPr>
          <w:trHeight w:val="153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b/>
                <w:kern w:val="2"/>
                <w:sz w:val="21"/>
                <w:szCs w:val="20"/>
                <w:shd w:val="clear" w:color="auto" w:fill="auto"/>
              </w:rPr>
              <w:t>绩效目标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both"/>
              <w:rPr>
                <w:rFonts w:ascii="Courier New" w:eastAsia="Courier New" w:cs="宋体" w:hAnsi="Courier New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b/>
                <w:kern w:val="2"/>
                <w:sz w:val="21"/>
                <w:szCs w:val="20"/>
                <w:shd w:val="clear" w:color="auto" w:fill="auto"/>
              </w:rPr>
              <w:t>填报说明：保障生病截瘫伤员能够得到及时护理</w:t>
            </w:r>
          </w:p>
        </w:tc>
      </w:tr>
      <w:tr>
        <w:trPr>
          <w:trHeight w:val="26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b/>
                <w:kern w:val="2"/>
                <w:sz w:val="21"/>
                <w:szCs w:val="20"/>
                <w:shd w:val="clear" w:color="auto" w:fill="auto"/>
              </w:rPr>
              <w:t>一级指标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b/>
                <w:kern w:val="2"/>
                <w:sz w:val="21"/>
                <w:szCs w:val="20"/>
                <w:shd w:val="clear" w:color="auto" w:fill="auto"/>
              </w:rPr>
              <w:t>二级指标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b/>
                <w:kern w:val="2"/>
                <w:sz w:val="21"/>
                <w:szCs w:val="20"/>
                <w:shd w:val="clear" w:color="auto" w:fill="auto"/>
              </w:rPr>
              <w:t>三级指标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b/>
                <w:kern w:val="2"/>
                <w:sz w:val="21"/>
                <w:szCs w:val="20"/>
                <w:shd w:val="clear" w:color="auto" w:fill="auto"/>
              </w:rPr>
              <w:t>绩效指标描述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b/>
                <w:kern w:val="2"/>
                <w:sz w:val="21"/>
                <w:szCs w:val="20"/>
                <w:shd w:val="clear" w:color="auto" w:fill="auto"/>
              </w:rPr>
              <w:t>指标值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ourier New" w:eastAsia="Courier New" w:cs="宋体" w:hAnsi="Courier New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Courier New" w:eastAsia="Courier New" w:cs="宋体" w:hAnsi="Courier New" w:hint="eastAsia"/>
                <w:b/>
                <w:kern w:val="2"/>
                <w:sz w:val="21"/>
                <w:szCs w:val="20"/>
                <w:shd w:val="clear" w:color="auto" w:fill="auto"/>
              </w:rPr>
              <w:t>指标值确定依据</w:t>
            </w:r>
          </w:p>
        </w:tc>
      </w:tr>
      <w:tr>
        <w:trPr>
          <w:trHeight w:val="227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产出指标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数量指标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享受补助伤员人数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享受补助伤员人数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hAnsi="Times New Roman" w:hint="eastAsia"/>
                <w:kern w:val="2"/>
                <w:sz w:val="21"/>
                <w:szCs w:val="20"/>
                <w:shd w:val="clear" w:color="auto" w:fill="auto"/>
              </w:rPr>
              <w:t>≥32人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截瘫伤员人数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质量指标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补助人员合规率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已发放符合规定补助人员/全部符合规定发放人员*100%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=100%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拨款凭证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时效指标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住院陪护费发放及时率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住院陪护费发放及时率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≧95%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拨款凭证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成本指标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陪护费发放标准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执行陪护费发放标准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≦240元/天，人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拨款凭证</w:t>
            </w:r>
          </w:p>
        </w:tc>
      </w:tr>
      <w:tr>
        <w:trPr>
          <w:trHeight w:val="227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效果指标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经济效益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提高伤员生活水平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提高伤员生活水平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稳步提高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调查问卷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社会效益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截瘫伤员医疗陪护需求满足情况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截瘫伤员医疗陪护需求满足情况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效果显著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伤员人数</w:t>
            </w:r>
          </w:p>
        </w:tc>
      </w:tr>
      <w:tr>
        <w:trPr>
          <w:trHeight w:val="368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可持续影响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改善伤员生活状况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改善伤员生活状况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逐步改善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调查问卷</w:t>
            </w:r>
          </w:p>
        </w:tc>
      </w:tr>
      <w:tr>
        <w:trPr>
          <w:trHeight w:val="22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满意度指标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服务对象满意度指标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服务对象满意度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伤员满意度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≧95%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调查问卷</w:t>
            </w:r>
          </w:p>
        </w:tc>
      </w:tr>
    </w:tbl>
    <w:p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0"/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Chars="200" w:firstLine="640"/>
        <w:outlineLvl w:val="0"/>
        <w:rPr>
          <w:rFonts w:ascii="仿宋" w:eastAsia="仿宋" w:cs="宋体" w:hint="eastAsia"/>
          <w:b/>
          <w:color w:val="000000"/>
          <w:sz w:val="32"/>
          <w:szCs w:val="32"/>
        </w:rPr>
      </w:pPr>
      <w:r>
        <w:rPr>
          <w:rFonts w:ascii="仿宋" w:eastAsia="仿宋" w:cs="宋体" w:hint="eastAsia"/>
          <w:b/>
          <w:color w:val="000000"/>
          <w:sz w:val="32"/>
          <w:szCs w:val="32"/>
        </w:rPr>
        <w:t>7、中心截瘫伤员生活用品购置费（项目）绩效目标表</w:t>
      </w:r>
    </w:p>
    <w:tbl>
      <w:tblPr>
        <w:jc w:val="center"/>
        <w:tblW w:w="9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9"/>
        <w:gridCol w:w="1139"/>
        <w:gridCol w:w="1276"/>
        <w:gridCol w:w="2268"/>
        <w:gridCol w:w="1985"/>
        <w:gridCol w:w="1703"/>
      </w:tblGrid>
      <w:tr>
        <w:trPr>
          <w:trHeight w:val="142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绩效目标</w:t>
            </w:r>
          </w:p>
        </w:tc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both"/>
              <w:rPr>
                <w:rFonts w:ascii="方正仿宋_GBK" w:eastAsia="方正仿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填报说明：保障伤员生活质量，专款专用。</w:t>
            </w:r>
          </w:p>
        </w:tc>
      </w:tr>
      <w:tr>
        <w:trPr>
          <w:trHeight w:val="26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一级指标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二级指标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三级指标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绩效指标描述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指标值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 w:cs="宋体" w:hint="eastAsia"/>
                <w:b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方正仿宋_GBK" w:eastAsia="方正仿宋_GBK" w:cs="宋体" w:hint="eastAsia"/>
                <w:b/>
                <w:kern w:val="2"/>
                <w:sz w:val="21"/>
                <w:szCs w:val="20"/>
                <w:shd w:val="clear" w:color="auto" w:fill="auto"/>
              </w:rPr>
              <w:t>指标值确定依据</w:t>
            </w:r>
          </w:p>
        </w:tc>
      </w:tr>
      <w:tr>
        <w:trPr>
          <w:trHeight w:val="227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产出指标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数量指标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伤员人数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伤员人数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≥32人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截瘫伤员人数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质量指标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购置生活用品合格率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购置生活用品合格率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=100%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验收手续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时效指标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工作完成及时率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工作完成及时程度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≧95%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拨款凭证</w:t>
            </w:r>
          </w:p>
        </w:tc>
      </w:tr>
      <w:tr>
        <w:trPr>
          <w:trHeight w:val="227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效果指标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经济效益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提高伤员生活水平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提高伤员生活水平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稳步提高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调查问卷</w:t>
            </w:r>
          </w:p>
        </w:tc>
      </w:tr>
      <w:tr>
        <w:trPr>
          <w:trHeight w:val="227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社会效益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中心伤员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中心伤员人数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≧32人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实际伤员情况</w:t>
            </w:r>
          </w:p>
        </w:tc>
      </w:tr>
      <w:tr>
        <w:trPr>
          <w:trHeight w:val="368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可持续影响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改善伤员生活质量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改善伤员生活质量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逐步改善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调查问卷</w:t>
            </w:r>
          </w:p>
        </w:tc>
      </w:tr>
      <w:tr>
        <w:trPr>
          <w:trHeight w:val="22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满意度指标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服务对象满意度指标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服务对象满意度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伤员满意度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≧95%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</w:pPr>
            <w:r>
              <w:rPr>
                <w:rFonts w:ascii="Times New Roman" w:eastAsia="Times New Roman" w:cs="宋体" w:hAnsi="Times New Roman" w:hint="eastAsia"/>
                <w:kern w:val="2"/>
                <w:sz w:val="21"/>
                <w:szCs w:val="20"/>
                <w:shd w:val="clear" w:color="auto" w:fill="auto"/>
              </w:rPr>
              <w:t>调查问卷</w:t>
            </w:r>
          </w:p>
        </w:tc>
      </w:tr>
    </w:tbl>
    <w:p>
      <w:pPr>
        <w:autoSpaceDE w:val="0"/>
        <w:autoSpaceDN w:val="0"/>
        <w:spacing w:line="560" w:lineRule="exact"/>
        <w:rPr>
          <w:rFonts w:ascii="仿宋_GB2312" w:eastAsia="仿宋_GB2312" w:hint="eastAsia"/>
          <w:b/>
          <w:sz w:val="32"/>
          <w:szCs w:val="32"/>
        </w:rPr>
      </w:pPr>
    </w:p>
    <w:p>
      <w:pPr>
        <w:autoSpaceDE w:val="0"/>
        <w:autoSpaceDN w:val="0"/>
        <w:spacing w:line="560" w:lineRule="exact"/>
        <w:ind w:firstLineChars="250" w:firstLine="800"/>
        <w:rPr>
          <w:rFonts w:ascii="仿宋_GB2312" w:eastAsia="仿宋_GB2312"/>
          <w:b/>
          <w:sz w:val="32"/>
          <w:szCs w:val="32"/>
        </w:rPr>
      </w:pPr>
    </w:p>
    <w:p>
      <w:pPr>
        <w:autoSpaceDE w:val="0"/>
        <w:autoSpaceDN w:val="0"/>
        <w:spacing w:line="560" w:lineRule="exact"/>
        <w:ind w:firstLineChars="250" w:firstLine="800"/>
        <w:rPr>
          <w:rFonts w:ascii="仿宋_GB2312" w:eastAsia="仿宋_GB2312"/>
          <w:b/>
          <w:sz w:val="32"/>
          <w:szCs w:val="32"/>
        </w:rPr>
      </w:pPr>
    </w:p>
    <w:p>
      <w:pPr>
        <w:autoSpaceDE w:val="0"/>
        <w:autoSpaceDN w:val="0"/>
        <w:spacing w:line="560" w:lineRule="exact"/>
        <w:ind w:firstLineChars="250" w:firstLine="800"/>
        <w:rPr>
          <w:rFonts w:ascii="仿宋_GB2312" w:eastAsia="仿宋_GB2312"/>
          <w:b/>
          <w:sz w:val="32"/>
          <w:szCs w:val="32"/>
        </w:rPr>
      </w:pPr>
    </w:p>
    <w:p>
      <w:pPr>
        <w:autoSpaceDE w:val="0"/>
        <w:autoSpaceDN w:val="0"/>
        <w:spacing w:line="560" w:lineRule="exact"/>
        <w:ind w:left="0" w:firstLineChars="250" w:firstLine="80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六、政府采购预算信息</w:t>
      </w:r>
    </w:p>
    <w:p>
      <w:pPr>
        <w:spacing w:line="300" w:lineRule="exact"/>
        <w:ind w:firstLineChars="250" w:firstLine="800"/>
        <w:jc w:val="both"/>
        <w:rPr>
          <w:sz w:val="32"/>
        </w:rPr>
      </w:pPr>
      <w:r>
        <w:rPr>
          <w:rFonts w:ascii="仿宋_GB2312" w:eastAsia="仿宋_GB2312" w:hint="eastAsia"/>
          <w:sz w:val="32"/>
          <w:szCs w:val="32"/>
        </w:rPr>
        <w:t>2021年部门预算无政府采购项目。</w:t>
      </w:r>
    </w:p>
    <w:p>
      <w:pPr>
        <w:ind w:firstLineChars="250" w:firstLine="800"/>
        <w:outlineLvl w:val="1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七、国有资产信息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我单位2020年底固定资产7813.25万元，其中其中房屋18849.68平米，价值6432.64万元，其他构筑物1255.91万元，车辆2辆，价值20.94万元，</w:t>
        <w:tab/>
        <w:t>通用设备价值21.74万元，专用设备价值16.99万元，家居用具65.03万元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tbl>
      <w:tblPr>
        <w:jc w:val="left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689"/>
        <w:gridCol w:w="4131"/>
      </w:tblGrid>
      <w:tr>
        <w:trPr>
          <w:trHeight w:val="846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b/>
                <w:bCs/>
                <w:sz w:val="32"/>
                <w:szCs w:val="32"/>
              </w:rPr>
            </w:pPr>
            <w:r>
              <w:rPr>
                <w:rFonts w:ascii="宋体" w:cs="宋体" w:hAnsi="宋体" w:hint="eastAsia"/>
                <w:b/>
                <w:bCs/>
                <w:sz w:val="32"/>
                <w:szCs w:val="32"/>
              </w:rPr>
              <w:t>部门固定资产占用情况表</w:t>
            </w:r>
          </w:p>
        </w:tc>
      </w:tr>
      <w:tr>
        <w:trPr>
          <w:trHeight w:val="612"/>
        </w:trPr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eastAsia="仿宋" w:hint="eastAsia"/>
              </w:rPr>
              <w:t>编制部门：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宋体" w:cs="宋体" w:hAnsi="宋体"/>
                <w:b/>
                <w:bCs/>
              </w:rPr>
            </w:pPr>
            <w:r>
              <w:rPr>
                <w:rFonts w:ascii="仿宋_GB2312" w:eastAsia="仿宋_GB2312" w:cs="仿宋_GB2312" w:hint="eastAsia"/>
              </w:rPr>
              <w:t>截止时间：2020年12月31日</w:t>
            </w:r>
          </w:p>
        </w:tc>
      </w:tr>
      <w:tr>
        <w:trPr>
          <w:trHeight w:val="39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b/>
                <w:bCs/>
              </w:rPr>
            </w:pPr>
            <w:r>
              <w:rPr>
                <w:rFonts w:ascii="宋体" w:cs="宋体" w:hAnsi="宋体" w:hint="eastAsia"/>
                <w:b/>
                <w:bCs/>
              </w:rPr>
              <w:t>项目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b/>
                <w:bCs/>
              </w:rPr>
            </w:pPr>
            <w:r>
              <w:rPr>
                <w:rFonts w:ascii="宋体" w:cs="宋体" w:hAnsi="宋体" w:hint="eastAsia"/>
                <w:b/>
                <w:bCs/>
              </w:rPr>
              <w:t>数量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/>
                <w:b/>
                <w:bCs/>
              </w:rPr>
            </w:pPr>
            <w:r>
              <w:rPr>
                <w:rFonts w:ascii="宋体" w:cs="宋体" w:hAnsi="宋体" w:hint="eastAsia"/>
                <w:b/>
                <w:bCs/>
              </w:rPr>
              <w:t>价值（金额单位：万元）</w:t>
            </w:r>
          </w:p>
        </w:tc>
      </w:tr>
      <w:tr>
        <w:trPr>
          <w:trHeight w:val="3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资产总额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7813.25</w:t>
            </w:r>
          </w:p>
        </w:tc>
      </w:tr>
      <w:tr>
        <w:trPr>
          <w:trHeight w:val="5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  <w:r>
              <w:rPr>
                <w:rFonts w:eastAsia="仿宋" w:hint="eastAsia"/>
              </w:rPr>
              <w:t>、房屋（平方米）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18849.68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6432.64</w:t>
            </w:r>
          </w:p>
        </w:tc>
      </w:tr>
      <w:tr>
        <w:trPr>
          <w:trHeight w:val="616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eastAsia="仿宋" w:hint="eastAsia"/>
              </w:rPr>
              <w:t>其中：办公用房（平方米）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921.32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314.41</w:t>
            </w:r>
          </w:p>
        </w:tc>
      </w:tr>
      <w:tr>
        <w:trPr>
          <w:trHeight w:val="46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  <w:r>
              <w:rPr>
                <w:rFonts w:eastAsia="仿宋" w:hint="eastAsia"/>
              </w:rPr>
              <w:t>、车辆（台、辆）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20.94</w:t>
            </w:r>
          </w:p>
        </w:tc>
      </w:tr>
      <w:tr>
        <w:trPr>
          <w:trHeight w:val="691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t>3</w:t>
            </w:r>
            <w:r>
              <w:rPr>
                <w:rFonts w:eastAsia="仿宋" w:hint="eastAsia"/>
              </w:rPr>
              <w:t>、单价在</w:t>
            </w:r>
            <w:r>
              <w:rPr>
                <w:rFonts w:eastAsia="仿宋"/>
              </w:rPr>
              <w:t>20</w:t>
            </w:r>
            <w:r>
              <w:rPr>
                <w:rFonts w:eastAsia="仿宋" w:hint="eastAsia"/>
              </w:rPr>
              <w:t>万元以上设备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0</w:t>
            </w:r>
          </w:p>
        </w:tc>
      </w:tr>
      <w:tr>
        <w:trPr>
          <w:trHeight w:val="3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t>4</w:t>
            </w:r>
            <w:r>
              <w:rPr>
                <w:rFonts w:eastAsia="仿宋" w:hint="eastAsia"/>
              </w:rPr>
              <w:t>、其他固定资产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—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1359.67</w:t>
            </w:r>
          </w:p>
        </w:tc>
      </w:tr>
    </w:tbl>
    <w:p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八、专业名词解释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基本支出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为保障机构正常运转，完成日常工作任务，而发生的人员支出和公用支出。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项目支出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为完成特定行政任务和事业发展目标而发生的费用。    </w:t>
      </w:r>
    </w:p>
    <w:p>
      <w:pPr>
        <w:spacing w:line="560" w:lineRule="exact"/>
        <w:ind w:firstLine="6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九、其他情况说明</w:t>
      </w:r>
    </w:p>
    <w:p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单位预算政府性基金预算财政拨款支出表，此表无数据，因本单位不涉及政府性基金，因此无数据；</w:t>
      </w:r>
    </w:p>
    <w:p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单位预算国有资本经营预算财政拨款支出表，此表无数据，因本单位不涉及国有资本经营，因此无数据。</w:t>
      </w:r>
    </w:p>
    <w:p>
      <w:pPr>
        <w:spacing w:line="220" w:lineRule="atLeast"/>
      </w:pPr>
    </w:p>
    <w:sectPr>
      <w:pgSz w:w="11906" w:h="16838"/>
      <w:pgMar w:top="2098" w:right="1531" w:bottom="1984" w:left="1531" w:header="851" w:footer="992" w:gutter="0"/>
      <w:pgNumType w:start="3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pitch w:val="variable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书宋_GBK">
    <w:altName w:val="宋体"/>
    <w:panose1 w:val="00000000000000000000"/>
    <w:charset w:val="86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auto"/>
    <w:pitch w:val="variable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5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315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yle="position:absolute;margin-left:0.0pt;margin-top:0.0pt;width:4.5pt;height:10.359035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7064522"/>
    <w:multiLevelType w:val="singleLevel"/>
    <w:tmpl w:val="E0665A02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adjustRightInd w:val="0"/>
      <w:snapToGrid w:val="0"/>
      <w:spacing w:after="200" w:line="240" w:lineRule="auto"/>
    </w:pPr>
    <w:rPr>
      <w:rFonts w:ascii="Tahoma" w:eastAsia="微软雅黑" w:cs="Arial" w:hAnsi="Tahoma"/>
      <w:sz w:val="2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widowControl w:val="0"/>
      <w:tabs>
        <w:tab w:val="center" w:pos="4153"/>
        <w:tab w:val="right" w:pos="8306"/>
      </w:tabs>
      <w:adjustRightInd/>
      <w:snapToGrid w:val="0"/>
      <w:spacing w:after="0"/>
    </w:pPr>
    <w:rPr>
      <w:rFonts w:ascii="Times New Roman" w:eastAsia="宋体" w:cs="Times New Roman" w:hAnsi="Times New Roman"/>
      <w:kern w:val="2"/>
      <w:sz w:val="18"/>
      <w:szCs w:val="20"/>
    </w:rPr>
  </w:style>
  <w:style w:type="paragraph" w:styleId="16">
    <w:name w:val="header"/>
    <w:next w:val="1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140</TotalTime>
  <Application>Yozo_Office27021597764231179</Application>
  <Pages>16</Pages>
  <Words>4287</Words>
  <Characters>4578</Characters>
  <Lines>638</Lines>
  <Paragraphs>436</Paragraphs>
  <CharactersWithSpaces>4602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lenovo</cp:lastModifiedBy>
  <cp:revision>7</cp:revision>
  <dcterms:created xsi:type="dcterms:W3CDTF">2008-09-11T17:20:00Z</dcterms:created>
  <dcterms:modified xsi:type="dcterms:W3CDTF">2021-05-16T04:20:40Z</dcterms:modified>
</cp:coreProperties>
</file>