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F2E600">
      <w:pPr>
        <w:jc w:val="left"/>
        <w:rPr>
          <w:rFonts w:ascii="宋体" w:cs="Times New Roman"/>
          <w:b/>
          <w:sz w:val="30"/>
          <w:szCs w:val="30"/>
        </w:rPr>
      </w:pPr>
      <w:r>
        <w:rPr>
          <w:rFonts w:hint="eastAsia" w:ascii="宋体" w:cs="Times New Roman"/>
          <w:b/>
          <w:sz w:val="30"/>
          <w:szCs w:val="30"/>
        </w:rPr>
        <w:t>附件1</w:t>
      </w:r>
    </w:p>
    <w:p w14:paraId="26CBC7C7">
      <w:pPr>
        <w:jc w:val="center"/>
        <w:rPr>
          <w:rFonts w:ascii="宋体" w:cs="Times New Roman"/>
          <w:b/>
          <w:sz w:val="44"/>
          <w:szCs w:val="44"/>
        </w:rPr>
      </w:pPr>
      <w:r>
        <w:rPr>
          <w:rFonts w:hint="eastAsia" w:ascii="宋体" w:cs="Times New Roman"/>
          <w:b/>
          <w:sz w:val="44"/>
          <w:szCs w:val="44"/>
          <w:lang w:val="en-US" w:eastAsia="zh-CN"/>
        </w:rPr>
        <w:t>丰南区统计局</w:t>
      </w:r>
      <w:r>
        <w:rPr>
          <w:rFonts w:ascii="宋体" w:cs="Times New Roman"/>
          <w:b/>
          <w:sz w:val="44"/>
          <w:szCs w:val="44"/>
        </w:rPr>
        <w:t>部门</w:t>
      </w:r>
      <w:r>
        <w:rPr>
          <w:rFonts w:hint="eastAsia" w:ascii="宋体" w:cs="Times New Roman"/>
          <w:b/>
          <w:sz w:val="44"/>
          <w:szCs w:val="44"/>
        </w:rPr>
        <w:t>整体</w:t>
      </w:r>
      <w:r>
        <w:rPr>
          <w:rFonts w:ascii="宋体" w:cs="Times New Roman"/>
          <w:b/>
          <w:sz w:val="44"/>
          <w:szCs w:val="44"/>
        </w:rPr>
        <w:t>绩效自评报告</w:t>
      </w:r>
    </w:p>
    <w:p w14:paraId="0C816C6C">
      <w:pPr>
        <w:jc w:val="center"/>
        <w:rPr>
          <w:rFonts w:ascii="宋体" w:hAnsi="宋体" w:eastAsia="仿宋" w:cs="Times New Roman"/>
          <w:b/>
          <w:sz w:val="30"/>
          <w:szCs w:val="30"/>
        </w:rPr>
      </w:pPr>
      <w:r>
        <w:rPr>
          <w:rFonts w:ascii="宋体" w:hAnsi="宋体" w:eastAsia="仿宋" w:cs="Times New Roman"/>
          <w:b/>
          <w:sz w:val="30"/>
          <w:szCs w:val="30"/>
        </w:rPr>
        <w:t>（202</w:t>
      </w:r>
      <w:r>
        <w:rPr>
          <w:rFonts w:hint="eastAsia" w:ascii="宋体" w:hAnsi="宋体" w:eastAsia="仿宋" w:cs="Times New Roman"/>
          <w:b/>
          <w:sz w:val="30"/>
          <w:szCs w:val="30"/>
          <w:lang w:val="en-US" w:eastAsia="zh-CN"/>
        </w:rPr>
        <w:t>4</w:t>
      </w:r>
      <w:r>
        <w:rPr>
          <w:rFonts w:ascii="宋体" w:hAnsi="宋体" w:eastAsia="仿宋" w:cs="Times New Roman"/>
          <w:b/>
          <w:sz w:val="30"/>
          <w:szCs w:val="30"/>
        </w:rPr>
        <w:t>年度）</w:t>
      </w:r>
    </w:p>
    <w:p w14:paraId="139687BA">
      <w:pPr>
        <w:rPr>
          <w:rFonts w:ascii="宋体" w:hAnsi="宋体" w:eastAsia="仿宋" w:cs="Times New Roman"/>
          <w:b/>
        </w:rPr>
      </w:pPr>
    </w:p>
    <w:p w14:paraId="507962E2">
      <w:pPr>
        <w:rPr>
          <w:rFonts w:ascii="宋体" w:hAnsi="宋体" w:eastAsia="仿宋" w:cs="Times New Roman"/>
          <w:b/>
        </w:rPr>
      </w:pPr>
    </w:p>
    <w:p w14:paraId="7550579D">
      <w:pPr>
        <w:ind w:firstLine="321" w:firstLineChars="100"/>
        <w:rPr>
          <w:rFonts w:ascii="宋体" w:hAnsi="宋体" w:eastAsia="仿宋" w:cs="Times New Roman"/>
          <w:b/>
          <w:sz w:val="32"/>
          <w:szCs w:val="32"/>
        </w:rPr>
      </w:pPr>
      <w:r>
        <w:rPr>
          <w:rFonts w:ascii="宋体" w:hAnsi="宋体" w:eastAsia="仿宋" w:cs="Times New Roman"/>
          <w:b/>
          <w:sz w:val="32"/>
          <w:szCs w:val="32"/>
        </w:rPr>
        <w:t>评价方式：</w:t>
      </w:r>
      <w:r>
        <w:rPr>
          <w:rFonts w:hint="eastAsia" w:ascii="宋体" w:hAnsi="宋体" w:eastAsia="仿宋" w:cs="Times New Roman"/>
          <w:b/>
          <w:sz w:val="44"/>
          <w:szCs w:val="44"/>
          <w:lang w:eastAsia="zh-CN"/>
        </w:rPr>
        <w:t>☑</w:t>
      </w:r>
      <w:r>
        <w:rPr>
          <w:rFonts w:ascii="宋体" w:hAnsi="宋体" w:eastAsia="仿宋" w:cs="Times New Roman"/>
          <w:b/>
          <w:sz w:val="32"/>
          <w:szCs w:val="32"/>
        </w:rPr>
        <w:t xml:space="preserve">直接组织评价        </w:t>
      </w:r>
      <w:r>
        <w:rPr>
          <w:rFonts w:ascii="宋体" w:hAnsi="宋体" w:eastAsia="仿宋" w:cs="Times New Roman"/>
          <w:b/>
          <w:sz w:val="44"/>
          <w:szCs w:val="44"/>
        </w:rPr>
        <w:t>□</w:t>
      </w:r>
      <w:r>
        <w:rPr>
          <w:rFonts w:ascii="宋体" w:hAnsi="宋体" w:eastAsia="仿宋" w:cs="Times New Roman"/>
          <w:b/>
          <w:sz w:val="32"/>
          <w:szCs w:val="32"/>
        </w:rPr>
        <w:t>委托评价</w:t>
      </w:r>
    </w:p>
    <w:p w14:paraId="4F04140E">
      <w:pPr>
        <w:rPr>
          <w:rFonts w:ascii="宋体" w:hAnsi="宋体" w:eastAsia="仿宋" w:cs="Times New Roman"/>
          <w:b/>
        </w:rPr>
      </w:pPr>
    </w:p>
    <w:p w14:paraId="3428A851">
      <w:pPr>
        <w:rPr>
          <w:rFonts w:ascii="宋体" w:hAnsi="宋体" w:eastAsia="仿宋" w:cs="Times New Roman"/>
          <w:b/>
        </w:rPr>
      </w:pPr>
    </w:p>
    <w:p w14:paraId="00882FC1">
      <w:pPr>
        <w:rPr>
          <w:rFonts w:ascii="宋体" w:hAnsi="宋体" w:eastAsia="仿宋" w:cs="Times New Roman"/>
          <w:b/>
        </w:rPr>
      </w:pPr>
    </w:p>
    <w:p w14:paraId="2DB2458B">
      <w:pPr>
        <w:ind w:firstLine="1928" w:firstLineChars="600"/>
        <w:rPr>
          <w:rFonts w:ascii="宋体" w:hAnsi="宋体" w:eastAsia="仿宋" w:cs="Times New Roman"/>
          <w:b/>
          <w:sz w:val="32"/>
          <w:szCs w:val="32"/>
        </w:rPr>
      </w:pPr>
    </w:p>
    <w:p w14:paraId="71119DA6">
      <w:pPr>
        <w:ind w:firstLine="1928" w:firstLineChars="600"/>
        <w:rPr>
          <w:rFonts w:ascii="宋体" w:hAnsi="宋体" w:eastAsia="仿宋" w:cs="Times New Roman"/>
          <w:b/>
          <w:sz w:val="32"/>
          <w:szCs w:val="32"/>
        </w:rPr>
      </w:pPr>
    </w:p>
    <w:p w14:paraId="489BC424">
      <w:pPr>
        <w:ind w:firstLine="1928" w:firstLineChars="600"/>
        <w:rPr>
          <w:rFonts w:ascii="宋体" w:hAnsi="宋体" w:eastAsia="仿宋" w:cs="Times New Roman"/>
          <w:b/>
          <w:sz w:val="32"/>
          <w:szCs w:val="32"/>
        </w:rPr>
      </w:pPr>
    </w:p>
    <w:p w14:paraId="114B10B1">
      <w:pPr>
        <w:ind w:firstLine="643" w:firstLineChars="200"/>
        <w:rPr>
          <w:rFonts w:ascii="宋体" w:hAnsi="宋体" w:eastAsia="仿宋" w:cs="Times New Roman"/>
          <w:b/>
          <w:sz w:val="32"/>
          <w:szCs w:val="32"/>
          <w:u w:val="single"/>
        </w:rPr>
      </w:pPr>
      <w:r>
        <w:rPr>
          <w:rFonts w:ascii="宋体" w:hAnsi="宋体" w:eastAsia="仿宋" w:cs="Times New Roman"/>
          <w:b/>
          <w:sz w:val="32"/>
          <w:szCs w:val="32"/>
        </w:rPr>
        <w:t>部门名称</w:t>
      </w:r>
      <w:r>
        <w:rPr>
          <w:rFonts w:hint="eastAsia" w:ascii="宋体" w:hAnsi="宋体" w:eastAsia="仿宋" w:cs="Times New Roman"/>
          <w:b/>
          <w:sz w:val="32"/>
          <w:szCs w:val="32"/>
          <w:lang w:eastAsia="zh-CN"/>
        </w:rPr>
        <w:t>：</w:t>
      </w:r>
      <w:r>
        <w:rPr>
          <w:rFonts w:hint="eastAsia" w:ascii="宋体" w:hAnsi="宋体" w:eastAsia="仿宋" w:cs="Times New Roman"/>
          <w:b/>
          <w:sz w:val="32"/>
          <w:szCs w:val="32"/>
          <w:u w:val="single"/>
          <w:lang w:val="en-US" w:eastAsia="zh-CN"/>
        </w:rPr>
        <w:t>唐山市丰南区统计局</w:t>
      </w:r>
      <w:r>
        <w:rPr>
          <w:rFonts w:hint="eastAsia" w:ascii="宋体" w:hAnsi="宋体" w:eastAsia="仿宋" w:cs="Times New Roman"/>
          <w:b/>
          <w:sz w:val="32"/>
          <w:szCs w:val="32"/>
          <w:u w:val="single"/>
        </w:rPr>
        <w:t xml:space="preserve">    （加盖公章）</w:t>
      </w:r>
    </w:p>
    <w:p w14:paraId="79F91D2A">
      <w:pPr>
        <w:ind w:firstLine="643" w:firstLineChars="200"/>
        <w:rPr>
          <w:rFonts w:hint="default" w:ascii="宋体" w:hAnsi="宋体" w:eastAsia="仿宋" w:cs="Times New Roman"/>
          <w:b/>
          <w:sz w:val="32"/>
          <w:szCs w:val="32"/>
          <w:lang w:val="en-US" w:eastAsia="zh-CN"/>
        </w:rPr>
      </w:pPr>
      <w:r>
        <w:rPr>
          <w:rFonts w:ascii="宋体" w:hAnsi="宋体" w:eastAsia="仿宋" w:cs="Times New Roman"/>
          <w:b/>
          <w:sz w:val="32"/>
          <w:szCs w:val="32"/>
        </w:rPr>
        <w:t>联系电话：</w:t>
      </w:r>
      <w:r>
        <w:rPr>
          <w:rFonts w:hint="eastAsia" w:ascii="宋体" w:hAnsi="宋体" w:eastAsia="仿宋" w:cs="Times New Roman"/>
          <w:b/>
          <w:sz w:val="32"/>
          <w:szCs w:val="32"/>
          <w:lang w:val="en-US" w:eastAsia="zh-CN"/>
        </w:rPr>
        <w:t>8188028</w:t>
      </w:r>
    </w:p>
    <w:p w14:paraId="35691ABA">
      <w:pPr>
        <w:ind w:firstLine="1446" w:firstLineChars="450"/>
        <w:rPr>
          <w:rFonts w:ascii="宋体" w:hAnsi="宋体" w:eastAsia="仿宋" w:cs="Times New Roman"/>
          <w:b/>
          <w:sz w:val="32"/>
          <w:szCs w:val="32"/>
        </w:rPr>
      </w:pPr>
    </w:p>
    <w:p w14:paraId="30A5FEE7">
      <w:pPr>
        <w:ind w:firstLine="1446" w:firstLineChars="450"/>
        <w:rPr>
          <w:rFonts w:ascii="宋体" w:hAnsi="宋体" w:eastAsia="仿宋" w:cs="Times New Roman"/>
          <w:b/>
          <w:sz w:val="32"/>
          <w:szCs w:val="32"/>
        </w:rPr>
      </w:pPr>
    </w:p>
    <w:p w14:paraId="2F2965DB">
      <w:pPr>
        <w:ind w:firstLine="1446" w:firstLineChars="450"/>
        <w:rPr>
          <w:rFonts w:ascii="宋体" w:hAnsi="宋体" w:eastAsia="仿宋" w:cs="Times New Roman"/>
          <w:b/>
          <w:sz w:val="32"/>
          <w:szCs w:val="32"/>
        </w:rPr>
      </w:pPr>
    </w:p>
    <w:p w14:paraId="4BDDCE06">
      <w:pPr>
        <w:jc w:val="center"/>
        <w:rPr>
          <w:rFonts w:ascii="宋体" w:hAnsi="宋体" w:eastAsia="仿宋" w:cs="Times New Roman"/>
          <w:b/>
          <w:sz w:val="32"/>
          <w:szCs w:val="32"/>
        </w:rPr>
      </w:pPr>
      <w:r>
        <w:rPr>
          <w:rFonts w:ascii="宋体" w:hAnsi="宋体" w:eastAsia="仿宋" w:cs="Times New Roman"/>
          <w:b/>
          <w:sz w:val="32"/>
          <w:szCs w:val="32"/>
        </w:rPr>
        <w:t>填报日期</w:t>
      </w:r>
      <w:r>
        <w:rPr>
          <w:rFonts w:hint="eastAsia" w:ascii="宋体" w:hAnsi="宋体" w:eastAsia="仿宋" w:cs="Times New Roman"/>
          <w:b/>
          <w:sz w:val="32"/>
          <w:szCs w:val="32"/>
        </w:rPr>
        <w:t>：202</w:t>
      </w:r>
      <w:r>
        <w:rPr>
          <w:rFonts w:hint="eastAsia" w:ascii="宋体" w:hAnsi="宋体" w:eastAsia="仿宋" w:cs="Times New Roman"/>
          <w:b/>
          <w:sz w:val="32"/>
          <w:szCs w:val="32"/>
          <w:lang w:val="en-US" w:eastAsia="zh-CN"/>
        </w:rPr>
        <w:t>5</w:t>
      </w:r>
      <w:r>
        <w:rPr>
          <w:rFonts w:ascii="宋体" w:hAnsi="宋体" w:eastAsia="仿宋" w:cs="Times New Roman"/>
          <w:b/>
          <w:sz w:val="32"/>
          <w:szCs w:val="32"/>
        </w:rPr>
        <w:t>年</w:t>
      </w:r>
      <w:r>
        <w:rPr>
          <w:rFonts w:hint="eastAsia" w:ascii="宋体" w:hAnsi="宋体" w:eastAsia="仿宋" w:cs="Times New Roman"/>
          <w:b/>
          <w:sz w:val="32"/>
          <w:szCs w:val="32"/>
          <w:lang w:val="en-US" w:eastAsia="zh-CN"/>
        </w:rPr>
        <w:t>02</w:t>
      </w:r>
      <w:r>
        <w:rPr>
          <w:rFonts w:ascii="宋体" w:hAnsi="宋体" w:eastAsia="仿宋" w:cs="Times New Roman"/>
          <w:b/>
          <w:sz w:val="32"/>
          <w:szCs w:val="32"/>
        </w:rPr>
        <w:t>月</w:t>
      </w:r>
      <w:r>
        <w:rPr>
          <w:rFonts w:hint="eastAsia" w:ascii="宋体" w:hAnsi="宋体" w:eastAsia="仿宋" w:cs="Times New Roman"/>
          <w:b/>
          <w:sz w:val="32"/>
          <w:szCs w:val="32"/>
          <w:lang w:val="en-US" w:eastAsia="zh-CN"/>
        </w:rPr>
        <w:t>20</w:t>
      </w:r>
      <w:r>
        <w:rPr>
          <w:rFonts w:ascii="宋体" w:hAnsi="宋体" w:eastAsia="仿宋" w:cs="Times New Roman"/>
          <w:b/>
          <w:sz w:val="32"/>
          <w:szCs w:val="32"/>
        </w:rPr>
        <w:t>日</w:t>
      </w:r>
    </w:p>
    <w:p w14:paraId="582C5645">
      <w:pPr>
        <w:jc w:val="center"/>
        <w:rPr>
          <w:rFonts w:ascii="宋体" w:cs="Times New Roman"/>
          <w:b/>
          <w:sz w:val="44"/>
          <w:szCs w:val="44"/>
        </w:rPr>
      </w:pPr>
    </w:p>
    <w:p w14:paraId="32DEB08E">
      <w:pPr>
        <w:jc w:val="center"/>
        <w:rPr>
          <w:rFonts w:ascii="宋体" w:cs="Times New Roman"/>
          <w:b/>
          <w:sz w:val="44"/>
          <w:szCs w:val="44"/>
        </w:rPr>
      </w:pPr>
    </w:p>
    <w:p w14:paraId="0AD4F459">
      <w:pPr>
        <w:jc w:val="center"/>
        <w:rPr>
          <w:rFonts w:ascii="宋体" w:cs="Times New Roman"/>
          <w:b/>
          <w:sz w:val="44"/>
          <w:szCs w:val="44"/>
        </w:rPr>
      </w:pPr>
    </w:p>
    <w:p w14:paraId="64431B56">
      <w:pPr>
        <w:jc w:val="center"/>
        <w:rPr>
          <w:rFonts w:ascii="宋体" w:cs="Times New Roman"/>
          <w:b/>
          <w:sz w:val="44"/>
          <w:szCs w:val="44"/>
        </w:rPr>
      </w:pPr>
    </w:p>
    <w:p w14:paraId="27896FC4">
      <w:pPr>
        <w:jc w:val="center"/>
        <w:rPr>
          <w:rFonts w:ascii="宋体" w:cs="Times New Roman"/>
          <w:b/>
          <w:sz w:val="44"/>
          <w:szCs w:val="44"/>
        </w:rPr>
      </w:pPr>
    </w:p>
    <w:p w14:paraId="6D5B38C0">
      <w:pPr>
        <w:jc w:val="center"/>
        <w:rPr>
          <w:rFonts w:ascii="宋体" w:cs="Times New Roman"/>
          <w:b/>
          <w:sz w:val="44"/>
          <w:szCs w:val="44"/>
        </w:rPr>
      </w:pPr>
    </w:p>
    <w:p w14:paraId="15C6277D">
      <w:pPr>
        <w:jc w:val="center"/>
        <w:rPr>
          <w:rFonts w:ascii="宋体" w:cs="Times New Roman"/>
          <w:b/>
          <w:sz w:val="44"/>
          <w:szCs w:val="44"/>
        </w:rPr>
      </w:pPr>
      <w:r>
        <w:rPr>
          <w:rFonts w:ascii="宋体" w:cs="Times New Roman"/>
          <w:b/>
          <w:sz w:val="44"/>
          <w:szCs w:val="44"/>
        </w:rPr>
        <w:t>部门</w:t>
      </w:r>
      <w:r>
        <w:rPr>
          <w:rFonts w:hint="eastAsia" w:ascii="宋体" w:cs="Times New Roman"/>
          <w:b/>
          <w:sz w:val="44"/>
          <w:szCs w:val="44"/>
        </w:rPr>
        <w:t>整体</w:t>
      </w:r>
      <w:r>
        <w:rPr>
          <w:rFonts w:ascii="宋体" w:cs="Times New Roman"/>
          <w:b/>
          <w:sz w:val="44"/>
          <w:szCs w:val="44"/>
        </w:rPr>
        <w:t>绩效自评情况</w:t>
      </w:r>
    </w:p>
    <w:p w14:paraId="0DA8FF44">
      <w:pPr>
        <w:numPr>
          <w:ilvl w:val="0"/>
          <w:numId w:val="1"/>
        </w:numPr>
        <w:ind w:left="0" w:firstLine="602" w:firstLineChars="200"/>
        <w:rPr>
          <w:rFonts w:ascii="宋体" w:hAnsi="宋体" w:eastAsia="黑体" w:cs="Times New Roman"/>
          <w:b/>
          <w:sz w:val="30"/>
          <w:szCs w:val="30"/>
        </w:rPr>
      </w:pPr>
      <w:r>
        <w:rPr>
          <w:rFonts w:ascii="宋体" w:hAnsi="宋体" w:eastAsia="黑体" w:cs="Times New Roman"/>
          <w:b/>
          <w:sz w:val="30"/>
          <w:szCs w:val="30"/>
        </w:rPr>
        <w:t>部门</w:t>
      </w:r>
      <w:r>
        <w:rPr>
          <w:rFonts w:hint="eastAsia" w:ascii="宋体" w:hAnsi="宋体" w:eastAsia="黑体" w:cs="Times New Roman"/>
          <w:b/>
          <w:sz w:val="30"/>
          <w:szCs w:val="30"/>
        </w:rPr>
        <w:t>整体</w:t>
      </w:r>
      <w:r>
        <w:rPr>
          <w:rFonts w:ascii="宋体" w:hAnsi="宋体" w:eastAsia="黑体" w:cs="Times New Roman"/>
          <w:b/>
          <w:sz w:val="30"/>
          <w:szCs w:val="30"/>
        </w:rPr>
        <w:t>概况</w:t>
      </w:r>
    </w:p>
    <w:p w14:paraId="7B1889DB">
      <w:pPr>
        <w:numPr>
          <w:ilvl w:val="0"/>
          <w:numId w:val="2"/>
        </w:numPr>
        <w:ind w:firstLine="602" w:firstLineChars="200"/>
        <w:rPr>
          <w:rFonts w:hint="eastAsia" w:ascii="宋体" w:hAnsi="宋体" w:eastAsia="仿宋" w:cs="Times New Roman"/>
          <w:b/>
          <w:sz w:val="30"/>
          <w:szCs w:val="30"/>
        </w:rPr>
      </w:pPr>
      <w:r>
        <w:rPr>
          <w:rFonts w:hint="eastAsia" w:ascii="宋体" w:hAnsi="宋体" w:eastAsia="仿宋" w:cs="Times New Roman"/>
          <w:b/>
          <w:sz w:val="30"/>
          <w:szCs w:val="30"/>
        </w:rPr>
        <w:t>部门主要职责职能及人员情况</w:t>
      </w:r>
    </w:p>
    <w:p w14:paraId="628A0FFA">
      <w:pPr>
        <w:spacing w:line="560" w:lineRule="exact"/>
        <w:ind w:firstLine="800" w:firstLineChars="250"/>
        <w:rPr>
          <w:rFonts w:ascii="仿宋" w:hAnsi="仿宋" w:eastAsia="仿宋" w:cs="仿宋"/>
          <w:bCs/>
          <w:color w:val="000000"/>
          <w:sz w:val="32"/>
          <w:szCs w:val="32"/>
        </w:rPr>
      </w:pPr>
      <w:r>
        <w:rPr>
          <w:rFonts w:hint="eastAsia" w:ascii="仿宋" w:hAnsi="仿宋" w:eastAsia="仿宋" w:cs="仿宋"/>
          <w:bCs/>
          <w:color w:val="000000"/>
          <w:sz w:val="32"/>
          <w:szCs w:val="32"/>
        </w:rPr>
        <w:t>1</w:t>
      </w:r>
      <w:r>
        <w:rPr>
          <w:rFonts w:hint="eastAsia" w:ascii="仿宋" w:hAnsi="仿宋" w:eastAsia="仿宋" w:cs="仿宋"/>
          <w:bCs/>
          <w:color w:val="000000"/>
          <w:sz w:val="32"/>
          <w:szCs w:val="32"/>
          <w:lang w:eastAsia="zh-CN"/>
        </w:rPr>
        <w:t>.</w:t>
      </w:r>
      <w:r>
        <w:rPr>
          <w:rFonts w:hint="eastAsia" w:ascii="仿宋" w:hAnsi="仿宋" w:eastAsia="仿宋" w:cs="仿宋"/>
          <w:bCs/>
          <w:color w:val="000000"/>
          <w:sz w:val="32"/>
          <w:szCs w:val="32"/>
        </w:rPr>
        <w:t>部门主要职责</w:t>
      </w:r>
    </w:p>
    <w:p w14:paraId="0CD55D69">
      <w:pPr>
        <w:snapToGrid w:val="0"/>
        <w:spacing w:line="520" w:lineRule="exact"/>
        <w:ind w:firstLine="640" w:firstLineChars="200"/>
        <w:rPr>
          <w:rFonts w:hint="eastAsia" w:ascii="仿宋_GB2312" w:hAnsi="仿宋" w:eastAsia="仿宋_GB2312"/>
          <w:sz w:val="32"/>
          <w:szCs w:val="32"/>
          <w:lang w:eastAsia="zh-CN"/>
        </w:rPr>
      </w:pPr>
      <w:r>
        <w:rPr>
          <w:rFonts w:hint="eastAsia" w:ascii="仿宋_GB2312" w:hAnsi="仿宋" w:eastAsia="仿宋_GB2312"/>
          <w:sz w:val="32"/>
          <w:szCs w:val="32"/>
          <w:lang w:val="en-US" w:eastAsia="zh-CN"/>
        </w:rPr>
        <w:t xml:space="preserve">（1） </w:t>
      </w:r>
      <w:r>
        <w:rPr>
          <w:rFonts w:hint="eastAsia" w:ascii="仿宋_GB2312" w:hAnsi="仿宋" w:eastAsia="仿宋_GB2312"/>
          <w:sz w:val="32"/>
          <w:szCs w:val="32"/>
        </w:rPr>
        <w:t>组织领导和协调</w:t>
      </w:r>
      <w:r>
        <w:rPr>
          <w:rFonts w:hint="eastAsia" w:ascii="仿宋_GB2312" w:hAnsi="仿宋" w:eastAsia="仿宋_GB2312"/>
          <w:sz w:val="32"/>
          <w:szCs w:val="32"/>
          <w:lang w:eastAsia="zh-CN"/>
        </w:rPr>
        <w:t>全区统计工作，确保统计数据真实、准确、完整、及时。</w:t>
      </w:r>
    </w:p>
    <w:p w14:paraId="7D223ABC">
      <w:p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2</w:t>
      </w:r>
      <w:r>
        <w:rPr>
          <w:rFonts w:hint="eastAsia" w:ascii="仿宋_GB2312" w:hAnsi="仿宋" w:eastAsia="仿宋_GB2312"/>
          <w:sz w:val="32"/>
          <w:szCs w:val="32"/>
          <w:lang w:eastAsia="zh-CN"/>
        </w:rPr>
        <w:t>）制定统计建设规划、统计调查计划，指导和规范全区统计行政执法工作，监督检查统计法律、法规贯彻实施情况，组织实施统计法律法规宣传教育，依法查处统计违法行为，配合开展防范和惩治统计造假、弄虚作假、统计督察；组织实施统计执法监督检查和“双随机”抽查，依法查处统计违法案件，预防和查处统计造假、弄虚作假，受理、办理、督办统计违法举报，指导监督全区统计执法检查工作。</w:t>
      </w:r>
    </w:p>
    <w:p w14:paraId="5D4CEC5C">
      <w:pPr>
        <w:snapToGrid w:val="0"/>
        <w:spacing w:line="520" w:lineRule="exact"/>
        <w:ind w:firstLine="640" w:firstLineChars="20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（3）贯彻执行国家国民经济核算制度，组织实施全区国民经济核算制度和民营经济统计制度。</w:t>
      </w:r>
    </w:p>
    <w:p w14:paraId="2F27740E">
      <w:pPr>
        <w:snapToGrid w:val="0"/>
        <w:spacing w:line="520" w:lineRule="exact"/>
        <w:ind w:firstLine="640" w:firstLineChars="20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（4）拟订重大区情区力普查和抽样调查计划、方案，组织实施全区人口、经济、农业等重大普查调查，汇总、整理和提供有关区情区力方面的统计数据。</w:t>
      </w:r>
    </w:p>
    <w:p w14:paraId="00FC049D">
      <w:pPr>
        <w:snapToGrid w:val="0"/>
        <w:spacing w:line="520" w:lineRule="exact"/>
        <w:ind w:firstLine="640" w:firstLineChars="20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5）组织实施全区农林牧渔业、工业、建筑业、批发和零售业、住宿和餐饮业、房地产、服务业及能源、投资、消费、人口和城镇化率、劳动工资、就业、社会、科技、文化产业、城市基本情况、县乡村三级社会经济基本情况、资源环境、战略性新兴产业、高新技术产业、民营经济等统计调查，收集、汇总、整理和提供统计数据。</w:t>
      </w:r>
    </w:p>
    <w:p w14:paraId="621D6106">
      <w:pPr>
        <w:snapToGrid w:val="0"/>
        <w:spacing w:line="520" w:lineRule="exact"/>
        <w:ind w:firstLine="640" w:firstLineChars="20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（6）组织实施县域经济发展、农业产业化、特色小镇、京津冀协同发展等统计监测，收集、整理和提供统计数据。</w:t>
      </w:r>
    </w:p>
    <w:p w14:paraId="761EFE3E">
      <w:pPr>
        <w:snapToGrid w:val="0"/>
        <w:spacing w:line="520" w:lineRule="exact"/>
        <w:ind w:firstLine="640" w:firstLineChars="20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（7）综合整理和提供财政、金融、旅游、价格等基本统计数据。</w:t>
      </w:r>
    </w:p>
    <w:p w14:paraId="2127BFD8">
      <w:p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lang w:val="en-US" w:eastAsia="zh-CN"/>
        </w:rPr>
        <w:t>（8）组织全区经济、社会、科技、服务业统计调查，统一核定、管理、公布全区性基本统计资料，定期发布全区国民经济和社会发展情况的统计信息，组织建立统计信息共享制度和发布制度。</w:t>
      </w:r>
      <w:r>
        <w:rPr>
          <w:rFonts w:hint="eastAsia" w:ascii="仿宋_GB2312" w:hAnsi="仿宋" w:eastAsia="仿宋_GB2312"/>
          <w:sz w:val="32"/>
          <w:szCs w:val="32"/>
        </w:rPr>
        <w:t xml:space="preserve"> </w:t>
      </w:r>
    </w:p>
    <w:p w14:paraId="0CABCA60">
      <w:pPr>
        <w:snapToGrid w:val="0"/>
        <w:spacing w:line="520" w:lineRule="exact"/>
        <w:ind w:firstLine="640" w:firstLineChars="200"/>
        <w:rPr>
          <w:rFonts w:hint="eastAsia" w:ascii="仿宋_GB2312" w:hAnsi="仿宋" w:eastAsia="仿宋_GB2312"/>
          <w:sz w:val="32"/>
          <w:szCs w:val="32"/>
          <w:lang w:eastAsia="zh-CN"/>
        </w:rPr>
      </w:pP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9</w:t>
      </w:r>
      <w:r>
        <w:rPr>
          <w:rFonts w:hint="eastAsia" w:ascii="仿宋_GB2312" w:hAnsi="仿宋" w:eastAsia="仿宋_GB2312"/>
          <w:sz w:val="32"/>
          <w:szCs w:val="32"/>
          <w:lang w:eastAsia="zh-CN"/>
        </w:rPr>
        <w:t>）对国民经济、社会发展、科技进步和资源环境等情况进行统计分析、统计预测和统计监督，向区委、区政府有关部门提供统计信息和咨询建议。</w:t>
      </w:r>
    </w:p>
    <w:p w14:paraId="0DEA5CD5">
      <w:pPr>
        <w:snapToGrid w:val="0"/>
        <w:spacing w:line="520" w:lineRule="exact"/>
        <w:ind w:firstLine="640" w:firstLineChars="200"/>
        <w:rPr>
          <w:rFonts w:hint="eastAsia" w:ascii="仿宋_GB2312" w:hAnsi="仿宋" w:eastAsia="仿宋_GB2312"/>
          <w:sz w:val="32"/>
          <w:szCs w:val="32"/>
          <w:lang w:eastAsia="zh-CN"/>
        </w:rPr>
      </w:pP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10</w:t>
      </w:r>
      <w:r>
        <w:rPr>
          <w:rFonts w:hint="eastAsia" w:ascii="仿宋_GB2312" w:hAnsi="仿宋" w:eastAsia="仿宋_GB2312"/>
          <w:sz w:val="32"/>
          <w:szCs w:val="32"/>
          <w:lang w:eastAsia="zh-CN"/>
        </w:rPr>
        <w:t>）依法审批管理地方统计调查项目；指导专业统计基础工作、统计基层基础业务建设；组织建立统计信息管理制度，建立健全统计数据质量审核、监控和评估制度，开展对统计数据质量的检查和评估；依法监督管理涉外调查活动。</w:t>
      </w:r>
    </w:p>
    <w:p w14:paraId="6576A93D">
      <w:pPr>
        <w:snapToGrid w:val="0"/>
        <w:spacing w:line="520" w:lineRule="exact"/>
        <w:ind w:firstLine="640" w:firstLineChars="200"/>
        <w:rPr>
          <w:rFonts w:hint="eastAsia" w:ascii="仿宋_GB2312" w:hAnsi="仿宋" w:eastAsia="仿宋_GB2312"/>
          <w:sz w:val="32"/>
          <w:szCs w:val="32"/>
          <w:lang w:eastAsia="zh-CN"/>
        </w:rPr>
      </w:pP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11</w:t>
      </w:r>
      <w:r>
        <w:rPr>
          <w:rFonts w:hint="eastAsia" w:ascii="仿宋_GB2312" w:hAnsi="仿宋" w:eastAsia="仿宋_GB2312"/>
          <w:sz w:val="32"/>
          <w:szCs w:val="32"/>
          <w:lang w:eastAsia="zh-CN"/>
        </w:rPr>
        <w:t>）建立并管理全区统计信息化系统和统计数据库系统；管理全区统计数据库和网络；指导全区统计信息化系统建设。</w:t>
      </w:r>
    </w:p>
    <w:p w14:paraId="5396C744">
      <w:pPr>
        <w:snapToGrid w:val="0"/>
        <w:spacing w:line="520" w:lineRule="exact"/>
        <w:ind w:firstLine="640" w:firstLineChars="200"/>
        <w:rPr>
          <w:rFonts w:hint="eastAsia" w:ascii="仿宋_GB2312" w:hAnsi="仿宋" w:eastAsia="仿宋_GB2312"/>
          <w:sz w:val="32"/>
          <w:szCs w:val="32"/>
          <w:lang w:eastAsia="zh-CN"/>
        </w:rPr>
      </w:pP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12</w:t>
      </w:r>
      <w:r>
        <w:rPr>
          <w:rFonts w:hint="eastAsia" w:ascii="仿宋_GB2312" w:hAnsi="仿宋" w:eastAsia="仿宋_GB2312"/>
          <w:sz w:val="32"/>
          <w:szCs w:val="32"/>
          <w:lang w:eastAsia="zh-CN"/>
        </w:rPr>
        <w:t>）指导全区统计系统地方调查对业务工作、统计专业技术队伍建设。</w:t>
      </w:r>
    </w:p>
    <w:p w14:paraId="04DF9367">
      <w:pPr>
        <w:snapToGrid w:val="0"/>
        <w:spacing w:line="520" w:lineRule="exact"/>
        <w:ind w:firstLine="640" w:firstLineChars="200"/>
        <w:rPr>
          <w:rFonts w:hint="eastAsia" w:ascii="仿宋_GB2312" w:hAnsi="仿宋" w:eastAsia="仿宋_GB2312"/>
          <w:sz w:val="32"/>
          <w:szCs w:val="32"/>
          <w:lang w:eastAsia="zh-CN"/>
        </w:rPr>
      </w:pP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13</w:t>
      </w:r>
      <w:r>
        <w:rPr>
          <w:rFonts w:hint="eastAsia" w:ascii="仿宋_GB2312" w:hAnsi="仿宋" w:eastAsia="仿宋_GB2312"/>
          <w:sz w:val="32"/>
          <w:szCs w:val="32"/>
          <w:lang w:eastAsia="zh-CN"/>
        </w:rPr>
        <w:t>）组织实施规模以下工业抽样调查，规模以下企业成本费用调查、建筑业小微企业抽样调查、小微企业固定资产投资情况调查，规模以下企业创新调查、限额以下批发零售住宿餐饮行业抽样与问卷调查，规模以下服务业抽样调查，并开展调查情况分析研究。</w:t>
      </w:r>
    </w:p>
    <w:p w14:paraId="0C9B27A9">
      <w:pPr>
        <w:snapToGrid w:val="0"/>
        <w:spacing w:line="520" w:lineRule="exact"/>
        <w:ind w:firstLine="640" w:firstLineChars="200"/>
        <w:rPr>
          <w:rFonts w:hint="eastAsia" w:ascii="仿宋" w:hAnsi="仿宋" w:eastAsia="仿宋" w:cs="仿宋"/>
          <w:bCs/>
          <w:kern w:val="0"/>
          <w:sz w:val="32"/>
          <w:szCs w:val="32"/>
        </w:rPr>
      </w:pP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14</w:t>
      </w:r>
      <w:r>
        <w:rPr>
          <w:rFonts w:hint="eastAsia" w:ascii="仿宋_GB2312" w:hAnsi="仿宋" w:eastAsia="仿宋_GB2312"/>
          <w:sz w:val="32"/>
          <w:szCs w:val="32"/>
          <w:lang w:eastAsia="zh-CN"/>
        </w:rPr>
        <w:t>）完成区委、区政府交办的其他任务。</w:t>
      </w:r>
    </w:p>
    <w:p w14:paraId="743CA90C">
      <w:pPr>
        <w:spacing w:line="560" w:lineRule="exact"/>
        <w:ind w:firstLine="800" w:firstLineChars="250"/>
        <w:rPr>
          <w:rFonts w:ascii="仿宋" w:hAnsi="仿宋" w:eastAsia="仿宋" w:cs="仿宋"/>
          <w:bCs/>
          <w:color w:val="000000"/>
          <w:sz w:val="32"/>
          <w:szCs w:val="32"/>
        </w:rPr>
      </w:pPr>
      <w:r>
        <w:rPr>
          <w:rFonts w:hint="eastAsia" w:ascii="仿宋" w:hAnsi="仿宋" w:eastAsia="仿宋" w:cs="仿宋"/>
          <w:bCs/>
          <w:color w:val="000000"/>
          <w:sz w:val="32"/>
          <w:szCs w:val="32"/>
        </w:rPr>
        <w:t>2</w:t>
      </w:r>
      <w:r>
        <w:rPr>
          <w:rFonts w:hint="eastAsia" w:ascii="仿宋" w:hAnsi="仿宋" w:eastAsia="仿宋" w:cs="仿宋"/>
          <w:bCs/>
          <w:color w:val="000000"/>
          <w:sz w:val="32"/>
          <w:szCs w:val="32"/>
          <w:lang w:eastAsia="zh-CN"/>
        </w:rPr>
        <w:t>.</w:t>
      </w:r>
      <w:r>
        <w:rPr>
          <w:rFonts w:hint="eastAsia" w:ascii="仿宋" w:hAnsi="仿宋" w:eastAsia="仿宋" w:cs="仿宋"/>
          <w:bCs/>
          <w:color w:val="000000"/>
          <w:sz w:val="32"/>
          <w:szCs w:val="32"/>
        </w:rPr>
        <w:t>机构设置情况</w:t>
      </w:r>
    </w:p>
    <w:p w14:paraId="28C627C2">
      <w:pPr>
        <w:widowControl/>
        <w:spacing w:line="560" w:lineRule="exact"/>
        <w:ind w:firstLine="960" w:firstLineChars="300"/>
        <w:rPr>
          <w:rFonts w:hint="eastAsia" w:ascii="仿宋" w:hAnsi="仿宋" w:eastAsia="仿宋" w:cs="仿宋"/>
          <w:bCs/>
          <w:kern w:val="0"/>
          <w:sz w:val="32"/>
          <w:szCs w:val="32"/>
          <w:lang w:eastAsia="zh-CN"/>
        </w:rPr>
      </w:pPr>
      <w:r>
        <w:rPr>
          <w:rFonts w:hint="eastAsia" w:ascii="仿宋" w:hAnsi="仿宋" w:eastAsia="仿宋" w:cs="仿宋"/>
          <w:bCs/>
          <w:kern w:val="0"/>
          <w:sz w:val="32"/>
          <w:szCs w:val="32"/>
        </w:rPr>
        <w:t>我局设</w:t>
      </w:r>
      <w:r>
        <w:rPr>
          <w:rFonts w:hint="eastAsia" w:ascii="仿宋" w:hAnsi="仿宋" w:eastAsia="仿宋" w:cs="仿宋"/>
          <w:bCs/>
          <w:kern w:val="0"/>
          <w:sz w:val="32"/>
          <w:szCs w:val="32"/>
          <w:lang w:val="en-US" w:eastAsia="zh-CN"/>
        </w:rPr>
        <w:t>4</w:t>
      </w:r>
      <w:r>
        <w:rPr>
          <w:rFonts w:hint="eastAsia" w:ascii="仿宋" w:hAnsi="仿宋" w:eastAsia="仿宋" w:cs="仿宋"/>
          <w:bCs/>
          <w:kern w:val="0"/>
          <w:sz w:val="32"/>
          <w:szCs w:val="32"/>
        </w:rPr>
        <w:t>个内设机构，3个副科级事业机构，1个股级事业机构，</w:t>
      </w:r>
      <w:r>
        <w:rPr>
          <w:rFonts w:hint="eastAsia" w:ascii="仿宋" w:hAnsi="仿宋" w:eastAsia="仿宋" w:cs="仿宋"/>
          <w:bCs/>
          <w:kern w:val="0"/>
          <w:sz w:val="32"/>
          <w:szCs w:val="32"/>
          <w:lang w:eastAsia="zh-CN"/>
        </w:rPr>
        <w:t>与上年没有变化。</w:t>
      </w:r>
    </w:p>
    <w:p w14:paraId="759AB46A">
      <w:pPr>
        <w:widowControl/>
        <w:spacing w:line="560" w:lineRule="exact"/>
        <w:ind w:firstLine="960" w:firstLineChars="300"/>
        <w:rPr>
          <w:rFonts w:ascii="仿宋" w:hAnsi="仿宋" w:eastAsia="仿宋" w:cs="仿宋"/>
          <w:bCs/>
          <w:kern w:val="0"/>
          <w:sz w:val="32"/>
          <w:szCs w:val="32"/>
        </w:rPr>
      </w:pPr>
      <w:r>
        <w:rPr>
          <w:rFonts w:hint="eastAsia" w:ascii="仿宋" w:hAnsi="仿宋" w:eastAsia="仿宋" w:cs="仿宋"/>
          <w:bCs/>
          <w:kern w:val="0"/>
          <w:sz w:val="32"/>
          <w:szCs w:val="32"/>
        </w:rPr>
        <w:t>3</w:t>
      </w:r>
      <w:r>
        <w:rPr>
          <w:rFonts w:hint="eastAsia" w:ascii="仿宋" w:hAnsi="仿宋" w:eastAsia="仿宋" w:cs="仿宋"/>
          <w:bCs/>
          <w:kern w:val="0"/>
          <w:sz w:val="32"/>
          <w:szCs w:val="32"/>
          <w:lang w:eastAsia="zh-CN"/>
        </w:rPr>
        <w:t>.</w:t>
      </w:r>
      <w:r>
        <w:rPr>
          <w:rFonts w:hint="eastAsia" w:ascii="仿宋" w:hAnsi="仿宋" w:eastAsia="仿宋" w:cs="仿宋"/>
          <w:bCs/>
          <w:kern w:val="0"/>
          <w:sz w:val="32"/>
          <w:szCs w:val="32"/>
        </w:rPr>
        <w:t>人员情况</w:t>
      </w:r>
    </w:p>
    <w:p w14:paraId="181362EB">
      <w:pPr>
        <w:snapToGrid w:val="0"/>
        <w:spacing w:line="520" w:lineRule="exact"/>
        <w:ind w:firstLine="640" w:firstLineChars="200"/>
        <w:rPr>
          <w:rFonts w:hint="default" w:ascii="仿宋_GB2312" w:hAnsi="仿宋" w:eastAsia="仿宋_GB2312"/>
          <w:sz w:val="32"/>
          <w:szCs w:val="32"/>
          <w:lang w:val="en-US"/>
        </w:rPr>
      </w:pPr>
      <w:r>
        <w:rPr>
          <w:rFonts w:hint="eastAsia" w:ascii="仿宋_GB2312" w:hAnsi="仿宋" w:eastAsia="仿宋_GB2312"/>
          <w:sz w:val="32"/>
          <w:szCs w:val="32"/>
        </w:rPr>
        <w:t>我局有机关行政编1</w:t>
      </w:r>
      <w:r>
        <w:rPr>
          <w:rFonts w:hint="eastAsia" w:ascii="仿宋_GB2312" w:hAnsi="仿宋" w:eastAsia="仿宋_GB2312"/>
          <w:sz w:val="32"/>
          <w:szCs w:val="32"/>
          <w:lang w:val="en-US" w:eastAsia="zh-CN"/>
        </w:rPr>
        <w:t>1</w:t>
      </w:r>
      <w:r>
        <w:rPr>
          <w:rFonts w:hint="eastAsia" w:ascii="仿宋_GB2312" w:hAnsi="仿宋" w:eastAsia="仿宋_GB2312"/>
          <w:sz w:val="32"/>
          <w:szCs w:val="32"/>
        </w:rPr>
        <w:t>名，参照公务员法管理事业编1</w:t>
      </w:r>
      <w:r>
        <w:rPr>
          <w:rFonts w:hint="eastAsia" w:ascii="仿宋_GB2312" w:hAnsi="仿宋" w:eastAsia="仿宋_GB2312"/>
          <w:sz w:val="32"/>
          <w:szCs w:val="32"/>
          <w:lang w:val="en-US" w:eastAsia="zh-CN"/>
        </w:rPr>
        <w:t>5</w:t>
      </w:r>
      <w:r>
        <w:rPr>
          <w:rFonts w:hint="eastAsia" w:ascii="仿宋_GB2312" w:hAnsi="仿宋" w:eastAsia="仿宋_GB2312"/>
          <w:sz w:val="32"/>
          <w:szCs w:val="32"/>
        </w:rPr>
        <w:t>名，事业编</w:t>
      </w:r>
      <w:r>
        <w:rPr>
          <w:rFonts w:hint="eastAsia" w:ascii="仿宋_GB2312" w:hAnsi="仿宋" w:eastAsia="仿宋_GB2312"/>
          <w:sz w:val="32"/>
          <w:szCs w:val="32"/>
          <w:lang w:val="en-US" w:eastAsia="zh-CN"/>
        </w:rPr>
        <w:t>6</w:t>
      </w:r>
      <w:r>
        <w:rPr>
          <w:rFonts w:hint="eastAsia" w:ascii="仿宋_GB2312" w:hAnsi="仿宋" w:eastAsia="仿宋_GB2312"/>
          <w:sz w:val="32"/>
          <w:szCs w:val="32"/>
        </w:rPr>
        <w:t>名。截至20</w:t>
      </w:r>
      <w:r>
        <w:rPr>
          <w:rFonts w:hint="eastAsia" w:ascii="仿宋_GB2312" w:hAnsi="仿宋" w:eastAsia="仿宋_GB2312"/>
          <w:sz w:val="32"/>
          <w:szCs w:val="32"/>
          <w:lang w:val="en-US" w:eastAsia="zh-CN"/>
        </w:rPr>
        <w:t>24</w:t>
      </w:r>
      <w:r>
        <w:rPr>
          <w:rFonts w:hint="eastAsia" w:ascii="仿宋_GB2312" w:hAnsi="仿宋" w:eastAsia="仿宋_GB2312"/>
          <w:sz w:val="32"/>
          <w:szCs w:val="32"/>
        </w:rPr>
        <w:t>年底，我局实有行政干部1</w:t>
      </w:r>
      <w:r>
        <w:rPr>
          <w:rFonts w:hint="eastAsia" w:ascii="仿宋_GB2312" w:hAnsi="仿宋" w:eastAsia="仿宋_GB2312"/>
          <w:sz w:val="32"/>
          <w:szCs w:val="32"/>
          <w:lang w:val="en-US" w:eastAsia="zh-CN"/>
        </w:rPr>
        <w:t>1</w:t>
      </w:r>
      <w:r>
        <w:rPr>
          <w:rFonts w:hint="eastAsia" w:ascii="仿宋_GB2312" w:hAnsi="仿宋" w:eastAsia="仿宋_GB2312"/>
          <w:sz w:val="32"/>
          <w:szCs w:val="32"/>
        </w:rPr>
        <w:t>人，参照公务员法管理人员</w:t>
      </w:r>
      <w:r>
        <w:rPr>
          <w:rFonts w:hint="eastAsia" w:ascii="仿宋_GB2312" w:hAnsi="仿宋" w:eastAsia="仿宋_GB2312"/>
          <w:sz w:val="32"/>
          <w:szCs w:val="32"/>
          <w:lang w:val="en-US" w:eastAsia="zh-CN"/>
        </w:rPr>
        <w:t>12</w:t>
      </w:r>
      <w:r>
        <w:rPr>
          <w:rFonts w:hint="eastAsia" w:ascii="仿宋_GB2312" w:hAnsi="仿宋" w:eastAsia="仿宋_GB2312"/>
          <w:sz w:val="32"/>
          <w:szCs w:val="32"/>
        </w:rPr>
        <w:t>人，事业编</w:t>
      </w:r>
      <w:r>
        <w:rPr>
          <w:rFonts w:hint="eastAsia" w:ascii="仿宋_GB2312" w:hAnsi="仿宋" w:eastAsia="仿宋_GB2312"/>
          <w:sz w:val="32"/>
          <w:szCs w:val="32"/>
          <w:lang w:val="en-US" w:eastAsia="zh-CN"/>
        </w:rPr>
        <w:t>6</w:t>
      </w:r>
      <w:r>
        <w:rPr>
          <w:rFonts w:hint="eastAsia" w:ascii="仿宋_GB2312" w:hAnsi="仿宋" w:eastAsia="仿宋_GB2312"/>
          <w:sz w:val="32"/>
          <w:szCs w:val="32"/>
        </w:rPr>
        <w:t>人，</w:t>
      </w:r>
      <w:r>
        <w:rPr>
          <w:rFonts w:hint="eastAsia" w:ascii="仿宋_GB2312" w:hAnsi="仿宋" w:eastAsia="仿宋_GB2312"/>
          <w:sz w:val="32"/>
          <w:szCs w:val="32"/>
          <w:lang w:eastAsia="zh-CN"/>
        </w:rPr>
        <w:t>工勤</w:t>
      </w:r>
      <w:r>
        <w:rPr>
          <w:rFonts w:hint="eastAsia" w:ascii="仿宋_GB2312" w:hAnsi="仿宋" w:eastAsia="仿宋_GB2312"/>
          <w:sz w:val="32"/>
          <w:szCs w:val="32"/>
          <w:lang w:val="en-US" w:eastAsia="zh-CN"/>
        </w:rPr>
        <w:t>1人，</w:t>
      </w:r>
      <w:r>
        <w:rPr>
          <w:rFonts w:hint="eastAsia" w:ascii="仿宋_GB2312" w:hAnsi="仿宋" w:eastAsia="仿宋_GB2312"/>
          <w:sz w:val="32"/>
          <w:szCs w:val="32"/>
        </w:rPr>
        <w:t>人事代理</w:t>
      </w:r>
      <w:r>
        <w:rPr>
          <w:rFonts w:hint="eastAsia" w:ascii="仿宋_GB2312" w:hAnsi="仿宋" w:eastAsia="仿宋_GB2312"/>
          <w:sz w:val="32"/>
          <w:szCs w:val="32"/>
          <w:lang w:val="en-US" w:eastAsia="zh-CN"/>
        </w:rPr>
        <w:t>5</w:t>
      </w:r>
      <w:r>
        <w:rPr>
          <w:rFonts w:hint="eastAsia" w:ascii="仿宋_GB2312" w:hAnsi="仿宋" w:eastAsia="仿宋_GB2312"/>
          <w:sz w:val="32"/>
          <w:szCs w:val="32"/>
        </w:rPr>
        <w:t>人，聘任制1人。</w:t>
      </w:r>
      <w:r>
        <w:rPr>
          <w:rFonts w:hint="eastAsia" w:ascii="仿宋_GB2312" w:hAnsi="仿宋" w:eastAsia="仿宋_GB2312"/>
          <w:sz w:val="32"/>
          <w:szCs w:val="32"/>
          <w:lang w:eastAsia="zh-CN"/>
        </w:rPr>
        <w:t>与上年度相比，行政编退休</w:t>
      </w:r>
      <w:r>
        <w:rPr>
          <w:rFonts w:hint="eastAsia" w:ascii="仿宋_GB2312" w:hAnsi="仿宋" w:eastAsia="仿宋_GB2312"/>
          <w:sz w:val="32"/>
          <w:szCs w:val="32"/>
          <w:lang w:val="en-US" w:eastAsia="zh-CN"/>
        </w:rPr>
        <w:t>1人（侯庆林），新调入人事代理1人（马甜甜）。</w:t>
      </w:r>
    </w:p>
    <w:p w14:paraId="096F14A8">
      <w:pPr>
        <w:ind w:firstLine="602" w:firstLineChars="200"/>
        <w:rPr>
          <w:rFonts w:ascii="宋体" w:hAnsi="宋体" w:eastAsia="仿宋" w:cs="Times New Roman"/>
          <w:b/>
          <w:sz w:val="30"/>
          <w:szCs w:val="30"/>
        </w:rPr>
      </w:pPr>
      <w:r>
        <w:rPr>
          <w:rFonts w:hint="eastAsia" w:ascii="宋体" w:hAnsi="宋体" w:eastAsia="仿宋" w:cs="Times New Roman"/>
          <w:b/>
          <w:sz w:val="30"/>
          <w:szCs w:val="30"/>
        </w:rPr>
        <w:t>（二）部门预算执行情况等</w:t>
      </w:r>
    </w:p>
    <w:p w14:paraId="052498B1">
      <w:pPr>
        <w:snapToGrid w:val="0"/>
        <w:spacing w:line="520" w:lineRule="exact"/>
        <w:ind w:firstLine="640" w:firstLineChars="200"/>
        <w:rPr>
          <w:rFonts w:hint="eastAsia" w:ascii="仿宋_GB2312" w:hAnsi="仿宋" w:eastAsia="仿宋_GB2312"/>
          <w:sz w:val="32"/>
          <w:szCs w:val="32"/>
          <w:highlight w:val="none"/>
        </w:rPr>
      </w:pPr>
      <w:r>
        <w:rPr>
          <w:rFonts w:hint="eastAsia" w:ascii="仿宋_GB2312" w:hAnsi="仿宋" w:eastAsia="仿宋_GB2312"/>
          <w:sz w:val="32"/>
          <w:szCs w:val="32"/>
        </w:rPr>
        <w:t>本部门202</w:t>
      </w:r>
      <w:r>
        <w:rPr>
          <w:rFonts w:hint="eastAsia" w:ascii="仿宋_GB2312" w:hAnsi="仿宋" w:eastAsia="仿宋_GB2312"/>
          <w:sz w:val="32"/>
          <w:szCs w:val="32"/>
          <w:lang w:val="en-US" w:eastAsia="zh-CN"/>
        </w:rPr>
        <w:t>4</w:t>
      </w:r>
      <w:r>
        <w:rPr>
          <w:rFonts w:hint="eastAsia" w:ascii="仿宋_GB2312" w:hAnsi="仿宋" w:eastAsia="仿宋_GB2312"/>
          <w:sz w:val="32"/>
          <w:szCs w:val="32"/>
        </w:rPr>
        <w:t>年度申请预算资金</w:t>
      </w:r>
      <w:r>
        <w:rPr>
          <w:rFonts w:hint="eastAsia" w:ascii="仿宋_GB2312" w:hAnsi="仿宋" w:eastAsia="仿宋_GB2312"/>
          <w:sz w:val="32"/>
          <w:szCs w:val="32"/>
          <w:highlight w:val="none"/>
          <w:lang w:val="en-US" w:eastAsia="zh-CN"/>
        </w:rPr>
        <w:t>891.01</w:t>
      </w:r>
      <w:r>
        <w:rPr>
          <w:rFonts w:hint="eastAsia" w:ascii="仿宋_GB2312" w:hAnsi="仿宋" w:eastAsia="仿宋_GB2312"/>
          <w:sz w:val="32"/>
          <w:szCs w:val="32"/>
          <w:highlight w:val="none"/>
        </w:rPr>
        <w:t>万元，</w:t>
      </w:r>
      <w:r>
        <w:rPr>
          <w:rFonts w:hint="eastAsia" w:ascii="仿宋_GB2312" w:hAnsi="仿宋" w:eastAsia="仿宋_GB2312"/>
          <w:sz w:val="32"/>
          <w:szCs w:val="32"/>
        </w:rPr>
        <w:t>其中：共同财政事权转移支付</w:t>
      </w:r>
      <w:r>
        <w:rPr>
          <w:rFonts w:hint="eastAsia" w:ascii="仿宋_GB2312" w:hAnsi="仿宋" w:eastAsia="仿宋_GB2312"/>
          <w:sz w:val="32"/>
          <w:szCs w:val="32"/>
          <w:lang w:val="en-US" w:eastAsia="zh-CN"/>
        </w:rPr>
        <w:t>0</w:t>
      </w:r>
      <w:r>
        <w:rPr>
          <w:rFonts w:hint="eastAsia" w:ascii="仿宋_GB2312" w:hAnsi="仿宋" w:eastAsia="仿宋_GB2312"/>
          <w:sz w:val="32"/>
          <w:szCs w:val="32"/>
        </w:rPr>
        <w:t>万元（包含中央</w:t>
      </w:r>
      <w:r>
        <w:rPr>
          <w:rFonts w:hint="eastAsia" w:ascii="仿宋_GB2312" w:hAnsi="仿宋" w:eastAsia="仿宋_GB2312"/>
          <w:sz w:val="32"/>
          <w:szCs w:val="32"/>
          <w:lang w:val="en-US" w:eastAsia="zh-CN"/>
        </w:rPr>
        <w:t>0</w:t>
      </w:r>
      <w:r>
        <w:rPr>
          <w:rFonts w:hint="eastAsia" w:ascii="仿宋_GB2312" w:hAnsi="仿宋" w:eastAsia="仿宋_GB2312"/>
          <w:sz w:val="32"/>
          <w:szCs w:val="32"/>
        </w:rPr>
        <w:t>万元、省</w:t>
      </w:r>
      <w:r>
        <w:rPr>
          <w:rFonts w:hint="eastAsia" w:ascii="仿宋_GB2312" w:hAnsi="仿宋" w:eastAsia="仿宋_GB2312"/>
          <w:sz w:val="32"/>
          <w:szCs w:val="32"/>
          <w:lang w:val="en-US" w:eastAsia="zh-CN"/>
        </w:rPr>
        <w:t>0</w:t>
      </w:r>
      <w:r>
        <w:rPr>
          <w:rFonts w:hint="eastAsia" w:ascii="仿宋_GB2312" w:hAnsi="仿宋" w:eastAsia="仿宋_GB2312"/>
          <w:sz w:val="32"/>
          <w:szCs w:val="32"/>
        </w:rPr>
        <w:t>万元、市</w:t>
      </w:r>
      <w:r>
        <w:rPr>
          <w:rFonts w:hint="eastAsia" w:ascii="仿宋_GB2312" w:hAnsi="仿宋" w:eastAsia="仿宋_GB2312"/>
          <w:sz w:val="32"/>
          <w:szCs w:val="32"/>
          <w:lang w:val="en-US" w:eastAsia="zh-CN"/>
        </w:rPr>
        <w:t>0</w:t>
      </w:r>
      <w:r>
        <w:rPr>
          <w:rFonts w:hint="eastAsia" w:ascii="仿宋_GB2312" w:hAnsi="仿宋" w:eastAsia="仿宋_GB2312"/>
          <w:sz w:val="32"/>
          <w:szCs w:val="32"/>
        </w:rPr>
        <w:t>万元），专项转移支付</w:t>
      </w:r>
      <w:r>
        <w:rPr>
          <w:rFonts w:hint="eastAsia" w:ascii="仿宋_GB2312" w:hAnsi="仿宋" w:eastAsia="仿宋_GB2312"/>
          <w:sz w:val="32"/>
          <w:szCs w:val="32"/>
          <w:lang w:val="en-US" w:eastAsia="zh-CN"/>
        </w:rPr>
        <w:t>0</w:t>
      </w:r>
      <w:r>
        <w:rPr>
          <w:rFonts w:hint="eastAsia" w:ascii="仿宋_GB2312" w:hAnsi="仿宋" w:eastAsia="仿宋_GB2312"/>
          <w:sz w:val="32"/>
          <w:szCs w:val="32"/>
        </w:rPr>
        <w:t>万元（包含中央</w:t>
      </w:r>
      <w:r>
        <w:rPr>
          <w:rFonts w:hint="eastAsia" w:ascii="仿宋_GB2312" w:hAnsi="仿宋" w:eastAsia="仿宋_GB2312"/>
          <w:sz w:val="32"/>
          <w:szCs w:val="32"/>
          <w:lang w:val="en-US" w:eastAsia="zh-CN"/>
        </w:rPr>
        <w:t>0</w:t>
      </w:r>
      <w:r>
        <w:rPr>
          <w:rFonts w:hint="eastAsia" w:ascii="仿宋_GB2312" w:hAnsi="仿宋" w:eastAsia="仿宋_GB2312"/>
          <w:sz w:val="32"/>
          <w:szCs w:val="32"/>
        </w:rPr>
        <w:t>万元、省</w:t>
      </w:r>
      <w:r>
        <w:rPr>
          <w:rFonts w:hint="eastAsia" w:ascii="仿宋_GB2312" w:hAnsi="仿宋" w:eastAsia="仿宋_GB2312"/>
          <w:sz w:val="32"/>
          <w:szCs w:val="32"/>
          <w:lang w:val="en-US" w:eastAsia="zh-CN"/>
        </w:rPr>
        <w:t>0</w:t>
      </w:r>
      <w:r>
        <w:rPr>
          <w:rFonts w:hint="eastAsia" w:ascii="仿宋_GB2312" w:hAnsi="仿宋" w:eastAsia="仿宋_GB2312"/>
          <w:sz w:val="32"/>
          <w:szCs w:val="32"/>
        </w:rPr>
        <w:t>万元、市</w:t>
      </w:r>
      <w:r>
        <w:rPr>
          <w:rFonts w:hint="eastAsia" w:ascii="仿宋_GB2312" w:hAnsi="仿宋" w:eastAsia="仿宋_GB2312"/>
          <w:sz w:val="32"/>
          <w:szCs w:val="32"/>
          <w:lang w:val="en-US" w:eastAsia="zh-CN"/>
        </w:rPr>
        <w:t>0</w:t>
      </w:r>
      <w:r>
        <w:rPr>
          <w:rFonts w:hint="eastAsia" w:ascii="仿宋_GB2312" w:hAnsi="仿宋" w:eastAsia="仿宋_GB2312"/>
          <w:sz w:val="32"/>
          <w:szCs w:val="32"/>
        </w:rPr>
        <w:t>万元），债券资金</w:t>
      </w:r>
      <w:r>
        <w:rPr>
          <w:rFonts w:hint="eastAsia" w:ascii="仿宋_GB2312" w:hAnsi="仿宋" w:eastAsia="仿宋_GB2312"/>
          <w:sz w:val="32"/>
          <w:szCs w:val="32"/>
          <w:lang w:val="en-US" w:eastAsia="zh-CN"/>
        </w:rPr>
        <w:t>0</w:t>
      </w:r>
      <w:r>
        <w:rPr>
          <w:rFonts w:hint="eastAsia" w:ascii="仿宋_GB2312" w:hAnsi="仿宋" w:eastAsia="仿宋_GB2312"/>
          <w:sz w:val="32"/>
          <w:szCs w:val="32"/>
        </w:rPr>
        <w:t>万元；实际支出</w:t>
      </w:r>
      <w:r>
        <w:rPr>
          <w:rFonts w:hint="eastAsia" w:ascii="仿宋_GB2312" w:hAnsi="仿宋" w:eastAsia="仿宋_GB2312"/>
          <w:sz w:val="32"/>
          <w:szCs w:val="32"/>
          <w:lang w:val="en-US" w:eastAsia="zh-CN"/>
        </w:rPr>
        <w:t>0</w:t>
      </w:r>
      <w:r>
        <w:rPr>
          <w:rFonts w:hint="eastAsia" w:ascii="仿宋_GB2312" w:hAnsi="仿宋" w:eastAsia="仿宋_GB2312"/>
          <w:sz w:val="32"/>
          <w:szCs w:val="32"/>
        </w:rPr>
        <w:t>万元，其中：共同财政事权转移支付</w:t>
      </w:r>
      <w:r>
        <w:rPr>
          <w:rFonts w:hint="eastAsia" w:ascii="仿宋_GB2312" w:hAnsi="仿宋" w:eastAsia="仿宋_GB2312"/>
          <w:sz w:val="32"/>
          <w:szCs w:val="32"/>
          <w:lang w:val="en-US" w:eastAsia="zh-CN"/>
        </w:rPr>
        <w:t>0</w:t>
      </w:r>
      <w:r>
        <w:rPr>
          <w:rFonts w:hint="eastAsia" w:ascii="仿宋_GB2312" w:hAnsi="仿宋" w:eastAsia="仿宋_GB2312"/>
          <w:sz w:val="32"/>
          <w:szCs w:val="32"/>
        </w:rPr>
        <w:t>万元（包含中央</w:t>
      </w:r>
      <w:r>
        <w:rPr>
          <w:rFonts w:hint="eastAsia" w:ascii="仿宋_GB2312" w:hAnsi="仿宋" w:eastAsia="仿宋_GB2312"/>
          <w:sz w:val="32"/>
          <w:szCs w:val="32"/>
          <w:lang w:val="en-US" w:eastAsia="zh-CN"/>
        </w:rPr>
        <w:t>0</w:t>
      </w:r>
      <w:r>
        <w:rPr>
          <w:rFonts w:hint="eastAsia" w:ascii="仿宋_GB2312" w:hAnsi="仿宋" w:eastAsia="仿宋_GB2312"/>
          <w:sz w:val="32"/>
          <w:szCs w:val="32"/>
        </w:rPr>
        <w:t>万元、省</w:t>
      </w:r>
      <w:r>
        <w:rPr>
          <w:rFonts w:hint="eastAsia" w:ascii="仿宋_GB2312" w:hAnsi="仿宋" w:eastAsia="仿宋_GB2312"/>
          <w:sz w:val="32"/>
          <w:szCs w:val="32"/>
          <w:lang w:val="en-US" w:eastAsia="zh-CN"/>
        </w:rPr>
        <w:t>0</w:t>
      </w:r>
      <w:r>
        <w:rPr>
          <w:rFonts w:hint="eastAsia" w:ascii="仿宋_GB2312" w:hAnsi="仿宋" w:eastAsia="仿宋_GB2312"/>
          <w:sz w:val="32"/>
          <w:szCs w:val="32"/>
        </w:rPr>
        <w:t>万元、市</w:t>
      </w:r>
      <w:r>
        <w:rPr>
          <w:rFonts w:hint="eastAsia" w:ascii="仿宋_GB2312" w:hAnsi="仿宋" w:eastAsia="仿宋_GB2312"/>
          <w:sz w:val="32"/>
          <w:szCs w:val="32"/>
          <w:lang w:val="en-US" w:eastAsia="zh-CN"/>
        </w:rPr>
        <w:t>0</w:t>
      </w:r>
      <w:r>
        <w:rPr>
          <w:rFonts w:hint="eastAsia" w:ascii="仿宋_GB2312" w:hAnsi="仿宋" w:eastAsia="仿宋_GB2312"/>
          <w:sz w:val="32"/>
          <w:szCs w:val="32"/>
        </w:rPr>
        <w:t>万元），专项转移支付</w:t>
      </w:r>
      <w:r>
        <w:rPr>
          <w:rFonts w:hint="eastAsia" w:ascii="仿宋_GB2312" w:hAnsi="仿宋" w:eastAsia="仿宋_GB2312"/>
          <w:sz w:val="32"/>
          <w:szCs w:val="32"/>
          <w:lang w:val="en-US" w:eastAsia="zh-CN"/>
        </w:rPr>
        <w:t>0</w:t>
      </w:r>
      <w:r>
        <w:rPr>
          <w:rFonts w:hint="eastAsia" w:ascii="仿宋_GB2312" w:hAnsi="仿宋" w:eastAsia="仿宋_GB2312"/>
          <w:sz w:val="32"/>
          <w:szCs w:val="32"/>
        </w:rPr>
        <w:t>万元（包含中央</w:t>
      </w:r>
      <w:r>
        <w:rPr>
          <w:rFonts w:hint="eastAsia" w:ascii="仿宋_GB2312" w:hAnsi="仿宋" w:eastAsia="仿宋_GB2312"/>
          <w:sz w:val="32"/>
          <w:szCs w:val="32"/>
          <w:lang w:val="en-US" w:eastAsia="zh-CN"/>
        </w:rPr>
        <w:t>0</w:t>
      </w:r>
      <w:r>
        <w:rPr>
          <w:rFonts w:hint="eastAsia" w:ascii="仿宋_GB2312" w:hAnsi="仿宋" w:eastAsia="仿宋_GB2312"/>
          <w:sz w:val="32"/>
          <w:szCs w:val="32"/>
        </w:rPr>
        <w:t>万元、省</w:t>
      </w:r>
      <w:r>
        <w:rPr>
          <w:rFonts w:hint="eastAsia" w:ascii="仿宋_GB2312" w:hAnsi="仿宋" w:eastAsia="仿宋_GB2312"/>
          <w:sz w:val="32"/>
          <w:szCs w:val="32"/>
          <w:lang w:val="en-US" w:eastAsia="zh-CN"/>
        </w:rPr>
        <w:t>0</w:t>
      </w:r>
      <w:r>
        <w:rPr>
          <w:rFonts w:hint="eastAsia" w:ascii="仿宋_GB2312" w:hAnsi="仿宋" w:eastAsia="仿宋_GB2312"/>
          <w:sz w:val="32"/>
          <w:szCs w:val="32"/>
        </w:rPr>
        <w:t>万元、市</w:t>
      </w:r>
      <w:r>
        <w:rPr>
          <w:rFonts w:hint="eastAsia" w:ascii="仿宋_GB2312" w:hAnsi="仿宋" w:eastAsia="仿宋_GB2312"/>
          <w:sz w:val="32"/>
          <w:szCs w:val="32"/>
          <w:lang w:val="en-US" w:eastAsia="zh-CN"/>
        </w:rPr>
        <w:t>0</w:t>
      </w:r>
      <w:r>
        <w:rPr>
          <w:rFonts w:hint="eastAsia" w:ascii="仿宋_GB2312" w:hAnsi="仿宋" w:eastAsia="仿宋_GB2312"/>
          <w:sz w:val="32"/>
          <w:szCs w:val="32"/>
        </w:rPr>
        <w:t>万元），债券资金</w:t>
      </w:r>
      <w:r>
        <w:rPr>
          <w:rFonts w:hint="eastAsia" w:ascii="仿宋_GB2312" w:hAnsi="仿宋" w:eastAsia="仿宋_GB2312"/>
          <w:sz w:val="32"/>
          <w:szCs w:val="32"/>
          <w:lang w:val="en-US" w:eastAsia="zh-CN"/>
        </w:rPr>
        <w:t>0</w:t>
      </w:r>
      <w:r>
        <w:rPr>
          <w:rFonts w:hint="eastAsia" w:ascii="仿宋_GB2312" w:hAnsi="仿宋" w:eastAsia="仿宋_GB2312"/>
          <w:sz w:val="32"/>
          <w:szCs w:val="32"/>
        </w:rPr>
        <w:t>万元；预算执行率</w:t>
      </w:r>
      <w:r>
        <w:rPr>
          <w:rFonts w:hint="eastAsia" w:ascii="仿宋_GB2312" w:hAnsi="仿宋" w:eastAsia="仿宋_GB2312"/>
          <w:sz w:val="32"/>
          <w:szCs w:val="32"/>
          <w:lang w:val="en-US" w:eastAsia="zh-CN"/>
        </w:rPr>
        <w:t>100</w:t>
      </w:r>
      <w:r>
        <w:rPr>
          <w:rFonts w:hint="eastAsia" w:ascii="仿宋_GB2312" w:hAnsi="仿宋" w:eastAsia="仿宋_GB2312"/>
          <w:sz w:val="32"/>
          <w:szCs w:val="32"/>
        </w:rPr>
        <w:t>%。其中：</w:t>
      </w:r>
      <w:r>
        <w:rPr>
          <w:rFonts w:hint="eastAsia" w:ascii="仿宋_GB2312" w:hAnsi="仿宋" w:eastAsia="仿宋_GB2312"/>
          <w:sz w:val="32"/>
          <w:szCs w:val="32"/>
          <w:highlight w:val="none"/>
        </w:rPr>
        <w:t>项目</w:t>
      </w:r>
      <w:r>
        <w:rPr>
          <w:rFonts w:hint="eastAsia" w:ascii="仿宋_GB2312" w:hAnsi="仿宋" w:eastAsia="仿宋_GB2312"/>
          <w:sz w:val="32"/>
          <w:szCs w:val="32"/>
          <w:highlight w:val="none"/>
          <w:lang w:val="en-US" w:eastAsia="zh-CN"/>
        </w:rPr>
        <w:t>7</w:t>
      </w:r>
      <w:r>
        <w:rPr>
          <w:rFonts w:hint="eastAsia" w:ascii="仿宋_GB2312" w:hAnsi="仿宋" w:eastAsia="仿宋_GB2312"/>
          <w:sz w:val="32"/>
          <w:szCs w:val="32"/>
          <w:highlight w:val="none"/>
        </w:rPr>
        <w:t>个（与部门开展项目自评个数相同），金额合计</w:t>
      </w:r>
      <w:r>
        <w:rPr>
          <w:rFonts w:hint="eastAsia" w:ascii="仿宋_GB2312" w:hAnsi="仿宋" w:eastAsia="仿宋_GB2312"/>
          <w:sz w:val="32"/>
          <w:szCs w:val="32"/>
          <w:highlight w:val="none"/>
          <w:lang w:val="en-US" w:eastAsia="zh-CN"/>
        </w:rPr>
        <w:t>336.62</w:t>
      </w:r>
      <w:r>
        <w:rPr>
          <w:rFonts w:hint="eastAsia" w:ascii="仿宋_GB2312" w:hAnsi="仿宋" w:eastAsia="仿宋_GB2312"/>
          <w:sz w:val="32"/>
          <w:szCs w:val="32"/>
          <w:highlight w:val="none"/>
        </w:rPr>
        <w:t>万元（与部门开展项目自评金额合计相同），实际支出</w:t>
      </w:r>
      <w:r>
        <w:rPr>
          <w:rFonts w:hint="eastAsia" w:ascii="仿宋_GB2312" w:hAnsi="仿宋" w:eastAsia="仿宋_GB2312"/>
          <w:sz w:val="32"/>
          <w:szCs w:val="32"/>
          <w:highlight w:val="none"/>
          <w:lang w:val="en-US" w:eastAsia="zh-CN"/>
        </w:rPr>
        <w:t>336.62</w:t>
      </w:r>
      <w:r>
        <w:rPr>
          <w:rFonts w:hint="eastAsia" w:ascii="仿宋_GB2312" w:hAnsi="仿宋" w:eastAsia="仿宋_GB2312"/>
          <w:sz w:val="32"/>
          <w:szCs w:val="32"/>
          <w:highlight w:val="none"/>
        </w:rPr>
        <w:t>万元，执行率为</w:t>
      </w:r>
      <w:r>
        <w:rPr>
          <w:rFonts w:hint="eastAsia" w:ascii="仿宋_GB2312" w:hAnsi="仿宋" w:eastAsia="仿宋_GB2312"/>
          <w:sz w:val="32"/>
          <w:szCs w:val="32"/>
          <w:highlight w:val="none"/>
          <w:lang w:val="en-US" w:eastAsia="zh-CN"/>
        </w:rPr>
        <w:t>100</w:t>
      </w:r>
      <w:r>
        <w:rPr>
          <w:rFonts w:hint="eastAsia" w:ascii="仿宋_GB2312" w:hAnsi="仿宋" w:eastAsia="仿宋_GB2312"/>
          <w:sz w:val="32"/>
          <w:szCs w:val="32"/>
          <w:highlight w:val="none"/>
        </w:rPr>
        <w:t>%。</w:t>
      </w:r>
    </w:p>
    <w:p w14:paraId="3D2F0FE4">
      <w:pPr>
        <w:ind w:left="0" w:firstLine="602" w:firstLineChars="200"/>
        <w:rPr>
          <w:rFonts w:ascii="宋体" w:hAnsi="宋体" w:eastAsia="黑体" w:cs="Times New Roman"/>
          <w:b/>
          <w:sz w:val="30"/>
          <w:szCs w:val="30"/>
          <w:highlight w:val="none"/>
        </w:rPr>
      </w:pPr>
      <w:r>
        <w:rPr>
          <w:rFonts w:ascii="宋体" w:hAnsi="宋体" w:eastAsia="黑体" w:cs="Times New Roman"/>
          <w:b/>
          <w:sz w:val="30"/>
          <w:szCs w:val="30"/>
          <w:highlight w:val="none"/>
        </w:rPr>
        <w:t>二、绩效评价组织情况</w:t>
      </w:r>
    </w:p>
    <w:p w14:paraId="76DD96CB">
      <w:pPr>
        <w:snapToGrid w:val="0"/>
        <w:spacing w:line="580" w:lineRule="exact"/>
        <w:ind w:firstLine="640" w:firstLineChars="200"/>
        <w:rPr>
          <w:rFonts w:hint="eastAsia" w:ascii="仿宋" w:hAnsi="仿宋" w:eastAsia="仿宋"/>
          <w:sz w:val="32"/>
          <w:szCs w:val="32"/>
          <w:highlight w:val="none"/>
        </w:rPr>
      </w:pPr>
      <w:r>
        <w:rPr>
          <w:rFonts w:hint="eastAsia" w:ascii="仿宋" w:hAnsi="仿宋" w:eastAsia="仿宋"/>
          <w:sz w:val="32"/>
          <w:szCs w:val="32"/>
          <w:highlight w:val="none"/>
        </w:rPr>
        <w:t>部门整体绩效目标：</w:t>
      </w:r>
    </w:p>
    <w:p w14:paraId="5C8080A6">
      <w:pPr>
        <w:snapToGrid w:val="0"/>
        <w:spacing w:line="580" w:lineRule="exact"/>
        <w:ind w:firstLine="640" w:firstLineChars="200"/>
        <w:rPr>
          <w:rFonts w:hint="eastAsia" w:ascii="仿宋" w:hAnsi="仿宋" w:eastAsia="仿宋"/>
          <w:sz w:val="32"/>
          <w:szCs w:val="32"/>
          <w:highlight w:val="none"/>
          <w:lang w:eastAsia="zh-CN"/>
        </w:rPr>
      </w:pPr>
      <w:r>
        <w:rPr>
          <w:rFonts w:hint="eastAsia" w:ascii="仿宋" w:hAnsi="仿宋" w:eastAsia="仿宋"/>
          <w:sz w:val="32"/>
          <w:szCs w:val="32"/>
          <w:highlight w:val="none"/>
          <w:lang w:eastAsia="zh-CN"/>
        </w:rPr>
        <w:t>2024年，按照上级统计部门部署，根据区委、区政府2024年度计划目标，结合丰南实际，丰南区统计局2024年度发展规划目标是：紧紧围绕推动经济高质量发展，以深化统计管理体制改革为动力，以提高统计数据质量为核心，坚定不移推动依法治统，坚持固基础强能力，不断加强统计服务和数据分析解读，强力打造高质量发展统计体系。</w:t>
      </w:r>
    </w:p>
    <w:p w14:paraId="0A00CF1B">
      <w:pPr>
        <w:snapToGrid w:val="0"/>
        <w:spacing w:line="580" w:lineRule="exact"/>
        <w:ind w:firstLine="640" w:firstLineChars="200"/>
        <w:rPr>
          <w:rFonts w:hint="eastAsia" w:ascii="仿宋" w:hAnsi="仿宋" w:eastAsia="仿宋"/>
          <w:sz w:val="32"/>
          <w:szCs w:val="32"/>
          <w:highlight w:val="none"/>
          <w:lang w:eastAsia="zh-CN"/>
        </w:rPr>
      </w:pPr>
      <w:r>
        <w:rPr>
          <w:rFonts w:hint="eastAsia" w:ascii="仿宋" w:hAnsi="仿宋" w:eastAsia="仿宋"/>
          <w:sz w:val="32"/>
          <w:szCs w:val="32"/>
          <w:highlight w:val="none"/>
          <w:lang w:eastAsia="zh-CN"/>
        </w:rPr>
        <w:t>重点完成国家统一部署的第五次全国经济普查工作；“四上企业”、服务业调查，劳动力调查，企业“一套表”，能源统计，全国企业创新调查，全面建成小康社会监测等国民经济核算、统计调查和统计政务管理工作。</w:t>
      </w:r>
    </w:p>
    <w:p w14:paraId="4C11361F">
      <w:pPr>
        <w:numPr>
          <w:numId w:val="0"/>
        </w:numPr>
        <w:tabs>
          <w:tab w:val="left" w:pos="0"/>
        </w:tabs>
        <w:ind w:leftChars="200" w:firstLine="301" w:firstLineChars="100"/>
        <w:rPr>
          <w:rFonts w:hint="eastAsia" w:ascii="宋体" w:hAnsi="宋体" w:eastAsia="黑体" w:cs="Times New Roman"/>
          <w:b/>
          <w:sz w:val="30"/>
          <w:szCs w:val="30"/>
          <w:highlight w:val="none"/>
        </w:rPr>
      </w:pPr>
      <w:r>
        <w:rPr>
          <w:rFonts w:hint="eastAsia" w:ascii="宋体" w:hAnsi="宋体" w:eastAsia="黑体" w:cs="Times New Roman"/>
          <w:b/>
          <w:sz w:val="30"/>
          <w:szCs w:val="30"/>
          <w:highlight w:val="none"/>
          <w:lang w:val="en-US" w:eastAsia="zh-CN"/>
        </w:rPr>
        <w:t>三、</w:t>
      </w:r>
      <w:r>
        <w:rPr>
          <w:rFonts w:hint="eastAsia" w:ascii="宋体" w:hAnsi="宋体" w:eastAsia="黑体" w:cs="Times New Roman"/>
          <w:b/>
          <w:sz w:val="30"/>
          <w:szCs w:val="30"/>
          <w:highlight w:val="none"/>
        </w:rPr>
        <w:t>部门绩效管理开展的整体绩效实现情况</w:t>
      </w:r>
    </w:p>
    <w:p w14:paraId="2DA52C70">
      <w:pPr>
        <w:snapToGrid w:val="0"/>
        <w:spacing w:line="580" w:lineRule="exact"/>
        <w:ind w:firstLine="640" w:firstLineChars="200"/>
        <w:rPr>
          <w:rFonts w:hint="eastAsia" w:ascii="仿宋" w:hAnsi="仿宋" w:eastAsia="仿宋"/>
          <w:sz w:val="32"/>
          <w:szCs w:val="32"/>
          <w:highlight w:val="none"/>
          <w:lang w:eastAsia="zh-CN"/>
        </w:rPr>
      </w:pPr>
      <w:r>
        <w:rPr>
          <w:rFonts w:hint="eastAsia" w:ascii="仿宋" w:hAnsi="仿宋" w:eastAsia="仿宋"/>
          <w:sz w:val="32"/>
          <w:szCs w:val="32"/>
          <w:highlight w:val="none"/>
          <w:lang w:eastAsia="zh-CN"/>
        </w:rPr>
        <w:t>按照区财政局《关于做好2024年度预算部门绩效自评工作的通知》文件要求，我部门采取成立绩效自评工作组的形式，明确职责分工，本着客观、公正、公开的原则，既要将项目实施中存在的问题如实反映，又要分析所取得的成绩，客观公正地实施自评。根据部门整体支出绩效评价指标体系，对预算配置、预算执行、预算管理、预算绩效开展、职责履行、履职效益开展绩效自评，切实反映部门整体支出的绩效管理水平。我部门绩效自评完成情况如下：</w:t>
      </w:r>
    </w:p>
    <w:p w14:paraId="3DB53780">
      <w:pPr>
        <w:snapToGrid w:val="0"/>
        <w:spacing w:line="580" w:lineRule="exact"/>
        <w:ind w:firstLine="640" w:firstLineChars="200"/>
        <w:rPr>
          <w:rFonts w:hint="eastAsia" w:ascii="仿宋" w:hAnsi="仿宋" w:eastAsia="仿宋"/>
          <w:sz w:val="32"/>
          <w:szCs w:val="32"/>
          <w:highlight w:val="none"/>
          <w:lang w:eastAsia="zh-CN"/>
        </w:rPr>
      </w:pPr>
      <w:r>
        <w:rPr>
          <w:rFonts w:hint="eastAsia" w:ascii="仿宋" w:hAnsi="仿宋" w:eastAsia="仿宋"/>
          <w:sz w:val="32"/>
          <w:szCs w:val="32"/>
          <w:highlight w:val="none"/>
          <w:lang w:eastAsia="zh-CN"/>
        </w:rPr>
        <w:t>1、预算配置：在职人员控制率为100%，得4分；“三公经费”变动率等于0，得4分。“三公经费”变动率≦0,计4分。</w:t>
      </w:r>
    </w:p>
    <w:p w14:paraId="2CF04208">
      <w:pPr>
        <w:snapToGrid w:val="0"/>
        <w:spacing w:line="580" w:lineRule="exact"/>
        <w:ind w:firstLine="640" w:firstLineChars="200"/>
        <w:rPr>
          <w:rFonts w:hint="eastAsia" w:ascii="仿宋" w:hAnsi="仿宋" w:eastAsia="仿宋"/>
          <w:sz w:val="32"/>
          <w:szCs w:val="32"/>
          <w:highlight w:val="none"/>
          <w:lang w:eastAsia="zh-CN"/>
        </w:rPr>
      </w:pPr>
      <w:r>
        <w:rPr>
          <w:rFonts w:hint="eastAsia" w:ascii="仿宋" w:hAnsi="仿宋" w:eastAsia="仿宋"/>
          <w:sz w:val="32"/>
          <w:szCs w:val="32"/>
          <w:highlight w:val="none"/>
          <w:lang w:eastAsia="zh-CN"/>
        </w:rPr>
        <w:t>2、预算执行：预算完成率为100%，得7分；预算控制率为</w:t>
      </w:r>
      <w:r>
        <w:rPr>
          <w:rFonts w:hint="eastAsia" w:ascii="仿宋" w:hAnsi="仿宋" w:eastAsia="仿宋"/>
          <w:sz w:val="32"/>
          <w:szCs w:val="32"/>
          <w:highlight w:val="none"/>
          <w:lang w:val="en-US" w:eastAsia="zh-CN"/>
        </w:rPr>
        <w:t>100</w:t>
      </w:r>
      <w:r>
        <w:rPr>
          <w:rFonts w:hint="eastAsia" w:ascii="仿宋" w:hAnsi="仿宋" w:eastAsia="仿宋"/>
          <w:sz w:val="32"/>
          <w:szCs w:val="32"/>
          <w:highlight w:val="none"/>
          <w:lang w:eastAsia="zh-CN"/>
        </w:rPr>
        <w:t>%，得</w:t>
      </w:r>
      <w:r>
        <w:rPr>
          <w:rFonts w:hint="eastAsia" w:ascii="仿宋" w:hAnsi="仿宋" w:eastAsia="仿宋"/>
          <w:sz w:val="32"/>
          <w:szCs w:val="32"/>
          <w:highlight w:val="none"/>
          <w:lang w:val="en-US" w:eastAsia="zh-CN"/>
        </w:rPr>
        <w:t>7</w:t>
      </w:r>
      <w:r>
        <w:rPr>
          <w:rFonts w:hint="eastAsia" w:ascii="仿宋" w:hAnsi="仿宋" w:eastAsia="仿宋"/>
          <w:sz w:val="32"/>
          <w:szCs w:val="32"/>
          <w:highlight w:val="none"/>
          <w:lang w:eastAsia="zh-CN"/>
        </w:rPr>
        <w:t>分。</w:t>
      </w:r>
    </w:p>
    <w:p w14:paraId="3A332DA8">
      <w:pPr>
        <w:snapToGrid w:val="0"/>
        <w:spacing w:line="580" w:lineRule="exact"/>
        <w:ind w:firstLine="640" w:firstLineChars="200"/>
        <w:rPr>
          <w:rFonts w:hint="eastAsia" w:ascii="仿宋" w:hAnsi="仿宋" w:eastAsia="仿宋"/>
          <w:sz w:val="32"/>
          <w:szCs w:val="32"/>
          <w:highlight w:val="none"/>
          <w:lang w:eastAsia="zh-CN"/>
        </w:rPr>
      </w:pPr>
      <w:r>
        <w:rPr>
          <w:rFonts w:hint="eastAsia" w:ascii="仿宋" w:hAnsi="仿宋" w:eastAsia="仿宋"/>
          <w:sz w:val="32"/>
          <w:szCs w:val="32"/>
          <w:highlight w:val="none"/>
          <w:lang w:eastAsia="zh-CN"/>
        </w:rPr>
        <w:t>3、预算管理：公用经费控制率100%，得6分；“三公经费”控制率100%，得6分；政府采购执行率100%，得5分；资金使用合规，支出符合国家财经法规和财务管理制度规定以及有关专项资金管理办法的规定，资金拨付有完整的审批程序和手续，项目支出按规定经过评估论证，支出符合部门预算批复的用途，资金使用无截留、挤占、挪用、虚列支出等情况，得5分；按规定内容、规定时限公开预决算信息，基础数据信息和会计信息资料真实、完整，基础数据信息和汇集信息资料准确，得6分；建立内部财务管理制度、内部控制制度、会计核算制度等管理制度，有本部门厉行节约制度，相关管理制度合法、合规、完整，相关管理制度得到有效执行，有考核制度，得8分。</w:t>
      </w:r>
    </w:p>
    <w:p w14:paraId="260679C9">
      <w:pPr>
        <w:snapToGrid w:val="0"/>
        <w:spacing w:line="580" w:lineRule="exact"/>
        <w:ind w:firstLine="640" w:firstLineChars="200"/>
        <w:rPr>
          <w:rFonts w:hint="eastAsia" w:ascii="仿宋" w:hAnsi="仿宋" w:eastAsia="仿宋"/>
          <w:sz w:val="32"/>
          <w:szCs w:val="32"/>
          <w:highlight w:val="none"/>
          <w:lang w:eastAsia="zh-CN"/>
        </w:rPr>
      </w:pPr>
      <w:r>
        <w:rPr>
          <w:rFonts w:hint="eastAsia" w:ascii="仿宋" w:hAnsi="仿宋" w:eastAsia="仿宋"/>
          <w:sz w:val="32"/>
          <w:szCs w:val="32"/>
          <w:highlight w:val="none"/>
          <w:lang w:eastAsia="zh-CN"/>
        </w:rPr>
        <w:t>4、预算绩效开展：绩效目标符合规定格式要求，内容完整，充分体现“干什么”、“干到什么程度”，目标量化、具体，得8分；项目绩效自评覆盖率为100%，得8分。</w:t>
      </w:r>
    </w:p>
    <w:p w14:paraId="7EC8EFD8">
      <w:pPr>
        <w:snapToGrid w:val="0"/>
        <w:spacing w:line="580" w:lineRule="exact"/>
        <w:ind w:firstLine="640" w:firstLineChars="200"/>
        <w:rPr>
          <w:rFonts w:hint="eastAsia" w:ascii="仿宋" w:hAnsi="仿宋" w:eastAsia="仿宋"/>
          <w:sz w:val="32"/>
          <w:szCs w:val="32"/>
          <w:highlight w:val="none"/>
          <w:lang w:eastAsia="zh-CN"/>
        </w:rPr>
      </w:pPr>
      <w:r>
        <w:rPr>
          <w:rFonts w:hint="eastAsia" w:ascii="仿宋" w:hAnsi="仿宋" w:eastAsia="仿宋"/>
          <w:sz w:val="32"/>
          <w:szCs w:val="32"/>
          <w:highlight w:val="none"/>
          <w:lang w:eastAsia="zh-CN"/>
        </w:rPr>
        <w:t>5、职责履行：部门重点工作办结率为100%，得8分。</w:t>
      </w:r>
    </w:p>
    <w:p w14:paraId="0F9BFFDE">
      <w:pPr>
        <w:snapToGrid w:val="0"/>
        <w:spacing w:line="580" w:lineRule="exact"/>
        <w:ind w:firstLine="640" w:firstLineChars="200"/>
        <w:rPr>
          <w:rFonts w:hint="eastAsia" w:ascii="仿宋" w:hAnsi="仿宋" w:eastAsia="仿宋"/>
          <w:sz w:val="32"/>
          <w:szCs w:val="32"/>
          <w:highlight w:val="none"/>
          <w:lang w:eastAsia="zh-CN"/>
        </w:rPr>
      </w:pPr>
      <w:r>
        <w:rPr>
          <w:rFonts w:hint="eastAsia" w:ascii="仿宋" w:hAnsi="仿宋" w:eastAsia="仿宋"/>
          <w:sz w:val="32"/>
          <w:szCs w:val="32"/>
          <w:highlight w:val="none"/>
          <w:lang w:eastAsia="zh-CN"/>
        </w:rPr>
        <w:t>6、履职效益：绩效目标的实现，</w:t>
      </w:r>
      <w:r>
        <w:rPr>
          <w:rFonts w:hint="eastAsia" w:ascii="仿宋" w:hAnsi="仿宋" w:eastAsia="仿宋"/>
          <w:sz w:val="32"/>
          <w:szCs w:val="32"/>
          <w:highlight w:val="none"/>
          <w:lang w:val="en-US" w:eastAsia="zh-CN"/>
        </w:rPr>
        <w:t>围绕各行业各领域发展，精心组织实施农业、工业、建筑业、服务业等行业以及消费、投资、贸易、人口、劳资、社会、科技、文化、能源等领域常规统计调查，全面准确反映全区经济社会运行情况。</w:t>
      </w:r>
      <w:r>
        <w:rPr>
          <w:rFonts w:hint="eastAsia" w:ascii="仿宋" w:hAnsi="仿宋" w:eastAsia="仿宋"/>
          <w:sz w:val="32"/>
          <w:szCs w:val="32"/>
          <w:highlight w:val="none"/>
          <w:lang w:eastAsia="zh-CN"/>
        </w:rPr>
        <w:t>得6分；机关工作整体满意度高，区委年度考核结果为</w:t>
      </w:r>
      <w:r>
        <w:rPr>
          <w:rFonts w:hint="eastAsia" w:ascii="仿宋" w:hAnsi="仿宋" w:eastAsia="仿宋"/>
          <w:sz w:val="32"/>
          <w:szCs w:val="32"/>
          <w:highlight w:val="none"/>
          <w:lang w:val="en-US" w:eastAsia="zh-CN"/>
        </w:rPr>
        <w:t>良好</w:t>
      </w:r>
      <w:r>
        <w:rPr>
          <w:rFonts w:hint="eastAsia" w:ascii="仿宋" w:hAnsi="仿宋" w:eastAsia="仿宋"/>
          <w:sz w:val="32"/>
          <w:szCs w:val="32"/>
          <w:highlight w:val="none"/>
          <w:lang w:eastAsia="zh-CN"/>
        </w:rPr>
        <w:t>，得</w:t>
      </w:r>
      <w:r>
        <w:rPr>
          <w:rFonts w:hint="eastAsia" w:ascii="仿宋" w:hAnsi="仿宋" w:eastAsia="仿宋"/>
          <w:sz w:val="32"/>
          <w:szCs w:val="32"/>
          <w:highlight w:val="none"/>
          <w:lang w:val="en-US" w:eastAsia="zh-CN"/>
        </w:rPr>
        <w:t>4</w:t>
      </w:r>
      <w:r>
        <w:rPr>
          <w:rFonts w:hint="eastAsia" w:ascii="仿宋" w:hAnsi="仿宋" w:eastAsia="仿宋"/>
          <w:sz w:val="32"/>
          <w:szCs w:val="32"/>
          <w:highlight w:val="none"/>
          <w:lang w:eastAsia="zh-CN"/>
        </w:rPr>
        <w:t>分；服务对象满意度为90%以上，得6分。</w:t>
      </w:r>
    </w:p>
    <w:p w14:paraId="71487321">
      <w:pPr>
        <w:snapToGrid w:val="0"/>
        <w:spacing w:line="580" w:lineRule="exact"/>
        <w:ind w:firstLine="640" w:firstLineChars="200"/>
        <w:rPr>
          <w:rFonts w:hint="eastAsia" w:ascii="宋体" w:cs="Times New Roman"/>
          <w:sz w:val="32"/>
          <w:szCs w:val="32"/>
        </w:rPr>
      </w:pPr>
      <w:r>
        <w:rPr>
          <w:rFonts w:hint="eastAsia" w:ascii="仿宋" w:hAnsi="仿宋" w:eastAsia="仿宋"/>
          <w:sz w:val="32"/>
          <w:szCs w:val="32"/>
          <w:highlight w:val="none"/>
          <w:lang w:eastAsia="zh-CN"/>
        </w:rPr>
        <w:t>2024年度部门整体支出绩效自评得分9</w:t>
      </w:r>
      <w:r>
        <w:rPr>
          <w:rFonts w:hint="eastAsia" w:ascii="仿宋" w:hAnsi="仿宋" w:eastAsia="仿宋"/>
          <w:sz w:val="32"/>
          <w:szCs w:val="32"/>
          <w:highlight w:val="none"/>
          <w:lang w:val="en-US" w:eastAsia="zh-CN"/>
        </w:rPr>
        <w:t>8</w:t>
      </w:r>
      <w:r>
        <w:rPr>
          <w:rFonts w:hint="eastAsia" w:ascii="仿宋" w:hAnsi="仿宋" w:eastAsia="仿宋"/>
          <w:sz w:val="32"/>
          <w:szCs w:val="32"/>
          <w:highlight w:val="none"/>
          <w:lang w:eastAsia="zh-CN"/>
        </w:rPr>
        <w:t>分，绩效评价等级为优秀</w:t>
      </w:r>
      <w:r>
        <w:rPr>
          <w:rFonts w:hint="eastAsia" w:ascii="宋体" w:cs="Times New Roman"/>
          <w:sz w:val="32"/>
          <w:szCs w:val="32"/>
        </w:rPr>
        <w:t>。</w:t>
      </w:r>
    </w:p>
    <w:p w14:paraId="2A87B2D3">
      <w:pPr>
        <w:snapToGrid w:val="0"/>
        <w:spacing w:line="580" w:lineRule="exact"/>
        <w:ind w:firstLine="602" w:firstLineChars="200"/>
        <w:rPr>
          <w:rFonts w:ascii="宋体" w:hAnsi="宋体" w:eastAsia="黑体" w:cs="Times New Roman"/>
          <w:b/>
          <w:sz w:val="30"/>
          <w:szCs w:val="30"/>
          <w:highlight w:val="none"/>
        </w:rPr>
      </w:pPr>
      <w:r>
        <w:rPr>
          <w:rFonts w:hint="eastAsia" w:ascii="宋体" w:hAnsi="宋体" w:eastAsia="黑体" w:cs="Times New Roman"/>
          <w:b/>
          <w:sz w:val="30"/>
          <w:szCs w:val="30"/>
          <w:highlight w:val="none"/>
          <w:lang w:val="en-US" w:eastAsia="zh-CN"/>
        </w:rPr>
        <w:t>四、</w:t>
      </w:r>
      <w:r>
        <w:rPr>
          <w:rFonts w:ascii="宋体" w:hAnsi="宋体" w:eastAsia="黑体" w:cs="Times New Roman"/>
          <w:b/>
          <w:sz w:val="30"/>
          <w:szCs w:val="30"/>
          <w:highlight w:val="none"/>
        </w:rPr>
        <w:t>存在的问题和建议</w:t>
      </w:r>
    </w:p>
    <w:p w14:paraId="6AA1C98D">
      <w:pPr>
        <w:spacing w:line="560" w:lineRule="exact"/>
        <w:ind w:firstLine="640" w:firstLineChars="200"/>
        <w:rPr>
          <w:rFonts w:ascii="宋体" w:hAnsi="宋体" w:eastAsia="黑体" w:cs="Times New Roman"/>
          <w:b/>
          <w:sz w:val="30"/>
          <w:szCs w:val="30"/>
        </w:rPr>
      </w:pPr>
      <w:r>
        <w:rPr>
          <w:rFonts w:hint="eastAsia" w:ascii="仿宋" w:hAnsi="仿宋" w:eastAsia="仿宋" w:cs="仿宋"/>
          <w:bCs/>
          <w:color w:val="000000"/>
          <w:sz w:val="32"/>
          <w:szCs w:val="32"/>
          <w:highlight w:val="none"/>
        </w:rPr>
        <w:t>我局项目组织实施按全年工作任务进行分类管理，专人</w:t>
      </w:r>
      <w:r>
        <w:rPr>
          <w:rFonts w:hint="eastAsia" w:ascii="仿宋" w:hAnsi="仿宋" w:eastAsia="仿宋" w:cs="仿宋"/>
          <w:bCs/>
          <w:color w:val="000000"/>
          <w:sz w:val="32"/>
          <w:szCs w:val="32"/>
          <w:highlight w:val="none"/>
          <w:lang w:eastAsia="zh-CN"/>
        </w:rPr>
        <w:t>负责</w:t>
      </w:r>
      <w:r>
        <w:rPr>
          <w:rFonts w:hint="eastAsia" w:ascii="仿宋" w:hAnsi="仿宋" w:eastAsia="仿宋" w:cs="仿宋"/>
          <w:bCs/>
          <w:color w:val="000000"/>
          <w:sz w:val="32"/>
          <w:szCs w:val="32"/>
          <w:highlight w:val="none"/>
        </w:rPr>
        <w:t>，明确组织实施措施和策略，更有效地指导工作的正常有序开展。但是在绩效管理中也存在的一些问题，如</w:t>
      </w:r>
      <w:r>
        <w:rPr>
          <w:rFonts w:hint="eastAsia" w:ascii="仿宋" w:hAnsi="仿宋" w:eastAsia="仿宋" w:cs="仿宋"/>
          <w:bCs/>
          <w:color w:val="000000"/>
          <w:sz w:val="32"/>
          <w:szCs w:val="32"/>
          <w:highlight w:val="none"/>
          <w:lang w:eastAsia="zh-CN"/>
        </w:rPr>
        <w:t>因为近年受疫情影响有的</w:t>
      </w:r>
      <w:r>
        <w:rPr>
          <w:rFonts w:hint="eastAsia" w:ascii="仿宋" w:hAnsi="仿宋" w:eastAsia="仿宋" w:cs="仿宋"/>
          <w:bCs/>
          <w:color w:val="000000"/>
          <w:sz w:val="32"/>
          <w:szCs w:val="32"/>
          <w:highlight w:val="none"/>
        </w:rPr>
        <w:t>项目预算执行率低，预算资金</w:t>
      </w:r>
      <w:r>
        <w:rPr>
          <w:rFonts w:hint="eastAsia" w:ascii="仿宋" w:hAnsi="仿宋" w:eastAsia="仿宋" w:cs="仿宋"/>
          <w:bCs/>
          <w:color w:val="000000"/>
          <w:sz w:val="32"/>
          <w:szCs w:val="32"/>
          <w:highlight w:val="none"/>
          <w:lang w:eastAsia="zh-CN"/>
        </w:rPr>
        <w:t>未</w:t>
      </w:r>
      <w:r>
        <w:rPr>
          <w:rFonts w:hint="eastAsia" w:ascii="仿宋" w:hAnsi="仿宋" w:eastAsia="仿宋" w:cs="仿宋"/>
          <w:bCs/>
          <w:color w:val="000000"/>
          <w:sz w:val="32"/>
          <w:szCs w:val="32"/>
          <w:highlight w:val="none"/>
        </w:rPr>
        <w:t>达到有效的利用，仍需进一步完善。今后我单位要强化项目管理，从提高项目绩效预算入手，将绩效目标作为预算安排的重要依据，提高预算编制的科学性和准确性，强化预算执行，促进</w:t>
      </w:r>
      <w:r>
        <w:rPr>
          <w:rFonts w:hint="eastAsia" w:ascii="仿宋" w:hAnsi="仿宋" w:eastAsia="仿宋" w:cs="仿宋"/>
          <w:bCs/>
          <w:color w:val="000000"/>
          <w:sz w:val="32"/>
          <w:szCs w:val="32"/>
        </w:rPr>
        <w:t>项目有效实施。</w:t>
      </w:r>
    </w:p>
    <w:p w14:paraId="6367E1F1">
      <w:pPr>
        <w:ind w:firstLine="602" w:firstLineChars="200"/>
        <w:rPr>
          <w:rFonts w:ascii="宋体" w:hAnsi="宋体" w:eastAsia="黑体" w:cs="Times New Roman"/>
          <w:b/>
          <w:bCs/>
          <w:sz w:val="30"/>
          <w:szCs w:val="30"/>
        </w:rPr>
      </w:pPr>
      <w:r>
        <w:rPr>
          <w:rFonts w:ascii="宋体" w:hAnsi="宋体" w:eastAsia="黑体" w:cs="Times New Roman"/>
          <w:b/>
          <w:bCs/>
          <w:sz w:val="30"/>
          <w:szCs w:val="30"/>
        </w:rPr>
        <w:t>五、</w:t>
      </w:r>
      <w:r>
        <w:rPr>
          <w:rFonts w:hint="eastAsia" w:ascii="宋体" w:hAnsi="宋体" w:eastAsia="黑体" w:cs="Times New Roman"/>
          <w:b/>
          <w:bCs/>
          <w:sz w:val="30"/>
          <w:szCs w:val="30"/>
        </w:rPr>
        <w:t>其他需要说明的问题</w:t>
      </w:r>
    </w:p>
    <w:p w14:paraId="06E7FD1E">
      <w:pPr>
        <w:spacing w:line="560" w:lineRule="exact"/>
        <w:ind w:firstLine="640" w:firstLineChars="200"/>
        <w:rPr>
          <w:rFonts w:hint="default" w:ascii="仿宋" w:hAnsi="仿宋" w:eastAsia="仿宋" w:cs="仿宋"/>
          <w:bCs/>
          <w:color w:val="000000"/>
          <w:sz w:val="32"/>
          <w:szCs w:val="32"/>
          <w:highlight w:val="none"/>
          <w:lang w:val="en-US" w:eastAsia="zh-CN"/>
        </w:rPr>
      </w:pPr>
      <w:bookmarkStart w:id="0" w:name="_GoBack"/>
      <w:r>
        <w:rPr>
          <w:rFonts w:hint="eastAsia" w:ascii="仿宋" w:hAnsi="仿宋" w:eastAsia="仿宋" w:cs="仿宋"/>
          <w:bCs/>
          <w:color w:val="000000"/>
          <w:sz w:val="32"/>
          <w:szCs w:val="32"/>
          <w:highlight w:val="none"/>
          <w:lang w:val="en-US" w:eastAsia="zh-CN"/>
        </w:rPr>
        <w:t>无。</w:t>
      </w:r>
    </w:p>
    <w:bookmarkEnd w:id="0"/>
    <w:p w14:paraId="5A1FAEF3"/>
    <w:sectPr>
      <w:pgSz w:w="11907" w:h="16839"/>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C79785"/>
    <w:multiLevelType w:val="singleLevel"/>
    <w:tmpl w:val="B8C79785"/>
    <w:lvl w:ilvl="0" w:tentative="0">
      <w:start w:val="1"/>
      <w:numFmt w:val="chineseCounting"/>
      <w:suff w:val="nothing"/>
      <w:lvlText w:val="%1、"/>
      <w:lvlJc w:val="left"/>
      <w:pPr>
        <w:tabs>
          <w:tab w:val="left" w:pos="0"/>
        </w:tabs>
        <w:ind w:left="0" w:firstLine="0"/>
      </w:pPr>
      <w:rPr>
        <w:rFonts w:hint="eastAsia"/>
      </w:rPr>
    </w:lvl>
  </w:abstractNum>
  <w:abstractNum w:abstractNumId="1">
    <w:nsid w:val="4C02F648"/>
    <w:multiLevelType w:val="singleLevel"/>
    <w:tmpl w:val="4C02F648"/>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1"/>
  <w:characterSpacingControl w:val="compressPunctuation"/>
  <w:compat>
    <w:spaceForUL/>
    <w:balanceSingleByteDoubleByteWidth/>
    <w:ulTrailSpace/>
    <w:doNotExpandShiftReturn/>
    <w:adjustLineHeightInTable/>
    <w:useFELayout/>
    <w:useAltKinsokuLineBreakRules/>
    <w:compatSetting w:name="compatibilityMode" w:uri="http://schemas.microsoft.com/office/word" w:val="15"/>
  </w:compat>
  <w:docVars>
    <w:docVar w:name="commondata" w:val="eyJoZGlkIjoiMGQwYjc1ZDlkYjI0YTQzYTFhYzVjZTVmNTBmMDk2ZjcifQ=="/>
  </w:docVars>
  <w:rsids>
    <w:rsidRoot w:val="00000000"/>
    <w:rsid w:val="01537C96"/>
    <w:rsid w:val="018F4C90"/>
    <w:rsid w:val="01DA23AF"/>
    <w:rsid w:val="020E5CE1"/>
    <w:rsid w:val="03464D4A"/>
    <w:rsid w:val="0D1F5954"/>
    <w:rsid w:val="113F0079"/>
    <w:rsid w:val="144E5912"/>
    <w:rsid w:val="18C15194"/>
    <w:rsid w:val="1AAE7552"/>
    <w:rsid w:val="275944B0"/>
    <w:rsid w:val="2C301374"/>
    <w:rsid w:val="2E0C2DCA"/>
    <w:rsid w:val="2E6D4BFB"/>
    <w:rsid w:val="3184649A"/>
    <w:rsid w:val="3ADF26C5"/>
    <w:rsid w:val="3F68436B"/>
    <w:rsid w:val="40B66070"/>
    <w:rsid w:val="50C75CF9"/>
    <w:rsid w:val="5219358B"/>
    <w:rsid w:val="61F31292"/>
    <w:rsid w:val="631F6952"/>
    <w:rsid w:val="645E71AC"/>
    <w:rsid w:val="68526603"/>
    <w:rsid w:val="6AC37FB5"/>
    <w:rsid w:val="6E645D32"/>
    <w:rsid w:val="73A23B01"/>
    <w:rsid w:val="7617088E"/>
    <w:rsid w:val="797E2C25"/>
    <w:rsid w:val="7B7A7699"/>
    <w:rsid w:val="7D764C7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Arial"/>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Arial"/>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5" w:lineRule="auto"/>
      <w:outlineLvl w:val="1"/>
    </w:pPr>
    <w:rPr>
      <w:rFonts w:ascii="Times New Roman" w:hAnsi="Times New Roman" w:eastAsia="黑体"/>
      <w:b/>
      <w:bCs/>
      <w:sz w:val="32"/>
      <w:szCs w:val="32"/>
    </w:rPr>
  </w:style>
  <w:style w:type="paragraph" w:styleId="4">
    <w:name w:val="heading 3"/>
    <w:basedOn w:val="1"/>
    <w:next w:val="1"/>
    <w:qFormat/>
    <w:uiPriority w:val="0"/>
    <w:pPr>
      <w:keepNext/>
      <w:keepLines/>
      <w:spacing w:before="260" w:after="260" w:line="415" w:lineRule="auto"/>
      <w:outlineLvl w:val="2"/>
    </w:pPr>
    <w:rPr>
      <w:b/>
      <w:bCs/>
      <w:sz w:val="32"/>
      <w:szCs w:val="32"/>
    </w:rPr>
  </w:style>
  <w:style w:type="character" w:default="1" w:styleId="6">
    <w:name w:val="Default Paragraph Font"/>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customStyle="1" w:styleId="7">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customProps>
</customData>
</file>

<file path=customXml/itemProps1.xml><?xml version="1.0" encoding="utf-8"?>
<ds:datastoreItem xmlns:ds="http://schemas.openxmlformats.org/officeDocument/2006/customXml" ds:itemID="{30E3E644-2D7E-434F-AAD7-198674D7F277}">
  <ds:schemaRefs/>
</ds:datastoreItem>
</file>

<file path=docProps/app.xml><?xml version="1.0" encoding="utf-8"?>
<Properties xmlns="http://schemas.openxmlformats.org/officeDocument/2006/extended-properties" xmlns:vt="http://schemas.openxmlformats.org/officeDocument/2006/docPropsVTypes">
  <Template>Normal.eit</Template>
  <Pages>7</Pages>
  <Words>2901</Words>
  <Characters>2997</Characters>
  <Lines>0</Lines>
  <Paragraphs>38</Paragraphs>
  <TotalTime>5</TotalTime>
  <ScaleCrop>false</ScaleCrop>
  <LinksUpToDate>false</LinksUpToDate>
  <CharactersWithSpaces>3011</CharactersWithSpaces>
  <Application>WPS Office_12.1.0.17827_F1E327BC-269C-435d-A152-05C5408002CA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2023-03-06T07:30:00Z</dcterms:created>
  <dc:creator>Administrator</dc:creator>
  <cp:lastModifiedBy>WPS_1497251041</cp:lastModifiedBy>
  <dcterms:modified xsi:type="dcterms:W3CDTF">2025-02-26T02:10:36Z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0C1D5E3F6020414B9AA578F00BDCC54F_13</vt:lpwstr>
  </property>
</Properties>
</file>