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C0E5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7F0A766A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3E5C870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31FF7F46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503A26C0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55F7D617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7CE6301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0A771872">
      <w:pPr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项目（专项资金）名称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提前下达2024年省级体育彩票公益金专项资金（唐财教【2023】99号）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 w14:paraId="2543E9A1">
      <w:pPr>
        <w:spacing w:line="580" w:lineRule="exact"/>
        <w:ind w:left="0" w:firstLine="608" w:firstLineChars="200"/>
        <w:jc w:val="left"/>
        <w:rPr>
          <w:rFonts w:hint="default" w:ascii="宋体" w:hAnsi="宋体" w:eastAsia="宋体" w:cs="宋体"/>
          <w:b w:val="0"/>
          <w:bCs/>
          <w:sz w:val="30"/>
          <w:szCs w:val="30"/>
          <w:u w:val="single"/>
          <w:lang w:val="en-US" w:eastAsia="zh-CN"/>
        </w:rPr>
      </w:pPr>
    </w:p>
    <w:p w14:paraId="1908BAE2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 目 实 施 单 位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唐山市丰南区文化广电和旅游局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（公章）</w:t>
      </w:r>
    </w:p>
    <w:p w14:paraId="3E874B7C">
      <w:pPr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</w:pPr>
    </w:p>
    <w:p w14:paraId="1AA86151">
      <w:pPr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 目 主 管 部 门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唐山市丰南区文化广电和旅游局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（公章）</w:t>
      </w:r>
    </w:p>
    <w:p w14:paraId="19A2EE42">
      <w:pPr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</w:p>
    <w:p w14:paraId="7690BB9F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部门（单位）负责人签字：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              </w:t>
      </w:r>
    </w:p>
    <w:p w14:paraId="79AB062F">
      <w:pPr>
        <w:spacing w:line="580" w:lineRule="exact"/>
        <w:ind w:left="0" w:firstLine="610" w:firstLineChars="200"/>
        <w:rPr>
          <w:rFonts w:hint="eastAsia" w:ascii="宋体" w:hAnsi="宋体" w:eastAsia="宋体" w:cs="宋体"/>
          <w:sz w:val="30"/>
          <w:szCs w:val="30"/>
        </w:rPr>
      </w:pPr>
    </w:p>
    <w:p w14:paraId="6F2E14C2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7CC8DD7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6FBA7415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85C527F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9A005A9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2D3D25CD"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 xml:space="preserve">  </w:t>
      </w:r>
      <w:r>
        <w:rPr>
          <w:rFonts w:eastAsia="方正仿宋简体"/>
          <w:sz w:val="30"/>
          <w:szCs w:val="30"/>
        </w:rPr>
        <w:t>　</w:t>
      </w:r>
      <w:r>
        <w:rPr>
          <w:rFonts w:eastAsia="方正仿宋简体"/>
          <w:b w:val="0"/>
          <w:bCs/>
          <w:sz w:val="30"/>
          <w:szCs w:val="30"/>
        </w:rPr>
        <w:t>年　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eastAsia="方正仿宋简体"/>
          <w:b w:val="0"/>
          <w:bCs/>
          <w:sz w:val="30"/>
          <w:szCs w:val="30"/>
        </w:rPr>
        <w:t>　月　</w:t>
      </w:r>
      <w:r>
        <w:rPr>
          <w:rFonts w:hint="eastAsia" w:eastAsia="方正仿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eastAsia="方正仿宋简体"/>
          <w:b w:val="0"/>
          <w:bCs/>
          <w:sz w:val="30"/>
          <w:szCs w:val="30"/>
        </w:rPr>
        <w:t>　日　</w:t>
      </w:r>
    </w:p>
    <w:p w14:paraId="1BC733DA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20437CF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09EB647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1544C726">
      <w:pPr>
        <w:spacing w:line="560" w:lineRule="exact"/>
        <w:ind w:firstLine="651" w:firstLineChars="200"/>
        <w:rPr>
          <w:rFonts w:hint="eastAsia" w:eastAsia="宋体" w:cs="宋体"/>
          <w:b/>
          <w:bCs w:val="0"/>
          <w:color w:val="000000"/>
          <w:sz w:val="32"/>
          <w:szCs w:val="32"/>
          <w:lang w:eastAsia="zh-CN"/>
        </w:rPr>
      </w:pPr>
    </w:p>
    <w:p w14:paraId="521DB1C7"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一、评价工作组织开展情况</w:t>
      </w:r>
    </w:p>
    <w:p w14:paraId="688809DF"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根据资金使用要求，我局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成立了工程建设评价小组，局长李伯林任组长，副局长周贺立任副组长，体育</w:t>
      </w:r>
      <w:r>
        <w:rPr>
          <w:rFonts w:hint="eastAsia" w:eastAsia="宋体" w:cs="宋体"/>
          <w:b w:val="0"/>
          <w:bCs/>
          <w:color w:val="000000"/>
          <w:sz w:val="32"/>
          <w:szCs w:val="32"/>
          <w:highlight w:val="none"/>
          <w:lang w:eastAsia="zh-CN"/>
        </w:rPr>
        <w:t>股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工作人员为成员。</w:t>
      </w:r>
      <w:r>
        <w:rPr>
          <w:rFonts w:hint="eastAsia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根据实际情况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制定了工作方案，对健身器材</w:t>
      </w:r>
      <w:r>
        <w:rPr>
          <w:rFonts w:hint="eastAsia" w:eastAsia="宋体" w:cs="宋体"/>
          <w:b w:val="0"/>
          <w:bCs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购置</w:t>
      </w:r>
      <w:r>
        <w:rPr>
          <w:rFonts w:hint="eastAsia" w:eastAsia="宋体" w:cs="宋体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eastAsia="zh-CN"/>
        </w:rPr>
        <w:t>安装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情况进行总体评价。</w:t>
      </w:r>
    </w:p>
    <w:p w14:paraId="5671E5B0"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二、项目基本概况</w:t>
      </w:r>
    </w:p>
    <w:p w14:paraId="57FF87E1">
      <w:pPr>
        <w:keepNext w:val="0"/>
        <w:keepLines w:val="0"/>
        <w:widowControl/>
        <w:suppressLineNumbers w:val="0"/>
        <w:ind w:firstLine="648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1．项目背景。按照202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年唐山市体育惠民工程工作方案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要求，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每处项</w:t>
      </w:r>
      <w:r>
        <w:rPr>
          <w:rFonts w:hint="default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目建设地都要统一加装河北省燕赵全民健身告示牌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本项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资金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属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于202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年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  <w:t>省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级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体育彩票公益金，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全部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用于购买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  <w:t>体育惠民工程各项目告示牌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。</w:t>
      </w:r>
    </w:p>
    <w:p w14:paraId="61993D45"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2．项目绩效目标。</w:t>
      </w:r>
    </w:p>
    <w:p w14:paraId="784B6646">
      <w:pPr>
        <w:spacing w:line="560" w:lineRule="exact"/>
        <w:ind w:firstLine="648" w:firstLineChars="200"/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1）改造和提升基础设施建设，改善体育健身环境。</w:t>
      </w:r>
    </w:p>
    <w:p w14:paraId="2D7A5B71"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（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）基本公共文化服务能力显著提升。</w:t>
      </w:r>
    </w:p>
    <w:p w14:paraId="378C344E">
      <w:pPr>
        <w:spacing w:line="560" w:lineRule="exact"/>
        <w:ind w:firstLine="648" w:firstLineChars="200"/>
        <w:rPr>
          <w:rFonts w:hint="default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3）有力带动全民健身活动开展。</w:t>
      </w:r>
    </w:p>
    <w:p w14:paraId="409D24D6"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三、绩效评价情况</w:t>
      </w:r>
    </w:p>
    <w:p w14:paraId="0CFE2277">
      <w:pPr>
        <w:spacing w:line="560" w:lineRule="exact"/>
        <w:ind w:firstLine="648" w:firstLineChars="200"/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1．项目执行情况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：该项资金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全部用于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  <w:t>购买体育惠民工程告示牌。</w:t>
      </w:r>
    </w:p>
    <w:p w14:paraId="562C9419"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该项目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覆盖人数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大于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万人，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明确了健身工程内容、运动健身提示等，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提升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基本公共文化服务能力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带动了全民健身活动开展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通过对质量指标、数量指标、社会效益指标等的综合评价，整体评价结果为“优”。</w:t>
      </w:r>
    </w:p>
    <w:p w14:paraId="665D57C9">
      <w:pPr>
        <w:spacing w:line="560" w:lineRule="exact"/>
        <w:ind w:firstLine="648" w:firstLineChars="200"/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四、存在问题及改进建议</w:t>
      </w:r>
    </w:p>
    <w:p w14:paraId="5B4BFE9C">
      <w:pPr>
        <w:spacing w:line="560" w:lineRule="exact"/>
        <w:ind w:firstLine="648" w:firstLineChars="200"/>
        <w:rPr>
          <w:rFonts w:hint="default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无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dit="readOnly"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jQ3Yzc2Yzk0YWEyMjA0MmVlM2M5N2M4N2Q2ZTkzZTEifQ=="/>
  </w:docVars>
  <w:rsids>
    <w:rsidRoot w:val="00000000"/>
    <w:rsid w:val="04D711BD"/>
    <w:rsid w:val="051A2C72"/>
    <w:rsid w:val="0B6F4B65"/>
    <w:rsid w:val="12FF7805"/>
    <w:rsid w:val="17D231D1"/>
    <w:rsid w:val="189D666A"/>
    <w:rsid w:val="20085EE1"/>
    <w:rsid w:val="33A34567"/>
    <w:rsid w:val="415F04D8"/>
    <w:rsid w:val="474079F5"/>
    <w:rsid w:val="4BAD4EA1"/>
    <w:rsid w:val="4C351055"/>
    <w:rsid w:val="56727B8D"/>
    <w:rsid w:val="5FF04C9D"/>
    <w:rsid w:val="658F6ED3"/>
    <w:rsid w:val="6DDE1178"/>
    <w:rsid w:val="72845036"/>
    <w:rsid w:val="76F27A7F"/>
    <w:rsid w:val="77FA1458"/>
    <w:rsid w:val="7FF33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521</Words>
  <Characters>541</Characters>
  <Lines>41</Lines>
  <Paragraphs>18</Paragraphs>
  <TotalTime>13</TotalTime>
  <ScaleCrop>false</ScaleCrop>
  <LinksUpToDate>false</LinksUpToDate>
  <CharactersWithSpaces>599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2022-03-18T05:57:00Z</dcterms:created>
  <dc:creator>陈</dc:creator>
  <cp:lastModifiedBy>Administrator</cp:lastModifiedBy>
  <dcterms:modified xsi:type="dcterms:W3CDTF">2025-02-14T03:12:20Z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6782F316115A4C5D9621C41EECF24E1C</vt:lpwstr>
  </property>
</Properties>
</file>