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ascii="方正小标宋简体" w:hint="eastAsia"/>
          <w:sz w:val="40"/>
          <w:szCs w:val="40"/>
        </w:rPr>
        <w:t>财政支出重点评价报告（范本）</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w:t>
      </w:r>
      <w:r>
        <w:rPr>
          <w:rFonts w:ascii="方正楷体简体" w:eastAsia="方正楷体简体"/>
          <w:sz w:val="30"/>
          <w:szCs w:val="30"/>
        </w:rPr>
        <w:t>2024</w:t>
      </w:r>
      <w:r>
        <w:rPr>
          <w:rFonts w:ascii="方正楷体简体" w:eastAsia="方正楷体简体" w:hint="eastAsia"/>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eastAsia="方正仿宋简体" w:cs="Arial" w:hint="eastAsia"/>
          <w:b/>
          <w:sz w:val="30"/>
          <w:szCs w:val="30"/>
          <w:u w:val="single"/>
        </w:rPr>
        <w:t>对外宣传和舆论引导经费</w:t>
      </w:r>
      <w:r>
        <w:rPr>
          <w:rFonts w:eastAsia="方正仿宋简体"/>
          <w:sz w:val="30"/>
          <w:szCs w:val="30"/>
          <w:u w:val="single"/>
        </w:rPr>
        <w:t xml:space="preserve"> </w:t>
      </w:r>
      <w:bookmarkStart w:id="0" w:name="_GoBack"/>
      <w:bookmarkEnd w:id="0"/>
    </w:p>
    <w:p>
      <w:pPr>
        <w:spacing w:line="580" w:lineRule="exact"/>
        <w:ind w:left="0" w:firstLineChars="200" w:firstLine="608"/>
        <w:jc w:val="left"/>
        <w:rPr>
          <w:rFonts w:eastAsia="方正仿宋简体"/>
          <w:sz w:val="30"/>
          <w:szCs w:val="30"/>
          <w:u w:val="single"/>
        </w:rPr>
      </w:pPr>
    </w:p>
    <w:p>
      <w:pPr>
        <w:tabs>
          <w:tab w:val="left" w:pos="6634"/>
          <w:tab w:val="left" w:pos="6915"/>
        </w:tabs>
        <w:spacing w:line="580" w:lineRule="exact"/>
        <w:ind w:left="0" w:firstLineChars="200" w:firstLine="548"/>
        <w:jc w:val="left"/>
        <w:rPr>
          <w:rFonts w:eastAsia="方正仿宋简体"/>
          <w:sz w:val="30"/>
          <w:szCs w:val="30"/>
        </w:rPr>
      </w:pPr>
      <w:r>
        <w:rPr>
          <w:rFonts w:eastAsia="方正仿宋简体"/>
          <w:w w:val="90"/>
          <w:sz w:val="30"/>
          <w:szCs w:val="30"/>
        </w:rPr>
        <w:t>项 目 实 施 单 位</w:t>
      </w:r>
      <w:r>
        <w:rPr>
          <w:rFonts w:eastAsia="方正仿宋简体"/>
          <w:sz w:val="30"/>
          <w:szCs w:val="30"/>
          <w:u w:val="single"/>
        </w:rPr>
        <w:t xml:space="preserve"> </w:t>
      </w:r>
      <w:r>
        <w:rPr>
          <w:rFonts w:eastAsia="方正仿宋简体"/>
          <w:w w:val="90"/>
          <w:sz w:val="30"/>
          <w:szCs w:val="30"/>
          <w:u w:val="single"/>
        </w:rPr>
        <w:t>中共唐山市丰南区委对外宣传服务中心</w:t>
      </w:r>
      <w:r>
        <w:rPr>
          <w:rFonts w:eastAsia="方正仿宋简体"/>
          <w:sz w:val="30"/>
          <w:szCs w:val="30"/>
        </w:rPr>
        <w:t>（公章）</w:t>
      </w: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eastAsia="方正仿宋简体"/>
          <w:w w:val="90"/>
          <w:sz w:val="30"/>
          <w:szCs w:val="30"/>
          <w:u w:val="single"/>
        </w:rPr>
        <w:t>中共唐山市丰南区委对外宣传赴中心</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jc w:val="center"/>
        <w:rPr>
          <w:rFonts w:eastAsia="方正仿宋简体"/>
          <w:sz w:val="30"/>
          <w:szCs w:val="30"/>
        </w:rPr>
      </w:pPr>
      <w:r>
        <w:rPr>
          <w:rFonts w:eastAsia="方正仿宋简体"/>
          <w:sz w:val="30"/>
          <w:szCs w:val="30"/>
        </w:rPr>
        <w:t>　　　　　　　　　　　　　　2025年2月20日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pgNumType/>
          <w:docGrid w:type="lines" w:linePitch="312" w:charSpace="0"/>
        </w:sectPr>
      </w:pP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一、评价工作组织开展情况</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lang w:eastAsia="zh-CN"/>
        </w:rPr>
        <w:t>（一）</w:t>
      </w:r>
      <w:r>
        <w:rPr>
          <w:rFonts w:eastAsia="方正仿宋简体" w:cs="Arial" w:hint="eastAsia"/>
          <w:b/>
          <w:sz w:val="30"/>
          <w:szCs w:val="30"/>
        </w:rPr>
        <w:t>评价小组的设立和工作开展</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为使“对外宣传和舆论引导经费”项目，真正按财政要求，依法合理规范使用，真正让此项目最大限度发挥“做实做大对外宣传工作，充分展示丰南对外良好形象，经研究，成立中国共产党唐山市丰南区委员会对外宣传服务中心绩效自评工作小组，具体成员名单如下：</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组长：周占领</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副组长：肖长华</w:t>
      </w:r>
    </w:p>
    <w:p>
      <w:pPr>
        <w:spacing w:line="560" w:lineRule="exact"/>
        <w:ind w:firstLineChars="200" w:firstLine="608"/>
        <w:rPr>
          <w:rFonts w:eastAsia="方正仿宋简体" w:hint="eastAsia"/>
          <w:sz w:val="30"/>
          <w:szCs w:val="30"/>
        </w:rPr>
      </w:pPr>
      <w:r>
        <w:rPr>
          <w:rFonts w:eastAsia="方正仿宋简体" w:cs="Arial" w:hint="eastAsia"/>
          <w:b/>
          <w:sz w:val="30"/>
          <w:szCs w:val="30"/>
        </w:rPr>
        <w:t>组员：姜松、张旖</w:t>
      </w:r>
      <w:r>
        <w:rPr>
          <w:rFonts w:eastAsia="方正仿宋简体" w:hint="eastAsia"/>
          <w:sz w:val="30"/>
          <w:szCs w:val="30"/>
        </w:rPr>
        <w:t>旎、孟玉双</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（二）评价对象的选取</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自评对象：对外宣传和舆论引导项目</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（三）评价工作方案制订情况。</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为加强“对外宣传和舆论引导经费”项目管理，规范项目管理业务行为，提高项目使用效益和管理质量，有效防范舞弊和预防腐败，制订了本项目管理相关制度，主要包括以下内容：</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第一章：总则：围绕做大做强新闻外宣，贯彻执行党和国家关于新闻对外宣传工作的各项方针政策和法律法规，把握正确的对外宣传舆论导向。贯彻落实中央、省市委对外宣传工作部署，立足和服务丰南全区经济高质量发展大局，强化对外宣传职责，全力做好主题新闻外宣。（相关制定依据）</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第二章：立项与审核管理制度：主要是根据冀字[2013]15号文件《中共河北省委关于强化意识形态工作领导责任构建大宣传格局的意见》及丰机编字[2019]6号文件《中共唐山市丰南区委机构编制委员会关于丰南区委宣传部所属事业单位调整的通知》。</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第三章：项目建设运行管理：严格按照财政内控要求和相关财经制度规定，进行管理与运行。委托业务实施单位均有合法业务服务资质。同时，此项目委托实施的公司制作技术和提供服务方面均是一流，无论是画册还是外宣产品制作与宣传，在全市乃至全国对展示美丽丰南高质量发展起到了突出的对外宣传效果和影响。</w:t>
      </w:r>
    </w:p>
    <w:p>
      <w:pPr>
        <w:spacing w:line="560" w:lineRule="exact"/>
        <w:ind w:firstLineChars="200" w:firstLine="608"/>
        <w:rPr>
          <w:rFonts w:eastAsia="方正仿宋简体" w:cs="Arial" w:hint="eastAsia"/>
          <w:b/>
          <w:sz w:val="30"/>
          <w:szCs w:val="30"/>
        </w:rPr>
      </w:pPr>
      <w:r>
        <w:rPr>
          <w:rFonts w:eastAsia="方正仿宋简体" w:cs="Arial" w:hint="eastAsia"/>
          <w:b/>
          <w:sz w:val="30"/>
          <w:szCs w:val="30"/>
        </w:rPr>
        <w:t>（四）绩效评价具体实施过程</w:t>
      </w:r>
    </w:p>
    <w:p>
      <w:pPr>
        <w:spacing w:line="560" w:lineRule="exact"/>
        <w:ind w:firstLineChars="200" w:firstLine="608"/>
        <w:rPr>
          <w:rFonts w:eastAsia="方正仿宋简体" w:hint="eastAsia"/>
          <w:sz w:val="30"/>
          <w:szCs w:val="30"/>
        </w:rPr>
      </w:pPr>
      <w:r>
        <w:rPr>
          <w:rFonts w:eastAsia="方正仿宋简体" w:cs="Arial" w:hint="eastAsia"/>
          <w:b/>
          <w:sz w:val="30"/>
          <w:szCs w:val="30"/>
        </w:rPr>
        <w:t>丰南区委对外宣传服务中心绩效自评工作小组围绕对外宣传和舆论引导项目，根据项目绩效目标对其评价内容和评价指标完成情况，依次对新闻媒体外宣活动、推送外宣稿件、组织相关行业新闻发布等逐项进行分析，评价效果，提出评价意见，最终由自评工作小组汇总所有小组成员各自评价意见，形成整体评价结果。</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二、项目基本概况</w:t>
      </w:r>
    </w:p>
    <w:p>
      <w:pPr>
        <w:autoSpaceDE w:val="0"/>
        <w:spacing w:line="620" w:lineRule="exact"/>
        <w:ind w:firstLineChars="200" w:firstLine="608"/>
        <w:rPr>
          <w:rFonts w:eastAsia="方正仿宋简体" w:hint="eastAsia"/>
          <w:sz w:val="30"/>
          <w:szCs w:val="30"/>
        </w:rPr>
      </w:pPr>
      <w:r>
        <w:rPr>
          <w:rFonts w:eastAsia="方正仿宋简体" w:hint="eastAsia"/>
          <w:sz w:val="30"/>
          <w:szCs w:val="30"/>
        </w:rPr>
        <w:t>1</w:t>
      </w:r>
      <w:r>
        <w:rPr>
          <w:rFonts w:eastAsia="方正仿宋简体" w:hint="eastAsia"/>
          <w:sz w:val="30"/>
          <w:szCs w:val="30"/>
          <w:lang w:eastAsia="zh-CN"/>
        </w:rPr>
        <w:t>、</w:t>
      </w:r>
      <w:r>
        <w:rPr>
          <w:rFonts w:eastAsia="方正仿宋简体" w:hint="eastAsia"/>
          <w:sz w:val="30"/>
          <w:szCs w:val="30"/>
        </w:rPr>
        <w:t>项目背景。</w:t>
      </w:r>
    </w:p>
    <w:p>
      <w:pPr>
        <w:ind w:firstLineChars="200" w:firstLine="608"/>
        <w:rPr>
          <w:rFonts w:hint="eastAsia"/>
        </w:rPr>
      </w:pPr>
      <w:r>
        <w:rPr>
          <w:rFonts w:eastAsia="方正仿宋简体" w:cs="Arial" w:hint="eastAsia"/>
          <w:b/>
          <w:sz w:val="30"/>
          <w:szCs w:val="30"/>
          <w:lang w:eastAsia="zh-CN"/>
        </w:rPr>
        <w:t>（</w:t>
      </w:r>
      <w:r>
        <w:rPr>
          <w:rFonts w:eastAsia="方正仿宋简体" w:cs="Arial" w:hint="eastAsia"/>
          <w:b/>
          <w:sz w:val="30"/>
          <w:szCs w:val="30"/>
          <w:lang w:val="en-US" w:eastAsia="zh-CN"/>
        </w:rPr>
        <w:t>1</w:t>
      </w:r>
      <w:r>
        <w:rPr>
          <w:rFonts w:eastAsia="方正仿宋简体" w:cs="Arial" w:hint="eastAsia"/>
          <w:b/>
          <w:sz w:val="30"/>
          <w:szCs w:val="30"/>
          <w:lang w:eastAsia="zh-CN"/>
        </w:rPr>
        <w:t>）</w:t>
      </w:r>
      <w:r>
        <w:rPr>
          <w:rFonts w:eastAsia="方正仿宋简体" w:cs="Arial" w:hint="eastAsia"/>
          <w:b/>
          <w:sz w:val="30"/>
          <w:szCs w:val="30"/>
        </w:rPr>
        <w:t>简要说明项目实施背景依据：根据冀字[2013]15号文件《中共河北省委关于强化意识形态工作领导责任构建大宣传格局的意见》及丰机编字[2019]6号文件《中共唐山市丰南区委机构编制委员会关于丰南区委宣传部所属事业单位调整的通知》。</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lang w:eastAsia="zh-CN"/>
        </w:rPr>
        <w:t>（</w:t>
      </w:r>
      <w:r>
        <w:rPr>
          <w:rFonts w:eastAsia="方正仿宋简体" w:cs="Arial" w:hint="eastAsia"/>
          <w:b/>
          <w:sz w:val="30"/>
          <w:szCs w:val="30"/>
          <w:lang w:val="en-US" w:eastAsia="zh-CN"/>
        </w:rPr>
        <w:t>2</w:t>
      </w:r>
      <w:r>
        <w:rPr>
          <w:rFonts w:eastAsia="方正仿宋简体" w:cs="Arial" w:hint="eastAsia"/>
          <w:b/>
          <w:sz w:val="30"/>
          <w:szCs w:val="30"/>
          <w:lang w:eastAsia="zh-CN"/>
        </w:rPr>
        <w:t>）</w:t>
      </w:r>
      <w:r>
        <w:rPr>
          <w:rFonts w:eastAsia="方正仿宋简体" w:cs="Arial" w:hint="eastAsia"/>
          <w:b/>
          <w:sz w:val="30"/>
          <w:szCs w:val="30"/>
        </w:rPr>
        <w:t>主要内容：强力推进主题新闻对外宣传工作。①深入开展主题对外新闻宣传活动。围绕区委、区政府中心工作，精心组织、深入调研、广集素材，撰写精品稿件，开展好“经济强区、美丽丰南”主题对外新闻宣传，全方位、高密度、深层次展示美丽丰南对外新形象。②深入开展“媒体走丰南、看丰南”活动，主动与各级媒体对接、沟通联络，形成与中央、省级媒体和驻冀、驻唐记者站的良性互动关系，加强对重点选题和外宣稿件的策划，定期力邀各级媒体来丰南、看丰南，对丰南进行全方位、多角度、立体化采风，力争在大报、大台、大网制作和推出一批反映我区经济社会发展辉煌成就和改善民生的重头外宣稿件，不断扩大丰南对外影响力和美誉度。</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lang w:eastAsia="zh-CN"/>
        </w:rPr>
        <w:t>（</w:t>
      </w:r>
      <w:r>
        <w:rPr>
          <w:rFonts w:eastAsia="方正仿宋简体" w:cs="Arial" w:hint="eastAsia"/>
          <w:b/>
          <w:sz w:val="30"/>
          <w:szCs w:val="30"/>
          <w:lang w:val="en-US" w:eastAsia="zh-CN"/>
        </w:rPr>
        <w:t>3</w:t>
      </w:r>
      <w:r>
        <w:rPr>
          <w:rFonts w:eastAsia="方正仿宋简体" w:cs="Arial" w:hint="eastAsia"/>
          <w:b/>
          <w:sz w:val="30"/>
          <w:szCs w:val="30"/>
          <w:lang w:eastAsia="zh-CN"/>
        </w:rPr>
        <w:t>）</w:t>
      </w:r>
      <w:r>
        <w:rPr>
          <w:rFonts w:eastAsia="方正仿宋简体" w:cs="Arial" w:hint="eastAsia"/>
          <w:b/>
          <w:sz w:val="30"/>
          <w:szCs w:val="30"/>
        </w:rPr>
        <w:t xml:space="preserve">用途（主要解决的问题）：①全方位立体式深层次展示“美丽丰南”对外新形象，不断创造丰南高质量发展营商环境，强力吸引外来投资兴业美丽丰南。②紧跟新形势，应对新挑战，实现新闻外宣新突破，再创“经济强区、美丽丰南”良好的舆论环境，围绕“丰南加快建设高质量发展示范区、生态宜居样板区”目标，不断集聚丰南经济社会转型发展正能量。   </w:t>
      </w:r>
    </w:p>
    <w:p>
      <w:pPr>
        <w:autoSpaceDE w:val="0"/>
        <w:spacing w:line="620" w:lineRule="exact"/>
        <w:ind w:firstLineChars="200" w:firstLine="608"/>
        <w:rPr>
          <w:rFonts w:eastAsia="方正仿宋简体" w:hint="eastAsia"/>
          <w:sz w:val="30"/>
          <w:szCs w:val="30"/>
        </w:rPr>
      </w:pPr>
      <w:r>
        <w:rPr>
          <w:rFonts w:eastAsia="方正仿宋简体" w:cs="Arial" w:hint="eastAsia"/>
          <w:b/>
          <w:sz w:val="30"/>
          <w:szCs w:val="30"/>
          <w:lang w:eastAsia="zh-CN"/>
        </w:rPr>
        <w:t>（</w:t>
      </w:r>
      <w:r>
        <w:rPr>
          <w:rFonts w:eastAsia="方正仿宋简体" w:cs="Arial" w:hint="eastAsia"/>
          <w:b/>
          <w:sz w:val="30"/>
          <w:szCs w:val="30"/>
          <w:lang w:val="en-US" w:eastAsia="zh-CN"/>
        </w:rPr>
        <w:t>4</w:t>
      </w:r>
      <w:r>
        <w:rPr>
          <w:rFonts w:eastAsia="方正仿宋简体" w:cs="Arial" w:hint="eastAsia"/>
          <w:b/>
          <w:sz w:val="30"/>
          <w:szCs w:val="30"/>
          <w:lang w:eastAsia="zh-CN"/>
        </w:rPr>
        <w:t>）</w:t>
      </w:r>
      <w:r>
        <w:rPr>
          <w:rFonts w:eastAsia="方正仿宋简体" w:cs="Arial" w:hint="eastAsia"/>
          <w:b/>
          <w:sz w:val="30"/>
          <w:szCs w:val="30"/>
        </w:rPr>
        <w:t>资金来源与预算安排：资金来源为财政拨款。预算安排对外宣传经</w:t>
      </w:r>
      <w:r>
        <w:rPr>
          <w:rFonts w:eastAsia="方正仿宋简体" w:hint="eastAsia"/>
          <w:sz w:val="30"/>
          <w:szCs w:val="30"/>
        </w:rPr>
        <w:t>费</w:t>
      </w:r>
      <w:r>
        <w:rPr>
          <w:rFonts w:eastAsia="方正仿宋简体"/>
          <w:sz w:val="30"/>
          <w:szCs w:val="30"/>
          <w:lang w:val="en-US" w:eastAsia="zh-CN"/>
        </w:rPr>
        <w:t>30</w:t>
      </w:r>
      <w:r>
        <w:rPr>
          <w:rFonts w:eastAsia="方正仿宋简体" w:hint="eastAsia"/>
          <w:sz w:val="30"/>
          <w:szCs w:val="30"/>
        </w:rPr>
        <w:t>万元，主要包括：①丰南形象宣传专题片制作</w:t>
      </w:r>
      <w:r>
        <w:rPr>
          <w:rFonts w:eastAsia="方正仿宋简体"/>
          <w:sz w:val="30"/>
          <w:szCs w:val="30"/>
          <w:lang w:val="en-US" w:eastAsia="zh-CN"/>
        </w:rPr>
        <w:t>10</w:t>
      </w:r>
      <w:r>
        <w:rPr>
          <w:rFonts w:eastAsia="方正仿宋简体" w:hint="eastAsia"/>
          <w:sz w:val="30"/>
          <w:szCs w:val="30"/>
        </w:rPr>
        <w:t>万元；②开展丰南专题</w:t>
      </w:r>
      <w:r>
        <w:rPr>
          <w:rFonts w:eastAsia="方正仿宋简体" w:hint="eastAsia"/>
          <w:sz w:val="30"/>
          <w:szCs w:val="30"/>
          <w:lang w:eastAsia="zh-CN"/>
        </w:rPr>
        <w:t>网络</w:t>
      </w:r>
      <w:r>
        <w:rPr>
          <w:rFonts w:eastAsia="方正仿宋简体" w:hint="eastAsia"/>
          <w:sz w:val="30"/>
          <w:szCs w:val="30"/>
        </w:rPr>
        <w:t>宣传</w:t>
      </w:r>
      <w:r>
        <w:rPr>
          <w:rFonts w:eastAsia="方正仿宋简体"/>
          <w:sz w:val="30"/>
          <w:szCs w:val="30"/>
          <w:lang w:val="en-US" w:eastAsia="zh-CN"/>
        </w:rPr>
        <w:t>10</w:t>
      </w:r>
      <w:r>
        <w:rPr>
          <w:rFonts w:eastAsia="方正仿宋简体" w:hint="eastAsia"/>
          <w:sz w:val="30"/>
          <w:szCs w:val="30"/>
        </w:rPr>
        <w:t>万元；③丰南宣传画册、宣传单和折页、宣传展板、宣传条幅等策划、制作共计</w:t>
      </w:r>
      <w:r>
        <w:rPr>
          <w:rFonts w:eastAsia="方正仿宋简体"/>
          <w:sz w:val="30"/>
          <w:szCs w:val="30"/>
          <w:lang w:val="en-US" w:eastAsia="zh-CN"/>
        </w:rPr>
        <w:t>10</w:t>
      </w:r>
      <w:r>
        <w:rPr>
          <w:rFonts w:eastAsia="方正仿宋简体" w:hint="eastAsia"/>
          <w:sz w:val="30"/>
          <w:szCs w:val="30"/>
        </w:rPr>
        <w:t>万元。</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rPr>
        <w:t>2</w:t>
      </w:r>
      <w:r>
        <w:rPr>
          <w:rFonts w:eastAsia="方正仿宋简体" w:cs="Arial" w:hint="eastAsia"/>
          <w:b/>
          <w:sz w:val="30"/>
          <w:szCs w:val="30"/>
          <w:lang w:eastAsia="zh-CN"/>
        </w:rPr>
        <w:t>、</w:t>
      </w:r>
      <w:r>
        <w:rPr>
          <w:rFonts w:eastAsia="方正仿宋简体" w:cs="Arial" w:hint="eastAsia"/>
          <w:b/>
          <w:sz w:val="30"/>
          <w:szCs w:val="30"/>
        </w:rPr>
        <w:t>项目绩效目标。主要说明项目年度绩效目标。</w:t>
      </w:r>
    </w:p>
    <w:p>
      <w:pPr>
        <w:autoSpaceDE w:val="0"/>
        <w:spacing w:line="620" w:lineRule="exact"/>
        <w:ind w:firstLineChars="200" w:firstLine="608"/>
        <w:rPr>
          <w:rFonts w:eastAsia="方正仿宋简体" w:hint="eastAsia"/>
          <w:sz w:val="30"/>
          <w:szCs w:val="30"/>
        </w:rPr>
      </w:pPr>
      <w:r>
        <w:rPr>
          <w:rFonts w:eastAsia="方正仿宋简体" w:hint="eastAsia"/>
          <w:sz w:val="30"/>
          <w:szCs w:val="30"/>
          <w:lang w:eastAsia="zh-CN"/>
        </w:rPr>
        <w:t>（</w:t>
      </w:r>
      <w:r>
        <w:rPr>
          <w:rFonts w:eastAsia="方正仿宋简体" w:hint="eastAsia"/>
          <w:sz w:val="30"/>
          <w:szCs w:val="30"/>
          <w:lang w:val="en-US" w:eastAsia="zh-CN"/>
        </w:rPr>
        <w:t>1</w:t>
      </w:r>
      <w:r>
        <w:rPr>
          <w:rFonts w:eastAsia="方正仿宋简体" w:hint="eastAsia"/>
          <w:sz w:val="30"/>
          <w:szCs w:val="30"/>
          <w:lang w:eastAsia="zh-CN"/>
        </w:rPr>
        <w:t>）</w:t>
      </w:r>
      <w:r>
        <w:rPr>
          <w:rFonts w:eastAsia="方正仿宋简体" w:hint="eastAsia"/>
          <w:sz w:val="30"/>
          <w:szCs w:val="30"/>
        </w:rPr>
        <w:t>组织举办区内外新闻媒体大型交流活动，全年力争每季度达到2至3批次。</w:t>
      </w:r>
    </w:p>
    <w:p>
      <w:pPr>
        <w:autoSpaceDE w:val="0"/>
        <w:spacing w:line="620" w:lineRule="exact"/>
        <w:ind w:firstLineChars="200" w:firstLine="608"/>
        <w:rPr>
          <w:rFonts w:eastAsia="方正仿宋简体" w:hint="eastAsia"/>
          <w:sz w:val="30"/>
          <w:szCs w:val="30"/>
        </w:rPr>
      </w:pPr>
      <w:r>
        <w:rPr>
          <w:rFonts w:eastAsia="方正仿宋简体" w:hint="eastAsia"/>
          <w:sz w:val="30"/>
          <w:szCs w:val="30"/>
          <w:lang w:eastAsia="zh-CN"/>
        </w:rPr>
        <w:t>（</w:t>
      </w:r>
      <w:r>
        <w:rPr>
          <w:rFonts w:eastAsia="方正仿宋简体" w:hint="eastAsia"/>
          <w:sz w:val="30"/>
          <w:szCs w:val="30"/>
          <w:lang w:val="en-US" w:eastAsia="zh-CN"/>
        </w:rPr>
        <w:t>2</w:t>
      </w:r>
      <w:r>
        <w:rPr>
          <w:rFonts w:eastAsia="方正仿宋简体" w:hint="eastAsia"/>
          <w:sz w:val="30"/>
          <w:szCs w:val="30"/>
          <w:lang w:eastAsia="zh-CN"/>
        </w:rPr>
        <w:t>）</w:t>
      </w:r>
      <w:r>
        <w:rPr>
          <w:rFonts w:eastAsia="方正仿宋简体" w:hint="eastAsia"/>
          <w:sz w:val="30"/>
          <w:szCs w:val="30"/>
        </w:rPr>
        <w:t>全年在市级以上媒体播发宣传丰南区稿件1000余篇。</w:t>
      </w:r>
    </w:p>
    <w:p>
      <w:pPr>
        <w:autoSpaceDE w:val="0"/>
        <w:spacing w:line="620" w:lineRule="exact"/>
        <w:ind w:firstLineChars="200" w:firstLine="608"/>
        <w:rPr>
          <w:rFonts w:eastAsia="方正仿宋简体" w:hint="eastAsia"/>
          <w:sz w:val="30"/>
          <w:szCs w:val="30"/>
        </w:rPr>
      </w:pPr>
      <w:r>
        <w:rPr>
          <w:rFonts w:eastAsia="方正仿宋简体" w:hint="eastAsia"/>
          <w:sz w:val="30"/>
          <w:szCs w:val="30"/>
          <w:lang w:eastAsia="zh-CN"/>
        </w:rPr>
        <w:t>（</w:t>
      </w:r>
      <w:r>
        <w:rPr>
          <w:rFonts w:eastAsia="方正仿宋简体" w:hint="eastAsia"/>
          <w:sz w:val="30"/>
          <w:szCs w:val="30"/>
          <w:lang w:val="en-US" w:eastAsia="zh-CN"/>
        </w:rPr>
        <w:t>3</w:t>
      </w:r>
      <w:r>
        <w:rPr>
          <w:rFonts w:eastAsia="方正仿宋简体" w:hint="eastAsia"/>
          <w:sz w:val="30"/>
          <w:szCs w:val="30"/>
          <w:lang w:eastAsia="zh-CN"/>
        </w:rPr>
        <w:t>）</w:t>
      </w:r>
      <w:r>
        <w:rPr>
          <w:rFonts w:eastAsia="方正仿宋简体" w:hint="eastAsia"/>
          <w:sz w:val="30"/>
          <w:szCs w:val="30"/>
        </w:rPr>
        <w:t>制作宣传品的数量</w:t>
      </w:r>
      <w:r>
        <w:rPr>
          <w:rFonts w:eastAsia="方正仿宋简体" w:hint="eastAsia"/>
          <w:sz w:val="30"/>
          <w:szCs w:val="30"/>
          <w:lang w:val="en-US" w:eastAsia="zh-CN"/>
        </w:rPr>
        <w:t>3</w:t>
      </w:r>
      <w:r>
        <w:rPr>
          <w:rFonts w:eastAsia="方正仿宋简体" w:hint="eastAsia"/>
          <w:sz w:val="30"/>
          <w:szCs w:val="30"/>
        </w:rPr>
        <w:t>000余份。</w:t>
      </w:r>
    </w:p>
    <w:p>
      <w:pPr>
        <w:autoSpaceDE w:val="0"/>
        <w:spacing w:line="620" w:lineRule="exact"/>
        <w:ind w:firstLineChars="200" w:firstLine="608"/>
        <w:rPr>
          <w:rFonts w:eastAsia="方正仿宋简体" w:hint="eastAsia"/>
          <w:sz w:val="30"/>
          <w:szCs w:val="30"/>
        </w:rPr>
      </w:pPr>
      <w:r>
        <w:rPr>
          <w:rFonts w:eastAsia="方正仿宋简体" w:hint="eastAsia"/>
          <w:sz w:val="30"/>
          <w:szCs w:val="30"/>
          <w:lang w:eastAsia="zh-CN"/>
        </w:rPr>
        <w:t>（</w:t>
      </w:r>
      <w:r>
        <w:rPr>
          <w:rFonts w:eastAsia="方正仿宋简体" w:hint="eastAsia"/>
          <w:sz w:val="30"/>
          <w:szCs w:val="30"/>
          <w:lang w:val="en-US" w:eastAsia="zh-CN"/>
        </w:rPr>
        <w:t>4</w:t>
      </w:r>
      <w:r>
        <w:rPr>
          <w:rFonts w:eastAsia="方正仿宋简体" w:hint="eastAsia"/>
          <w:sz w:val="30"/>
          <w:szCs w:val="30"/>
          <w:lang w:eastAsia="zh-CN"/>
        </w:rPr>
        <w:t>）</w:t>
      </w:r>
      <w:r>
        <w:rPr>
          <w:rFonts w:eastAsia="方正仿宋简体" w:hint="eastAsia"/>
          <w:sz w:val="30"/>
          <w:szCs w:val="30"/>
        </w:rPr>
        <w:t>组织市级以上新闻记者来我区集中采访、宣传我区经济社会转型发展活动，全年达12次以上。</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三、绩效评价情况</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rPr>
        <w:t>1</w:t>
      </w:r>
      <w:r>
        <w:rPr>
          <w:rFonts w:eastAsia="方正仿宋简体" w:cs="Arial" w:hint="eastAsia"/>
          <w:b/>
          <w:sz w:val="30"/>
          <w:szCs w:val="30"/>
          <w:lang w:eastAsia="zh-CN"/>
        </w:rPr>
        <w:t>、</w:t>
      </w:r>
      <w:r>
        <w:rPr>
          <w:rFonts w:eastAsia="方正仿宋简体" w:cs="Arial" w:hint="eastAsia"/>
          <w:b/>
          <w:sz w:val="30"/>
          <w:szCs w:val="30"/>
        </w:rPr>
        <w:t>根据自评表中各指标得分对项目的立项、预算编制和组织实施情况进行分析：项目立项对促进“经济强区、美丽丰南”舆论宣传和提升对外形象非常重要和必要。预算编制和组织实施符合财政内控和财经制度要求。</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rPr>
        <w:t>2、主要是根据不同的评价对象，对其评价内容和评价指标逐项进行描述，提出评价意见，最终形成整体评价结果。</w:t>
      </w:r>
    </w:p>
    <w:p>
      <w:pPr>
        <w:autoSpaceDE w:val="0"/>
        <w:spacing w:line="620" w:lineRule="exact"/>
        <w:ind w:firstLineChars="200" w:firstLine="608"/>
        <w:rPr>
          <w:rFonts w:eastAsia="方正仿宋简体" w:hint="eastAsia"/>
          <w:sz w:val="30"/>
          <w:szCs w:val="30"/>
        </w:rPr>
      </w:pPr>
      <w:r>
        <w:rPr>
          <w:rFonts w:eastAsia="方正仿宋简体" w:hint="eastAsia"/>
          <w:sz w:val="30"/>
          <w:szCs w:val="30"/>
        </w:rPr>
        <w:t>产出指标良好：组织举办了区内外新闻媒体大型交流活动，全年每季度达到2至3批次；制作宣传品的数量3000余份；组织市级以上新闻记者来我区集中采访、宣传我区经济社会高质量发展活动，全年达12次以上。</w:t>
      </w:r>
    </w:p>
    <w:p>
      <w:pPr>
        <w:autoSpaceDE w:val="0"/>
        <w:spacing w:line="620" w:lineRule="exact"/>
        <w:ind w:firstLineChars="200" w:firstLine="608"/>
        <w:rPr>
          <w:rFonts w:eastAsia="方正仿宋简体" w:hint="eastAsia"/>
          <w:sz w:val="30"/>
          <w:szCs w:val="30"/>
          <w:lang w:eastAsia="zh-CN"/>
        </w:rPr>
      </w:pPr>
      <w:r>
        <w:rPr>
          <w:rFonts w:eastAsia="方正仿宋简体" w:hint="eastAsia"/>
          <w:sz w:val="30"/>
          <w:szCs w:val="30"/>
        </w:rPr>
        <w:t>效果指标良好：重点组织策划在大报大台大网推出美丽丰南外宣精品稿件全年2200余篇。“对外宣传和舆论引导经费”项目，真正按财政要求，依法合理规范使用，真正让此项目最大限度发挥“引领丰南正能量发展环境、持续扩大美丽丰南”对外影响力和美誉度，不断创造丰南高质量发展营商环境，强力吸引外来投资企业和个人兴业美丽丰南。</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rPr>
        <w:t>3</w:t>
      </w:r>
      <w:r>
        <w:rPr>
          <w:rFonts w:eastAsia="方正仿宋简体" w:cs="Arial" w:hint="eastAsia"/>
          <w:b/>
          <w:sz w:val="30"/>
          <w:szCs w:val="30"/>
          <w:lang w:eastAsia="zh-CN"/>
        </w:rPr>
        <w:t>、</w:t>
      </w:r>
      <w:r>
        <w:rPr>
          <w:rFonts w:eastAsia="方正仿宋简体" w:cs="Arial" w:hint="eastAsia"/>
          <w:b/>
          <w:sz w:val="30"/>
          <w:szCs w:val="30"/>
        </w:rPr>
        <w:t>项目综合评价等级和评价结论</w:t>
      </w:r>
    </w:p>
    <w:p>
      <w:pPr>
        <w:autoSpaceDE w:val="0"/>
        <w:spacing w:line="620" w:lineRule="exact"/>
        <w:ind w:firstLineChars="200" w:firstLine="608"/>
        <w:rPr>
          <w:rFonts w:eastAsia="方正仿宋简体" w:cs="Arial" w:hint="eastAsia"/>
          <w:b/>
          <w:sz w:val="30"/>
          <w:szCs w:val="30"/>
        </w:rPr>
      </w:pPr>
      <w:r>
        <w:rPr>
          <w:rFonts w:eastAsia="方正仿宋简体" w:cs="Arial" w:hint="eastAsia"/>
          <w:b/>
          <w:sz w:val="30"/>
          <w:szCs w:val="30"/>
          <w:lang w:eastAsia="zh-CN"/>
        </w:rPr>
        <w:t>（</w:t>
      </w:r>
      <w:r>
        <w:rPr>
          <w:rFonts w:eastAsia="方正仿宋简体" w:cs="Arial" w:hint="eastAsia"/>
          <w:b/>
          <w:sz w:val="30"/>
          <w:szCs w:val="30"/>
          <w:lang w:val="en-US" w:eastAsia="zh-CN"/>
        </w:rPr>
        <w:t>1</w:t>
      </w:r>
      <w:r>
        <w:rPr>
          <w:rFonts w:eastAsia="方正仿宋简体" w:cs="Arial" w:hint="eastAsia"/>
          <w:b/>
          <w:sz w:val="30"/>
          <w:szCs w:val="30"/>
          <w:lang w:eastAsia="zh-CN"/>
        </w:rPr>
        <w:t>）</w:t>
      </w:r>
      <w:r>
        <w:rPr>
          <w:rFonts w:eastAsia="方正仿宋简体" w:cs="Arial" w:hint="eastAsia"/>
          <w:b/>
          <w:sz w:val="30"/>
          <w:szCs w:val="30"/>
        </w:rPr>
        <w:t>项目综合评价得分</w:t>
      </w:r>
      <w:r>
        <w:rPr>
          <w:rFonts w:eastAsia="方正仿宋简体" w:cs="Arial" w:hint="eastAsia"/>
          <w:b/>
          <w:sz w:val="30"/>
          <w:szCs w:val="30"/>
          <w:lang w:val="en-US" w:eastAsia="zh-CN"/>
        </w:rPr>
        <w:t>100</w:t>
      </w:r>
      <w:r>
        <w:rPr>
          <w:rFonts w:eastAsia="方正仿宋简体" w:cs="Arial" w:hint="eastAsia"/>
          <w:b/>
          <w:sz w:val="30"/>
          <w:szCs w:val="30"/>
        </w:rPr>
        <w:t>分；评价等级为优秀等级。</w:t>
      </w:r>
    </w:p>
    <w:p>
      <w:pPr>
        <w:spacing w:line="520" w:lineRule="exact"/>
        <w:ind w:firstLineChars="200" w:firstLine="608"/>
        <w:rPr>
          <w:rFonts w:eastAsia="方正仿宋简体" w:hint="eastAsia"/>
          <w:sz w:val="30"/>
          <w:szCs w:val="30"/>
        </w:rPr>
      </w:pPr>
      <w:r>
        <w:rPr>
          <w:rFonts w:eastAsia="方正仿宋简体" w:cs="Arial" w:hint="eastAsia"/>
          <w:b/>
          <w:sz w:val="30"/>
          <w:szCs w:val="30"/>
          <w:lang w:eastAsia="zh-CN"/>
        </w:rPr>
        <w:t>（</w:t>
      </w:r>
      <w:r>
        <w:rPr>
          <w:rFonts w:eastAsia="方正仿宋简体" w:cs="Arial" w:hint="eastAsia"/>
          <w:b/>
          <w:sz w:val="30"/>
          <w:szCs w:val="30"/>
          <w:lang w:val="en-US" w:eastAsia="zh-CN"/>
        </w:rPr>
        <w:t>2</w:t>
      </w:r>
      <w:r>
        <w:rPr>
          <w:rFonts w:eastAsia="方正仿宋简体" w:cs="Arial" w:hint="eastAsia"/>
          <w:b/>
          <w:sz w:val="30"/>
          <w:szCs w:val="30"/>
          <w:lang w:eastAsia="zh-CN"/>
        </w:rPr>
        <w:t>）</w:t>
      </w:r>
      <w:r>
        <w:rPr>
          <w:rFonts w:eastAsia="方正仿宋简体" w:cs="Arial" w:hint="eastAsia"/>
          <w:b/>
          <w:sz w:val="30"/>
          <w:szCs w:val="30"/>
        </w:rPr>
        <w:t>项目综合评价结论：优秀。</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四、存在问题及改进建议</w:t>
      </w:r>
    </w:p>
    <w:p>
      <w:pPr>
        <w:spacing w:line="520" w:lineRule="exact"/>
        <w:ind w:firstLineChars="200" w:firstLine="608"/>
        <w:rPr>
          <w:rFonts w:eastAsia="方正仿宋简体" w:hint="eastAsia"/>
          <w:sz w:val="30"/>
          <w:szCs w:val="30"/>
        </w:rPr>
      </w:pPr>
      <w:r>
        <w:rPr>
          <w:rFonts w:eastAsia="方正仿宋简体"/>
          <w:sz w:val="30"/>
          <w:szCs w:val="30"/>
        </w:rPr>
        <w:t>无</w:t>
      </w:r>
    </w:p>
    <w:p>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五、其他需要说明的问题，包括好的经验做法、对加强重点评价管理的建议等。</w:t>
      </w:r>
    </w:p>
    <w:p>
      <w:pPr>
        <w:spacing w:line="560" w:lineRule="exact"/>
        <w:ind w:firstLineChars="200" w:firstLine="608"/>
        <w:rPr>
          <w:rFonts w:ascii="方正黑体简体" w:eastAsia="方正黑体简体" w:hint="eastAsia"/>
          <w:sz w:val="30"/>
          <w:szCs w:val="30"/>
        </w:rPr>
      </w:pPr>
      <w:r>
        <w:rPr>
          <w:rFonts w:eastAsia="方正仿宋简体" w:hint="eastAsia"/>
          <w:sz w:val="30"/>
          <w:szCs w:val="30"/>
        </w:rPr>
        <w:t>无</w:t>
      </w:r>
    </w:p>
    <w:sectPr>
      <w:pgSz w:w="11907" w:h="16840"/>
      <w:pgMar w:top="1531" w:right="1418" w:bottom="1247" w:left="1531" w:header="851" w:footer="992" w:gutter="0"/>
      <w:pgNumType/>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方正黑体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bordersDoNotSurroundFooter/>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D0E585EB-C301-41CB-9F40-28E8A98327C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TotalTime>
  <Application>Yozo_Office27021597764231179</Application>
  <Pages>5</Pages>
  <Words>0</Words>
  <Characters>1815</Characters>
  <Lines>0</Lines>
  <Paragraphs>62</Paragraphs>
  <CharactersWithSpaces>2421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2023-03-06T07:21:04Z</dcterms:created>
  <dcterms:modified xsi:type="dcterms:W3CDTF">2025-02-26T02:14:51Z</dcterms:modified>
</cp:coreProperties>
</file>