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CD3" w:rsidRDefault="0027369C">
      <w:pPr>
        <w:widowControl/>
        <w:adjustRightInd w:val="0"/>
        <w:snapToGrid w:val="0"/>
        <w:spacing w:line="560" w:lineRule="exact"/>
        <w:jc w:val="left"/>
        <w:rPr>
          <w:rFonts w:ascii="宋体" w:eastAsia="仿宋" w:hAnsi="宋体" w:cs="宋体"/>
          <w:b/>
          <w:kern w:val="0"/>
          <w:sz w:val="32"/>
          <w:szCs w:val="32"/>
        </w:rPr>
      </w:pPr>
      <w:r>
        <w:rPr>
          <w:rFonts w:ascii="宋体" w:eastAsia="仿宋" w:hAnsi="宋体" w:cs="宋体" w:hint="eastAsia"/>
          <w:b/>
          <w:kern w:val="0"/>
          <w:sz w:val="32"/>
          <w:szCs w:val="32"/>
        </w:rPr>
        <w:t>附件</w:t>
      </w:r>
      <w:r>
        <w:rPr>
          <w:rFonts w:ascii="宋体" w:eastAsia="仿宋" w:hAnsi="宋体" w:cs="宋体" w:hint="eastAsia"/>
          <w:b/>
          <w:kern w:val="0"/>
          <w:sz w:val="32"/>
          <w:szCs w:val="32"/>
        </w:rPr>
        <w:t>2</w:t>
      </w:r>
      <w:r>
        <w:rPr>
          <w:rFonts w:ascii="宋体" w:eastAsia="仿宋" w:hAnsi="宋体" w:cs="宋体" w:hint="eastAsia"/>
          <w:b/>
          <w:kern w:val="0"/>
          <w:sz w:val="32"/>
          <w:szCs w:val="32"/>
        </w:rPr>
        <w:t>：</w:t>
      </w:r>
    </w:p>
    <w:tbl>
      <w:tblPr>
        <w:tblpPr w:leftFromText="180" w:rightFromText="180" w:vertAnchor="text" w:horzAnchor="margin" w:tblpXSpec="center" w:tblpY="901"/>
        <w:tblW w:w="10442" w:type="dxa"/>
        <w:tblLayout w:type="fixed"/>
        <w:tblLook w:val="0000" w:firstRow="0" w:lastRow="0" w:firstColumn="0" w:lastColumn="0" w:noHBand="0" w:noVBand="0"/>
      </w:tblPr>
      <w:tblGrid>
        <w:gridCol w:w="637"/>
        <w:gridCol w:w="675"/>
        <w:gridCol w:w="690"/>
        <w:gridCol w:w="630"/>
        <w:gridCol w:w="1298"/>
        <w:gridCol w:w="607"/>
        <w:gridCol w:w="5251"/>
        <w:gridCol w:w="654"/>
      </w:tblGrid>
      <w:tr w:rsidR="006E0CD3">
        <w:trPr>
          <w:trHeight w:val="420"/>
        </w:trPr>
        <w:tc>
          <w:tcPr>
            <w:tcW w:w="10442" w:type="dxa"/>
            <w:gridSpan w:val="8"/>
            <w:tcBorders>
              <w:top w:val="nil"/>
              <w:left w:val="nil"/>
              <w:bottom w:val="single" w:sz="4" w:space="0" w:color="auto"/>
              <w:right w:val="nil"/>
            </w:tcBorders>
            <w:shd w:val="clear" w:color="auto" w:fill="auto"/>
            <w:noWrap/>
            <w:vAlign w:val="center"/>
          </w:tcPr>
          <w:p w:rsidR="006E0CD3" w:rsidRDefault="0027369C">
            <w:pPr>
              <w:widowControl/>
              <w:jc w:val="center"/>
              <w:rPr>
                <w:rFonts w:ascii="方正小标宋简体" w:eastAsia="方正小标宋简体" w:cs="宋体"/>
                <w:b/>
                <w:kern w:val="0"/>
                <w:sz w:val="32"/>
                <w:szCs w:val="32"/>
              </w:rPr>
            </w:pPr>
            <w:r>
              <w:rPr>
                <w:rFonts w:ascii="方正小标宋简体" w:eastAsia="方正小标宋简体" w:cs="宋体" w:hint="eastAsia"/>
                <w:b/>
                <w:kern w:val="0"/>
                <w:sz w:val="32"/>
                <w:szCs w:val="32"/>
              </w:rPr>
              <w:t>部门整体支出绩效评价指标体系评分表</w:t>
            </w:r>
          </w:p>
        </w:tc>
      </w:tr>
      <w:tr w:rsidR="006E0CD3">
        <w:trPr>
          <w:trHeight w:val="539"/>
        </w:trPr>
        <w:tc>
          <w:tcPr>
            <w:tcW w:w="637" w:type="dxa"/>
            <w:tcBorders>
              <w:top w:val="nil"/>
              <w:left w:val="single" w:sz="4" w:space="0" w:color="auto"/>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bCs/>
                <w:kern w:val="0"/>
                <w:sz w:val="20"/>
                <w:szCs w:val="20"/>
              </w:rPr>
            </w:pPr>
            <w:r>
              <w:rPr>
                <w:rFonts w:ascii="宋体" w:cs="宋体" w:hint="eastAsia"/>
                <w:b/>
                <w:bCs/>
                <w:kern w:val="0"/>
                <w:sz w:val="20"/>
                <w:szCs w:val="20"/>
              </w:rPr>
              <w:t>一级指标</w:t>
            </w:r>
          </w:p>
        </w:tc>
        <w:tc>
          <w:tcPr>
            <w:tcW w:w="675" w:type="dxa"/>
            <w:tcBorders>
              <w:top w:val="nil"/>
              <w:left w:val="single" w:sz="4" w:space="0" w:color="auto"/>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bCs/>
                <w:kern w:val="0"/>
                <w:sz w:val="20"/>
                <w:szCs w:val="20"/>
              </w:rPr>
            </w:pPr>
            <w:r>
              <w:rPr>
                <w:rFonts w:ascii="宋体" w:cs="宋体" w:hint="eastAsia"/>
                <w:b/>
                <w:bCs/>
                <w:kern w:val="0"/>
                <w:sz w:val="20"/>
                <w:szCs w:val="20"/>
              </w:rPr>
              <w:t>分值</w:t>
            </w:r>
          </w:p>
        </w:tc>
        <w:tc>
          <w:tcPr>
            <w:tcW w:w="690" w:type="dxa"/>
            <w:tcBorders>
              <w:top w:val="nil"/>
              <w:left w:val="single" w:sz="4" w:space="0" w:color="auto"/>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bCs/>
                <w:kern w:val="0"/>
                <w:sz w:val="20"/>
                <w:szCs w:val="20"/>
              </w:rPr>
            </w:pPr>
            <w:r>
              <w:rPr>
                <w:rFonts w:ascii="宋体" w:cs="宋体" w:hint="eastAsia"/>
                <w:b/>
                <w:bCs/>
                <w:kern w:val="0"/>
                <w:sz w:val="20"/>
                <w:szCs w:val="20"/>
              </w:rPr>
              <w:t>二级指标</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bCs/>
                <w:kern w:val="0"/>
                <w:sz w:val="20"/>
                <w:szCs w:val="20"/>
              </w:rPr>
            </w:pPr>
            <w:r>
              <w:rPr>
                <w:rFonts w:ascii="宋体" w:cs="宋体" w:hint="eastAsia"/>
                <w:b/>
                <w:bCs/>
                <w:kern w:val="0"/>
                <w:sz w:val="20"/>
                <w:szCs w:val="20"/>
              </w:rPr>
              <w:t>分值</w:t>
            </w:r>
          </w:p>
        </w:tc>
        <w:tc>
          <w:tcPr>
            <w:tcW w:w="1298" w:type="dxa"/>
            <w:tcBorders>
              <w:top w:val="nil"/>
              <w:left w:val="single" w:sz="4" w:space="0" w:color="auto"/>
              <w:bottom w:val="single" w:sz="4" w:space="0" w:color="000000"/>
              <w:right w:val="single" w:sz="4" w:space="0" w:color="auto"/>
            </w:tcBorders>
            <w:shd w:val="clear" w:color="auto" w:fill="auto"/>
            <w:noWrap/>
            <w:vAlign w:val="center"/>
          </w:tcPr>
          <w:p w:rsidR="006E0CD3" w:rsidRDefault="0027369C">
            <w:pPr>
              <w:widowControl/>
              <w:jc w:val="center"/>
              <w:rPr>
                <w:rFonts w:ascii="宋体" w:cs="宋体"/>
                <w:b/>
                <w:bCs/>
                <w:kern w:val="0"/>
                <w:sz w:val="20"/>
                <w:szCs w:val="20"/>
              </w:rPr>
            </w:pPr>
            <w:r>
              <w:rPr>
                <w:rFonts w:ascii="宋体" w:cs="宋体" w:hint="eastAsia"/>
                <w:b/>
                <w:bCs/>
                <w:kern w:val="0"/>
                <w:sz w:val="20"/>
                <w:szCs w:val="20"/>
              </w:rPr>
              <w:t>三级指标</w:t>
            </w:r>
          </w:p>
        </w:tc>
        <w:tc>
          <w:tcPr>
            <w:tcW w:w="607" w:type="dxa"/>
            <w:tcBorders>
              <w:top w:val="nil"/>
              <w:left w:val="single" w:sz="4" w:space="0" w:color="auto"/>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bCs/>
                <w:kern w:val="0"/>
                <w:sz w:val="20"/>
                <w:szCs w:val="20"/>
              </w:rPr>
            </w:pPr>
            <w:r>
              <w:rPr>
                <w:rFonts w:ascii="宋体" w:cs="宋体" w:hint="eastAsia"/>
                <w:b/>
                <w:bCs/>
                <w:kern w:val="0"/>
                <w:sz w:val="20"/>
                <w:szCs w:val="20"/>
              </w:rPr>
              <w:t>分值</w:t>
            </w:r>
          </w:p>
        </w:tc>
        <w:tc>
          <w:tcPr>
            <w:tcW w:w="5251" w:type="dxa"/>
            <w:tcBorders>
              <w:top w:val="nil"/>
              <w:left w:val="single" w:sz="4" w:space="0" w:color="auto"/>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bCs/>
                <w:kern w:val="0"/>
                <w:sz w:val="20"/>
                <w:szCs w:val="20"/>
              </w:rPr>
            </w:pPr>
            <w:r>
              <w:rPr>
                <w:rFonts w:ascii="宋体" w:cs="宋体" w:hint="eastAsia"/>
                <w:b/>
                <w:bCs/>
                <w:kern w:val="0"/>
                <w:sz w:val="20"/>
                <w:szCs w:val="20"/>
              </w:rPr>
              <w:t>评价标准</w:t>
            </w:r>
          </w:p>
        </w:tc>
        <w:tc>
          <w:tcPr>
            <w:tcW w:w="654" w:type="dxa"/>
            <w:tcBorders>
              <w:top w:val="nil"/>
              <w:left w:val="single" w:sz="4" w:space="0" w:color="auto"/>
              <w:bottom w:val="single" w:sz="4" w:space="0" w:color="auto"/>
              <w:right w:val="single" w:sz="4" w:space="0" w:color="auto"/>
            </w:tcBorders>
            <w:shd w:val="clear" w:color="auto" w:fill="auto"/>
            <w:noWrap/>
            <w:vAlign w:val="center"/>
          </w:tcPr>
          <w:p w:rsidR="006E0CD3" w:rsidRDefault="0027369C">
            <w:pPr>
              <w:widowControl/>
              <w:jc w:val="center"/>
              <w:rPr>
                <w:rFonts w:ascii="宋体" w:cs="Times New Roman"/>
                <w:b/>
                <w:bCs/>
                <w:kern w:val="0"/>
                <w:sz w:val="20"/>
                <w:szCs w:val="20"/>
              </w:rPr>
            </w:pPr>
            <w:r>
              <w:rPr>
                <w:rFonts w:ascii="宋体" w:eastAsia="仿宋_GB2312" w:hAnsi="宋体" w:cs="Times New Roman" w:hint="eastAsia"/>
                <w:b/>
                <w:bCs/>
                <w:kern w:val="0"/>
                <w:sz w:val="20"/>
                <w:szCs w:val="20"/>
              </w:rPr>
              <w:t>得分</w:t>
            </w:r>
          </w:p>
        </w:tc>
      </w:tr>
      <w:tr w:rsidR="006E0CD3">
        <w:trPr>
          <w:trHeight w:val="545"/>
        </w:trPr>
        <w:tc>
          <w:tcPr>
            <w:tcW w:w="637" w:type="dxa"/>
            <w:vMerge w:val="restart"/>
            <w:tcBorders>
              <w:top w:val="nil"/>
              <w:left w:val="single" w:sz="4" w:space="0" w:color="auto"/>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投入</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8</w:t>
            </w:r>
          </w:p>
        </w:tc>
        <w:tc>
          <w:tcPr>
            <w:tcW w:w="690" w:type="dxa"/>
            <w:vMerge w:val="restart"/>
            <w:tcBorders>
              <w:top w:val="nil"/>
              <w:left w:val="single" w:sz="4" w:space="0" w:color="auto"/>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预算配置</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8</w:t>
            </w:r>
          </w:p>
        </w:tc>
        <w:tc>
          <w:tcPr>
            <w:tcW w:w="1298"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在职人员控制率</w:t>
            </w:r>
          </w:p>
        </w:tc>
        <w:tc>
          <w:tcPr>
            <w:tcW w:w="607"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4</w:t>
            </w:r>
          </w:p>
        </w:tc>
        <w:tc>
          <w:tcPr>
            <w:tcW w:w="5251"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left"/>
              <w:rPr>
                <w:rFonts w:ascii="宋体" w:cs="宋体"/>
                <w:b/>
                <w:kern w:val="0"/>
                <w:sz w:val="20"/>
                <w:szCs w:val="20"/>
              </w:rPr>
            </w:pPr>
            <w:r>
              <w:rPr>
                <w:rFonts w:ascii="宋体" w:cs="宋体" w:hint="eastAsia"/>
                <w:b/>
                <w:kern w:val="0"/>
                <w:sz w:val="20"/>
                <w:szCs w:val="20"/>
              </w:rPr>
              <w:t>以100%为标准。在职人员控制率≦100%，计4分；每超过一个百分点扣0.5分，扣完为止。</w:t>
            </w:r>
          </w:p>
        </w:tc>
        <w:tc>
          <w:tcPr>
            <w:tcW w:w="654"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6E0CD3" w:rsidRDefault="00471FDE">
            <w:pPr>
              <w:widowControl/>
              <w:jc w:val="center"/>
              <w:rPr>
                <w:rFonts w:ascii="宋体" w:eastAsia="仿宋_GB2312" w:hAnsi="宋体" w:cs="Times New Roman"/>
                <w:b/>
                <w:bCs/>
                <w:kern w:val="0"/>
                <w:sz w:val="20"/>
                <w:szCs w:val="20"/>
              </w:rPr>
            </w:pPr>
            <w:r>
              <w:rPr>
                <w:rFonts w:ascii="宋体" w:eastAsia="仿宋_GB2312" w:hAnsi="宋体" w:cs="Times New Roman"/>
                <w:b/>
                <w:bCs/>
                <w:kern w:val="0"/>
                <w:sz w:val="20"/>
                <w:szCs w:val="20"/>
              </w:rPr>
              <w:t>4</w:t>
            </w:r>
            <w:bookmarkStart w:id="0" w:name="_GoBack"/>
            <w:bookmarkEnd w:id="0"/>
          </w:p>
        </w:tc>
      </w:tr>
      <w:tr w:rsidR="006E0CD3">
        <w:trPr>
          <w:trHeight w:val="1111"/>
        </w:trPr>
        <w:tc>
          <w:tcPr>
            <w:tcW w:w="816" w:type="dxa"/>
            <w:vMerge/>
            <w:tcBorders>
              <w:top w:val="nil"/>
              <w:left w:val="single" w:sz="4" w:space="0" w:color="auto"/>
              <w:bottom w:val="single" w:sz="4" w:space="0" w:color="auto"/>
              <w:right w:val="single" w:sz="4" w:space="0" w:color="auto"/>
            </w:tcBorders>
            <w:noWrap/>
            <w:vAlign w:val="center"/>
          </w:tcPr>
          <w:p w:rsidR="006E0CD3" w:rsidRDefault="006E0CD3"/>
        </w:tc>
        <w:tc>
          <w:tcPr>
            <w:tcW w:w="600" w:type="dxa"/>
            <w:vMerge/>
            <w:tcBorders>
              <w:top w:val="nil"/>
              <w:left w:val="single" w:sz="4" w:space="0" w:color="auto"/>
              <w:bottom w:val="single" w:sz="4" w:space="0" w:color="auto"/>
              <w:right w:val="single" w:sz="4" w:space="0" w:color="auto"/>
            </w:tcBorders>
            <w:noWrap/>
            <w:vAlign w:val="center"/>
          </w:tcPr>
          <w:p w:rsidR="006E0CD3" w:rsidRDefault="006E0CD3"/>
        </w:tc>
        <w:tc>
          <w:tcPr>
            <w:tcW w:w="816" w:type="dxa"/>
            <w:vMerge/>
            <w:tcBorders>
              <w:top w:val="nil"/>
              <w:left w:val="single" w:sz="4" w:space="0" w:color="auto"/>
              <w:bottom w:val="single" w:sz="4" w:space="0" w:color="auto"/>
              <w:right w:val="single" w:sz="4" w:space="0" w:color="auto"/>
            </w:tcBorders>
            <w:noWrap/>
            <w:vAlign w:val="center"/>
          </w:tcPr>
          <w:p w:rsidR="006E0CD3" w:rsidRDefault="006E0CD3"/>
        </w:tc>
        <w:tc>
          <w:tcPr>
            <w:tcW w:w="520" w:type="dxa"/>
            <w:vMerge/>
            <w:tcBorders>
              <w:top w:val="nil"/>
              <w:left w:val="single" w:sz="4" w:space="0" w:color="auto"/>
              <w:bottom w:val="single" w:sz="4" w:space="0" w:color="auto"/>
              <w:right w:val="single" w:sz="4" w:space="0" w:color="auto"/>
            </w:tcBorders>
            <w:noWrap/>
            <w:vAlign w:val="center"/>
          </w:tcPr>
          <w:p w:rsidR="006E0CD3" w:rsidRDefault="006E0CD3"/>
        </w:tc>
        <w:tc>
          <w:tcPr>
            <w:tcW w:w="1298"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“三公经费”变动率</w:t>
            </w:r>
          </w:p>
        </w:tc>
        <w:tc>
          <w:tcPr>
            <w:tcW w:w="607"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4</w:t>
            </w:r>
          </w:p>
        </w:tc>
        <w:tc>
          <w:tcPr>
            <w:tcW w:w="5251"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left"/>
              <w:rPr>
                <w:rFonts w:ascii="宋体" w:cs="宋体"/>
                <w:b/>
                <w:kern w:val="0"/>
                <w:sz w:val="20"/>
                <w:szCs w:val="20"/>
              </w:rPr>
            </w:pPr>
            <w:r>
              <w:rPr>
                <w:rFonts w:ascii="宋体" w:cs="宋体" w:hint="eastAsia"/>
                <w:b/>
                <w:kern w:val="0"/>
                <w:sz w:val="20"/>
                <w:szCs w:val="20"/>
              </w:rPr>
              <w:t>变动率=（本年三</w:t>
            </w:r>
            <w:proofErr w:type="gramStart"/>
            <w:r>
              <w:rPr>
                <w:rFonts w:ascii="宋体" w:cs="宋体" w:hint="eastAsia"/>
                <w:b/>
                <w:kern w:val="0"/>
                <w:sz w:val="20"/>
                <w:szCs w:val="20"/>
              </w:rPr>
              <w:t>公经费</w:t>
            </w:r>
            <w:proofErr w:type="gramEnd"/>
            <w:r>
              <w:rPr>
                <w:rFonts w:ascii="宋体" w:cs="宋体" w:hint="eastAsia"/>
                <w:b/>
                <w:kern w:val="0"/>
                <w:sz w:val="20"/>
                <w:szCs w:val="20"/>
              </w:rPr>
              <w:t>预算数-上年度三</w:t>
            </w:r>
            <w:proofErr w:type="gramStart"/>
            <w:r>
              <w:rPr>
                <w:rFonts w:ascii="宋体" w:cs="宋体" w:hint="eastAsia"/>
                <w:b/>
                <w:kern w:val="0"/>
                <w:sz w:val="20"/>
                <w:szCs w:val="20"/>
              </w:rPr>
              <w:t>公经费</w:t>
            </w:r>
            <w:proofErr w:type="gramEnd"/>
            <w:r>
              <w:rPr>
                <w:rFonts w:ascii="宋体" w:cs="宋体" w:hint="eastAsia"/>
                <w:b/>
                <w:kern w:val="0"/>
                <w:sz w:val="20"/>
                <w:szCs w:val="20"/>
              </w:rPr>
              <w:t>预算数）/上年度三</w:t>
            </w:r>
            <w:proofErr w:type="gramStart"/>
            <w:r>
              <w:rPr>
                <w:rFonts w:ascii="宋体" w:cs="宋体" w:hint="eastAsia"/>
                <w:b/>
                <w:kern w:val="0"/>
                <w:sz w:val="20"/>
                <w:szCs w:val="20"/>
              </w:rPr>
              <w:t>公经费</w:t>
            </w:r>
            <w:proofErr w:type="gramEnd"/>
            <w:r>
              <w:rPr>
                <w:rFonts w:ascii="宋体" w:cs="宋体" w:hint="eastAsia"/>
                <w:b/>
                <w:kern w:val="0"/>
                <w:sz w:val="20"/>
                <w:szCs w:val="20"/>
              </w:rPr>
              <w:t>预算数*100%；“三公经费”变动率≦0,计4分；“三公经费”＞0，每超过一个百分点扣0.4分，扣完为止。</w:t>
            </w:r>
          </w:p>
        </w:tc>
        <w:tc>
          <w:tcPr>
            <w:tcW w:w="654" w:type="dxa"/>
            <w:tcBorders>
              <w:top w:val="nil"/>
              <w:left w:val="nil"/>
              <w:bottom w:val="single" w:sz="4" w:space="0" w:color="auto"/>
              <w:right w:val="single" w:sz="4" w:space="0" w:color="auto"/>
            </w:tcBorders>
            <w:shd w:val="clear" w:color="auto" w:fill="auto"/>
            <w:noWrap/>
            <w:vAlign w:val="center"/>
          </w:tcPr>
          <w:p w:rsidR="006E0CD3" w:rsidRDefault="002B04FD">
            <w:pPr>
              <w:widowControl/>
              <w:jc w:val="center"/>
              <w:rPr>
                <w:rFonts w:ascii="宋体" w:cs="Times New Roman"/>
                <w:b/>
                <w:kern w:val="0"/>
                <w:sz w:val="20"/>
                <w:szCs w:val="20"/>
              </w:rPr>
            </w:pPr>
            <w:r>
              <w:rPr>
                <w:rFonts w:ascii="宋体" w:cs="Times New Roman" w:hint="eastAsia"/>
                <w:b/>
                <w:kern w:val="0"/>
                <w:sz w:val="20"/>
                <w:szCs w:val="20"/>
              </w:rPr>
              <w:t>4</w:t>
            </w:r>
            <w:r w:rsidR="0027369C">
              <w:rPr>
                <w:rFonts w:ascii="宋体" w:cs="Times New Roman"/>
                <w:b/>
                <w:kern w:val="0"/>
                <w:sz w:val="20"/>
                <w:szCs w:val="20"/>
              </w:rPr>
              <w:t xml:space="preserve">　</w:t>
            </w:r>
          </w:p>
        </w:tc>
      </w:tr>
      <w:tr w:rsidR="006E0CD3">
        <w:trPr>
          <w:trHeight w:val="925"/>
        </w:trPr>
        <w:tc>
          <w:tcPr>
            <w:tcW w:w="637" w:type="dxa"/>
            <w:vMerge w:val="restart"/>
            <w:tcBorders>
              <w:top w:val="nil"/>
              <w:left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过程</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66</w:t>
            </w:r>
          </w:p>
        </w:tc>
        <w:tc>
          <w:tcPr>
            <w:tcW w:w="690" w:type="dxa"/>
            <w:vMerge w:val="restart"/>
            <w:tcBorders>
              <w:top w:val="nil"/>
              <w:left w:val="single" w:sz="4" w:space="0" w:color="auto"/>
              <w:bottom w:val="nil"/>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预算执行</w:t>
            </w:r>
          </w:p>
        </w:tc>
        <w:tc>
          <w:tcPr>
            <w:tcW w:w="630" w:type="dxa"/>
            <w:vMerge w:val="restart"/>
            <w:tcBorders>
              <w:top w:val="nil"/>
              <w:left w:val="single" w:sz="4" w:space="0" w:color="auto"/>
              <w:bottom w:val="nil"/>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14</w:t>
            </w:r>
          </w:p>
        </w:tc>
        <w:tc>
          <w:tcPr>
            <w:tcW w:w="1298"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预算完成率</w:t>
            </w:r>
          </w:p>
        </w:tc>
        <w:tc>
          <w:tcPr>
            <w:tcW w:w="607"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7</w:t>
            </w:r>
          </w:p>
        </w:tc>
        <w:tc>
          <w:tcPr>
            <w:tcW w:w="5251"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left"/>
              <w:rPr>
                <w:rFonts w:ascii="宋体" w:cs="宋体"/>
                <w:b/>
                <w:kern w:val="0"/>
                <w:sz w:val="20"/>
                <w:szCs w:val="20"/>
              </w:rPr>
            </w:pPr>
            <w:r>
              <w:rPr>
                <w:rFonts w:ascii="宋体" w:cs="宋体" w:hint="eastAsia"/>
                <w:b/>
                <w:kern w:val="0"/>
                <w:sz w:val="20"/>
                <w:szCs w:val="20"/>
              </w:rPr>
              <w:t>（上年结转+年初预算+本年追加预算-年末结余）/(上年结转+年初预算+本年追加预算)；100%计满分，每低于5%扣2分，扣完为止。</w:t>
            </w:r>
          </w:p>
        </w:tc>
        <w:tc>
          <w:tcPr>
            <w:tcW w:w="654" w:type="dxa"/>
            <w:tcBorders>
              <w:top w:val="nil"/>
              <w:left w:val="nil"/>
              <w:bottom w:val="single" w:sz="4" w:space="0" w:color="auto"/>
              <w:right w:val="single" w:sz="4" w:space="0" w:color="auto"/>
            </w:tcBorders>
            <w:shd w:val="clear" w:color="auto" w:fill="auto"/>
            <w:noWrap/>
            <w:vAlign w:val="center"/>
          </w:tcPr>
          <w:p w:rsidR="006E0CD3" w:rsidRDefault="002B04FD">
            <w:pPr>
              <w:widowControl/>
              <w:jc w:val="center"/>
              <w:rPr>
                <w:rFonts w:ascii="宋体" w:cs="Times New Roman"/>
                <w:b/>
                <w:kern w:val="0"/>
                <w:sz w:val="20"/>
                <w:szCs w:val="20"/>
              </w:rPr>
            </w:pPr>
            <w:r>
              <w:rPr>
                <w:rFonts w:ascii="宋体" w:cs="Times New Roman" w:hint="eastAsia"/>
                <w:b/>
                <w:kern w:val="0"/>
                <w:sz w:val="20"/>
                <w:szCs w:val="20"/>
              </w:rPr>
              <w:t>7</w:t>
            </w:r>
            <w:r w:rsidR="0027369C">
              <w:rPr>
                <w:rFonts w:ascii="宋体" w:cs="Times New Roman"/>
                <w:b/>
                <w:kern w:val="0"/>
                <w:sz w:val="20"/>
                <w:szCs w:val="20"/>
              </w:rPr>
              <w:t xml:space="preserve">　</w:t>
            </w:r>
          </w:p>
        </w:tc>
      </w:tr>
      <w:tr w:rsidR="006E0CD3">
        <w:trPr>
          <w:trHeight w:val="925"/>
        </w:trPr>
        <w:tc>
          <w:tcPr>
            <w:tcW w:w="816" w:type="dxa"/>
            <w:vMerge/>
            <w:tcBorders>
              <w:top w:val="nil"/>
              <w:left w:val="single" w:sz="4" w:space="0" w:color="auto"/>
              <w:bottom w:val="single" w:sz="4" w:space="0" w:color="auto"/>
              <w:right w:val="single" w:sz="4" w:space="0" w:color="auto"/>
            </w:tcBorders>
            <w:noWrap/>
            <w:vAlign w:val="center"/>
          </w:tcPr>
          <w:p w:rsidR="006E0CD3" w:rsidRDefault="006E0CD3"/>
        </w:tc>
        <w:tc>
          <w:tcPr>
            <w:tcW w:w="600" w:type="dxa"/>
            <w:vMerge/>
            <w:tcBorders>
              <w:top w:val="nil"/>
              <w:left w:val="single" w:sz="4" w:space="0" w:color="auto"/>
              <w:bottom w:val="single" w:sz="4" w:space="0" w:color="auto"/>
              <w:right w:val="single" w:sz="4" w:space="0" w:color="auto"/>
            </w:tcBorders>
            <w:noWrap/>
            <w:vAlign w:val="center"/>
          </w:tcPr>
          <w:p w:rsidR="006E0CD3" w:rsidRDefault="006E0CD3"/>
        </w:tc>
        <w:tc>
          <w:tcPr>
            <w:tcW w:w="816" w:type="dxa"/>
            <w:vMerge/>
            <w:tcBorders>
              <w:top w:val="nil"/>
              <w:left w:val="single" w:sz="4" w:space="0" w:color="auto"/>
              <w:bottom w:val="nil"/>
              <w:right w:val="single" w:sz="4" w:space="0" w:color="auto"/>
            </w:tcBorders>
            <w:noWrap/>
            <w:vAlign w:val="center"/>
          </w:tcPr>
          <w:p w:rsidR="006E0CD3" w:rsidRDefault="006E0CD3"/>
        </w:tc>
        <w:tc>
          <w:tcPr>
            <w:tcW w:w="520" w:type="dxa"/>
            <w:vMerge/>
            <w:tcBorders>
              <w:top w:val="nil"/>
              <w:left w:val="single" w:sz="4" w:space="0" w:color="auto"/>
              <w:bottom w:val="nil"/>
              <w:right w:val="single" w:sz="4" w:space="0" w:color="auto"/>
            </w:tcBorders>
            <w:noWrap/>
            <w:vAlign w:val="center"/>
          </w:tcPr>
          <w:p w:rsidR="006E0CD3" w:rsidRDefault="006E0CD3"/>
        </w:tc>
        <w:tc>
          <w:tcPr>
            <w:tcW w:w="1298"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预算控制率</w:t>
            </w:r>
          </w:p>
        </w:tc>
        <w:tc>
          <w:tcPr>
            <w:tcW w:w="607"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7</w:t>
            </w:r>
          </w:p>
        </w:tc>
        <w:tc>
          <w:tcPr>
            <w:tcW w:w="5251" w:type="dxa"/>
            <w:tcBorders>
              <w:top w:val="nil"/>
              <w:left w:val="nil"/>
              <w:bottom w:val="single" w:sz="4" w:space="0" w:color="auto"/>
              <w:right w:val="single" w:sz="4" w:space="0" w:color="auto"/>
            </w:tcBorders>
            <w:shd w:val="clear" w:color="000000" w:fill="FFFFFF"/>
            <w:noWrap/>
            <w:vAlign w:val="center"/>
          </w:tcPr>
          <w:p w:rsidR="006E0CD3" w:rsidRDefault="0027369C">
            <w:pPr>
              <w:widowControl/>
              <w:jc w:val="left"/>
              <w:rPr>
                <w:rFonts w:ascii="宋体" w:cs="宋体"/>
                <w:b/>
                <w:kern w:val="0"/>
                <w:sz w:val="20"/>
                <w:szCs w:val="20"/>
              </w:rPr>
            </w:pPr>
            <w:r>
              <w:rPr>
                <w:rFonts w:ascii="宋体" w:cs="宋体" w:hint="eastAsia"/>
                <w:b/>
                <w:kern w:val="0"/>
                <w:sz w:val="20"/>
                <w:szCs w:val="20"/>
              </w:rPr>
              <w:t>预算控制率（本年追加预算/年初预算数）=0，计7分；0-10%（含），计6分；10-20%（含），计5分；20-30%（含），计3分；大于30%不得分。</w:t>
            </w:r>
          </w:p>
        </w:tc>
        <w:tc>
          <w:tcPr>
            <w:tcW w:w="654" w:type="dxa"/>
            <w:tcBorders>
              <w:top w:val="nil"/>
              <w:left w:val="nil"/>
              <w:bottom w:val="single" w:sz="4" w:space="0" w:color="auto"/>
              <w:right w:val="single" w:sz="4" w:space="0" w:color="auto"/>
            </w:tcBorders>
            <w:shd w:val="clear" w:color="auto" w:fill="auto"/>
            <w:noWrap/>
            <w:vAlign w:val="center"/>
          </w:tcPr>
          <w:p w:rsidR="006E0CD3" w:rsidRDefault="002B04FD">
            <w:pPr>
              <w:widowControl/>
              <w:jc w:val="center"/>
              <w:rPr>
                <w:rFonts w:ascii="宋体" w:cs="Times New Roman"/>
                <w:b/>
                <w:kern w:val="0"/>
                <w:sz w:val="20"/>
                <w:szCs w:val="20"/>
              </w:rPr>
            </w:pPr>
            <w:r>
              <w:rPr>
                <w:rFonts w:ascii="宋体" w:cs="Times New Roman" w:hint="eastAsia"/>
                <w:b/>
                <w:kern w:val="0"/>
                <w:sz w:val="20"/>
                <w:szCs w:val="20"/>
              </w:rPr>
              <w:t>7</w:t>
            </w:r>
            <w:r w:rsidR="0027369C">
              <w:rPr>
                <w:rFonts w:ascii="宋体" w:cs="Times New Roman"/>
                <w:b/>
                <w:kern w:val="0"/>
                <w:sz w:val="20"/>
                <w:szCs w:val="20"/>
              </w:rPr>
              <w:t xml:space="preserve">　</w:t>
            </w:r>
          </w:p>
        </w:tc>
      </w:tr>
      <w:tr w:rsidR="006E0CD3">
        <w:trPr>
          <w:trHeight w:val="925"/>
        </w:trPr>
        <w:tc>
          <w:tcPr>
            <w:tcW w:w="816" w:type="dxa"/>
            <w:vMerge/>
            <w:tcBorders>
              <w:top w:val="nil"/>
              <w:left w:val="single" w:sz="4" w:space="0" w:color="auto"/>
              <w:bottom w:val="single" w:sz="4" w:space="0" w:color="auto"/>
              <w:right w:val="single" w:sz="4" w:space="0" w:color="auto"/>
            </w:tcBorders>
            <w:noWrap/>
            <w:vAlign w:val="center"/>
          </w:tcPr>
          <w:p w:rsidR="006E0CD3" w:rsidRDefault="006E0CD3"/>
        </w:tc>
        <w:tc>
          <w:tcPr>
            <w:tcW w:w="600" w:type="dxa"/>
            <w:vMerge/>
            <w:tcBorders>
              <w:top w:val="nil"/>
              <w:left w:val="single" w:sz="4" w:space="0" w:color="auto"/>
              <w:bottom w:val="single" w:sz="4" w:space="0" w:color="auto"/>
              <w:right w:val="single" w:sz="4" w:space="0" w:color="auto"/>
            </w:tcBorders>
            <w:noWrap/>
            <w:vAlign w:val="center"/>
          </w:tcPr>
          <w:p w:rsidR="006E0CD3" w:rsidRDefault="006E0CD3"/>
        </w:tc>
        <w:tc>
          <w:tcPr>
            <w:tcW w:w="690" w:type="dxa"/>
            <w:vMerge w:val="restart"/>
            <w:tcBorders>
              <w:top w:val="single" w:sz="4" w:space="0" w:color="auto"/>
              <w:left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预算管理</w:t>
            </w:r>
          </w:p>
        </w:tc>
        <w:tc>
          <w:tcPr>
            <w:tcW w:w="630" w:type="dxa"/>
            <w:vMerge w:val="restart"/>
            <w:tcBorders>
              <w:top w:val="single" w:sz="4" w:space="0" w:color="auto"/>
              <w:left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b/>
                <w:kern w:val="0"/>
                <w:sz w:val="20"/>
                <w:szCs w:val="20"/>
              </w:rPr>
              <w:t>36</w:t>
            </w:r>
          </w:p>
        </w:tc>
        <w:tc>
          <w:tcPr>
            <w:tcW w:w="1298"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公用经费控制率</w:t>
            </w:r>
          </w:p>
        </w:tc>
        <w:tc>
          <w:tcPr>
            <w:tcW w:w="607"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left"/>
              <w:rPr>
                <w:rFonts w:ascii="宋体" w:cs="宋体"/>
                <w:b/>
                <w:kern w:val="0"/>
                <w:sz w:val="20"/>
                <w:szCs w:val="20"/>
              </w:rPr>
            </w:pPr>
            <w:r>
              <w:rPr>
                <w:rFonts w:ascii="宋体" w:cs="宋体" w:hint="eastAsia"/>
                <w:b/>
                <w:kern w:val="0"/>
                <w:sz w:val="20"/>
                <w:szCs w:val="20"/>
              </w:rPr>
              <w:t>公用经费控制率=实际支出公用经费/预算安排公用经费*100%；100%以下（含）计满分，每超出1%扣1分，扣完为止。</w:t>
            </w:r>
          </w:p>
        </w:tc>
        <w:tc>
          <w:tcPr>
            <w:tcW w:w="654" w:type="dxa"/>
            <w:tcBorders>
              <w:top w:val="nil"/>
              <w:left w:val="nil"/>
              <w:bottom w:val="single" w:sz="4" w:space="0" w:color="auto"/>
              <w:right w:val="single" w:sz="4" w:space="0" w:color="auto"/>
            </w:tcBorders>
            <w:shd w:val="clear" w:color="auto" w:fill="auto"/>
            <w:noWrap/>
            <w:vAlign w:val="center"/>
          </w:tcPr>
          <w:p w:rsidR="006E0CD3" w:rsidRDefault="002B04FD">
            <w:pPr>
              <w:widowControl/>
              <w:jc w:val="center"/>
              <w:rPr>
                <w:rFonts w:ascii="宋体" w:cs="Times New Roman"/>
                <w:b/>
                <w:kern w:val="0"/>
                <w:sz w:val="20"/>
                <w:szCs w:val="20"/>
              </w:rPr>
            </w:pPr>
            <w:r>
              <w:rPr>
                <w:rFonts w:ascii="宋体" w:cs="Times New Roman" w:hint="eastAsia"/>
                <w:b/>
                <w:kern w:val="0"/>
                <w:sz w:val="20"/>
                <w:szCs w:val="20"/>
              </w:rPr>
              <w:t>6</w:t>
            </w:r>
            <w:r w:rsidR="0027369C">
              <w:rPr>
                <w:rFonts w:ascii="宋体" w:cs="Times New Roman"/>
                <w:b/>
                <w:kern w:val="0"/>
                <w:sz w:val="20"/>
                <w:szCs w:val="20"/>
              </w:rPr>
              <w:t xml:space="preserve">　</w:t>
            </w:r>
          </w:p>
        </w:tc>
      </w:tr>
      <w:tr w:rsidR="006E0CD3">
        <w:trPr>
          <w:trHeight w:val="1237"/>
        </w:trPr>
        <w:tc>
          <w:tcPr>
            <w:tcW w:w="816" w:type="dxa"/>
            <w:vMerge/>
            <w:tcBorders>
              <w:top w:val="nil"/>
              <w:left w:val="single" w:sz="4" w:space="0" w:color="auto"/>
              <w:bottom w:val="single" w:sz="4" w:space="0" w:color="auto"/>
              <w:right w:val="single" w:sz="4" w:space="0" w:color="auto"/>
            </w:tcBorders>
            <w:noWrap/>
            <w:vAlign w:val="center"/>
          </w:tcPr>
          <w:p w:rsidR="006E0CD3" w:rsidRDefault="006E0CD3"/>
        </w:tc>
        <w:tc>
          <w:tcPr>
            <w:tcW w:w="600" w:type="dxa"/>
            <w:vMerge/>
            <w:tcBorders>
              <w:top w:val="nil"/>
              <w:left w:val="single" w:sz="4" w:space="0" w:color="auto"/>
              <w:bottom w:val="single" w:sz="4" w:space="0" w:color="auto"/>
              <w:right w:val="single" w:sz="4" w:space="0" w:color="auto"/>
            </w:tcBorders>
            <w:noWrap/>
            <w:vAlign w:val="center"/>
          </w:tcPr>
          <w:p w:rsidR="006E0CD3" w:rsidRDefault="006E0CD3"/>
        </w:tc>
        <w:tc>
          <w:tcPr>
            <w:tcW w:w="816" w:type="dxa"/>
            <w:vMerge/>
            <w:tcBorders>
              <w:top w:val="single" w:sz="4" w:space="0" w:color="auto"/>
              <w:left w:val="single" w:sz="4" w:space="0" w:color="auto"/>
              <w:bottom w:val="single" w:sz="4" w:space="0" w:color="000000"/>
              <w:right w:val="single" w:sz="4" w:space="0" w:color="auto"/>
            </w:tcBorders>
            <w:noWrap/>
            <w:vAlign w:val="center"/>
          </w:tcPr>
          <w:p w:rsidR="006E0CD3" w:rsidRDefault="006E0CD3"/>
        </w:tc>
        <w:tc>
          <w:tcPr>
            <w:tcW w:w="520" w:type="dxa"/>
            <w:vMerge/>
            <w:tcBorders>
              <w:top w:val="single" w:sz="4" w:space="0" w:color="auto"/>
              <w:left w:val="single" w:sz="4" w:space="0" w:color="auto"/>
              <w:bottom w:val="single" w:sz="4" w:space="0" w:color="000000"/>
              <w:right w:val="single" w:sz="4" w:space="0" w:color="auto"/>
            </w:tcBorders>
            <w:noWrap/>
            <w:vAlign w:val="center"/>
          </w:tcPr>
          <w:p w:rsidR="006E0CD3" w:rsidRDefault="006E0CD3"/>
        </w:tc>
        <w:tc>
          <w:tcPr>
            <w:tcW w:w="1298"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“三公经费”控制率</w:t>
            </w:r>
          </w:p>
        </w:tc>
        <w:tc>
          <w:tcPr>
            <w:tcW w:w="607"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left"/>
              <w:rPr>
                <w:rFonts w:ascii="宋体" w:cs="宋体"/>
                <w:b/>
                <w:kern w:val="0"/>
                <w:sz w:val="20"/>
                <w:szCs w:val="20"/>
              </w:rPr>
            </w:pPr>
            <w:r>
              <w:rPr>
                <w:rFonts w:ascii="宋体" w:cs="宋体" w:hint="eastAsia"/>
                <w:b/>
                <w:kern w:val="0"/>
                <w:sz w:val="20"/>
                <w:szCs w:val="20"/>
              </w:rPr>
              <w:t>总体控制较好，较本年预算和上年决算支出数有较大幅度下降，三</w:t>
            </w:r>
            <w:proofErr w:type="gramStart"/>
            <w:r>
              <w:rPr>
                <w:rFonts w:ascii="宋体" w:cs="宋体" w:hint="eastAsia"/>
                <w:b/>
                <w:kern w:val="0"/>
                <w:sz w:val="20"/>
                <w:szCs w:val="20"/>
              </w:rPr>
              <w:t>公经费</w:t>
            </w:r>
            <w:proofErr w:type="gramEnd"/>
            <w:r>
              <w:rPr>
                <w:rFonts w:ascii="宋体" w:cs="宋体" w:hint="eastAsia"/>
                <w:b/>
                <w:kern w:val="0"/>
                <w:sz w:val="20"/>
                <w:szCs w:val="20"/>
              </w:rPr>
              <w:t>控制率=三</w:t>
            </w:r>
            <w:proofErr w:type="gramStart"/>
            <w:r>
              <w:rPr>
                <w:rFonts w:ascii="宋体" w:cs="宋体" w:hint="eastAsia"/>
                <w:b/>
                <w:kern w:val="0"/>
                <w:sz w:val="20"/>
                <w:szCs w:val="20"/>
              </w:rPr>
              <w:t>公经费</w:t>
            </w:r>
            <w:proofErr w:type="gramEnd"/>
            <w:r>
              <w:rPr>
                <w:rFonts w:ascii="宋体" w:cs="宋体" w:hint="eastAsia"/>
                <w:b/>
                <w:kern w:val="0"/>
                <w:sz w:val="20"/>
                <w:szCs w:val="20"/>
              </w:rPr>
              <w:t>实际支出数/三</w:t>
            </w:r>
            <w:proofErr w:type="gramStart"/>
            <w:r>
              <w:rPr>
                <w:rFonts w:ascii="宋体" w:cs="宋体" w:hint="eastAsia"/>
                <w:b/>
                <w:kern w:val="0"/>
                <w:sz w:val="20"/>
                <w:szCs w:val="20"/>
              </w:rPr>
              <w:t>公经费</w:t>
            </w:r>
            <w:proofErr w:type="gramEnd"/>
            <w:r>
              <w:rPr>
                <w:rFonts w:ascii="宋体" w:cs="宋体" w:hint="eastAsia"/>
                <w:b/>
                <w:kern w:val="0"/>
                <w:sz w:val="20"/>
                <w:szCs w:val="20"/>
              </w:rPr>
              <w:t>预算安排数*100%；100%以下（含）计满分，每超出1%扣1分，扣完为止。</w:t>
            </w:r>
          </w:p>
        </w:tc>
        <w:tc>
          <w:tcPr>
            <w:tcW w:w="654" w:type="dxa"/>
            <w:tcBorders>
              <w:top w:val="nil"/>
              <w:left w:val="nil"/>
              <w:bottom w:val="single" w:sz="4" w:space="0" w:color="auto"/>
              <w:right w:val="single" w:sz="4" w:space="0" w:color="auto"/>
            </w:tcBorders>
            <w:shd w:val="clear" w:color="auto" w:fill="auto"/>
            <w:noWrap/>
            <w:vAlign w:val="center"/>
          </w:tcPr>
          <w:p w:rsidR="006E0CD3" w:rsidRDefault="002B04FD">
            <w:pPr>
              <w:widowControl/>
              <w:jc w:val="center"/>
              <w:rPr>
                <w:rFonts w:ascii="宋体" w:cs="Times New Roman"/>
                <w:b/>
                <w:kern w:val="0"/>
                <w:sz w:val="20"/>
                <w:szCs w:val="20"/>
              </w:rPr>
            </w:pPr>
            <w:r>
              <w:rPr>
                <w:rFonts w:ascii="宋体" w:cs="Times New Roman" w:hint="eastAsia"/>
                <w:b/>
                <w:kern w:val="0"/>
                <w:sz w:val="20"/>
                <w:szCs w:val="20"/>
              </w:rPr>
              <w:t>6</w:t>
            </w:r>
            <w:r w:rsidR="0027369C">
              <w:rPr>
                <w:rFonts w:ascii="宋体" w:cs="Times New Roman"/>
                <w:b/>
                <w:kern w:val="0"/>
                <w:sz w:val="20"/>
                <w:szCs w:val="20"/>
              </w:rPr>
              <w:t xml:space="preserve">　</w:t>
            </w:r>
          </w:p>
        </w:tc>
      </w:tr>
      <w:tr w:rsidR="006E0CD3">
        <w:trPr>
          <w:trHeight w:val="739"/>
        </w:trPr>
        <w:tc>
          <w:tcPr>
            <w:tcW w:w="816" w:type="dxa"/>
            <w:vMerge/>
            <w:tcBorders>
              <w:top w:val="nil"/>
              <w:left w:val="single" w:sz="4" w:space="0" w:color="auto"/>
              <w:bottom w:val="single" w:sz="4" w:space="0" w:color="auto"/>
              <w:right w:val="single" w:sz="4" w:space="0" w:color="auto"/>
            </w:tcBorders>
            <w:noWrap/>
            <w:vAlign w:val="center"/>
          </w:tcPr>
          <w:p w:rsidR="006E0CD3" w:rsidRDefault="006E0CD3"/>
        </w:tc>
        <w:tc>
          <w:tcPr>
            <w:tcW w:w="600" w:type="dxa"/>
            <w:vMerge/>
            <w:tcBorders>
              <w:top w:val="nil"/>
              <w:left w:val="single" w:sz="4" w:space="0" w:color="auto"/>
              <w:bottom w:val="single" w:sz="4" w:space="0" w:color="auto"/>
              <w:right w:val="single" w:sz="4" w:space="0" w:color="auto"/>
            </w:tcBorders>
            <w:noWrap/>
            <w:vAlign w:val="center"/>
          </w:tcPr>
          <w:p w:rsidR="006E0CD3" w:rsidRDefault="006E0CD3"/>
        </w:tc>
        <w:tc>
          <w:tcPr>
            <w:tcW w:w="816" w:type="dxa"/>
            <w:vMerge/>
            <w:tcBorders>
              <w:top w:val="single" w:sz="4" w:space="0" w:color="auto"/>
              <w:left w:val="single" w:sz="4" w:space="0" w:color="auto"/>
              <w:bottom w:val="single" w:sz="4" w:space="0" w:color="000000"/>
              <w:right w:val="single" w:sz="4" w:space="0" w:color="auto"/>
            </w:tcBorders>
            <w:noWrap/>
            <w:vAlign w:val="center"/>
          </w:tcPr>
          <w:p w:rsidR="006E0CD3" w:rsidRDefault="006E0CD3"/>
        </w:tc>
        <w:tc>
          <w:tcPr>
            <w:tcW w:w="520" w:type="dxa"/>
            <w:vMerge/>
            <w:tcBorders>
              <w:top w:val="single" w:sz="4" w:space="0" w:color="auto"/>
              <w:left w:val="single" w:sz="4" w:space="0" w:color="auto"/>
              <w:bottom w:val="single" w:sz="4" w:space="0" w:color="000000"/>
              <w:right w:val="single" w:sz="4" w:space="0" w:color="auto"/>
            </w:tcBorders>
            <w:noWrap/>
            <w:vAlign w:val="center"/>
          </w:tcPr>
          <w:p w:rsidR="006E0CD3" w:rsidRDefault="006E0CD3"/>
        </w:tc>
        <w:tc>
          <w:tcPr>
            <w:tcW w:w="1298"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政府采购执行率</w:t>
            </w:r>
          </w:p>
        </w:tc>
        <w:tc>
          <w:tcPr>
            <w:tcW w:w="607"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5</w:t>
            </w:r>
          </w:p>
        </w:tc>
        <w:tc>
          <w:tcPr>
            <w:tcW w:w="5251"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left"/>
              <w:rPr>
                <w:rFonts w:ascii="宋体" w:cs="宋体"/>
                <w:b/>
                <w:kern w:val="0"/>
                <w:sz w:val="20"/>
                <w:szCs w:val="20"/>
              </w:rPr>
            </w:pPr>
            <w:r>
              <w:rPr>
                <w:rFonts w:ascii="宋体" w:cs="宋体" w:hint="eastAsia"/>
                <w:b/>
                <w:kern w:val="0"/>
                <w:sz w:val="20"/>
                <w:szCs w:val="20"/>
              </w:rPr>
              <w:t>政府采购执行率=实际政府采购金额/政府采购预算数*100%；100%计满分，每超过（降低）5%扣2分。扣完为止。</w:t>
            </w:r>
          </w:p>
        </w:tc>
        <w:tc>
          <w:tcPr>
            <w:tcW w:w="654" w:type="dxa"/>
            <w:tcBorders>
              <w:top w:val="nil"/>
              <w:left w:val="nil"/>
              <w:bottom w:val="single" w:sz="4" w:space="0" w:color="auto"/>
              <w:right w:val="single" w:sz="4" w:space="0" w:color="auto"/>
            </w:tcBorders>
            <w:shd w:val="clear" w:color="auto" w:fill="auto"/>
            <w:noWrap/>
            <w:vAlign w:val="center"/>
          </w:tcPr>
          <w:p w:rsidR="006E0CD3" w:rsidRDefault="002B04FD">
            <w:pPr>
              <w:widowControl/>
              <w:jc w:val="center"/>
              <w:rPr>
                <w:rFonts w:ascii="宋体" w:cs="Times New Roman"/>
                <w:b/>
                <w:kern w:val="0"/>
                <w:sz w:val="20"/>
                <w:szCs w:val="20"/>
              </w:rPr>
            </w:pPr>
            <w:r>
              <w:rPr>
                <w:rFonts w:ascii="宋体" w:cs="Times New Roman" w:hint="eastAsia"/>
                <w:b/>
                <w:kern w:val="0"/>
                <w:sz w:val="20"/>
                <w:szCs w:val="20"/>
              </w:rPr>
              <w:t>5</w:t>
            </w:r>
            <w:r w:rsidR="0027369C">
              <w:rPr>
                <w:rFonts w:ascii="宋体" w:cs="Times New Roman"/>
                <w:b/>
                <w:kern w:val="0"/>
                <w:sz w:val="20"/>
                <w:szCs w:val="20"/>
              </w:rPr>
              <w:t xml:space="preserve">　</w:t>
            </w:r>
          </w:p>
        </w:tc>
      </w:tr>
      <w:tr w:rsidR="006E0CD3">
        <w:trPr>
          <w:trHeight w:val="1861"/>
        </w:trPr>
        <w:tc>
          <w:tcPr>
            <w:tcW w:w="816" w:type="dxa"/>
            <w:vMerge/>
            <w:tcBorders>
              <w:top w:val="nil"/>
              <w:left w:val="single" w:sz="4" w:space="0" w:color="auto"/>
              <w:bottom w:val="single" w:sz="4" w:space="0" w:color="auto"/>
              <w:right w:val="single" w:sz="4" w:space="0" w:color="auto"/>
            </w:tcBorders>
            <w:shd w:val="clear" w:color="auto" w:fill="auto"/>
            <w:noWrap/>
            <w:vAlign w:val="center"/>
          </w:tcPr>
          <w:p w:rsidR="006E0CD3" w:rsidRDefault="006E0CD3"/>
        </w:tc>
        <w:tc>
          <w:tcPr>
            <w:tcW w:w="600" w:type="dxa"/>
            <w:vMerge/>
            <w:tcBorders>
              <w:top w:val="nil"/>
              <w:left w:val="single" w:sz="4" w:space="0" w:color="auto"/>
              <w:bottom w:val="single" w:sz="4" w:space="0" w:color="auto"/>
              <w:right w:val="single" w:sz="4" w:space="0" w:color="auto"/>
            </w:tcBorders>
            <w:noWrap/>
            <w:vAlign w:val="center"/>
          </w:tcPr>
          <w:p w:rsidR="006E0CD3" w:rsidRDefault="006E0CD3"/>
        </w:tc>
        <w:tc>
          <w:tcPr>
            <w:tcW w:w="816"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6E0CD3" w:rsidRDefault="006E0CD3"/>
        </w:tc>
        <w:tc>
          <w:tcPr>
            <w:tcW w:w="52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6E0CD3" w:rsidRDefault="006E0CD3"/>
        </w:tc>
        <w:tc>
          <w:tcPr>
            <w:tcW w:w="1298"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资金使用合</w:t>
            </w:r>
            <w:proofErr w:type="gramStart"/>
            <w:r>
              <w:rPr>
                <w:rFonts w:ascii="宋体" w:cs="宋体" w:hint="eastAsia"/>
                <w:b/>
                <w:kern w:val="0"/>
                <w:sz w:val="20"/>
                <w:szCs w:val="20"/>
              </w:rPr>
              <w:t>规</w:t>
            </w:r>
            <w:proofErr w:type="gramEnd"/>
            <w:r>
              <w:rPr>
                <w:rFonts w:ascii="宋体" w:cs="宋体" w:hint="eastAsia"/>
                <w:b/>
                <w:kern w:val="0"/>
                <w:sz w:val="20"/>
                <w:szCs w:val="20"/>
              </w:rPr>
              <w:t>性</w:t>
            </w:r>
          </w:p>
        </w:tc>
        <w:tc>
          <w:tcPr>
            <w:tcW w:w="607"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5</w:t>
            </w:r>
          </w:p>
        </w:tc>
        <w:tc>
          <w:tcPr>
            <w:tcW w:w="5251"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left"/>
              <w:rPr>
                <w:rFonts w:ascii="宋体" w:cs="宋体"/>
                <w:b/>
                <w:kern w:val="0"/>
                <w:sz w:val="20"/>
                <w:szCs w:val="20"/>
              </w:rPr>
            </w:pPr>
            <w:r>
              <w:rPr>
                <w:rFonts w:ascii="宋体" w:cs="宋体" w:hint="eastAsia"/>
                <w:b/>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1分，扣完为止。</w:t>
            </w:r>
          </w:p>
        </w:tc>
        <w:tc>
          <w:tcPr>
            <w:tcW w:w="654" w:type="dxa"/>
            <w:tcBorders>
              <w:top w:val="nil"/>
              <w:left w:val="nil"/>
              <w:bottom w:val="single" w:sz="4" w:space="0" w:color="auto"/>
              <w:right w:val="single" w:sz="4" w:space="0" w:color="auto"/>
            </w:tcBorders>
            <w:shd w:val="clear" w:color="auto" w:fill="auto"/>
            <w:noWrap/>
            <w:vAlign w:val="center"/>
          </w:tcPr>
          <w:p w:rsidR="006E0CD3" w:rsidRDefault="002B04FD">
            <w:pPr>
              <w:widowControl/>
              <w:jc w:val="center"/>
              <w:rPr>
                <w:rFonts w:ascii="宋体" w:cs="Times New Roman"/>
                <w:b/>
                <w:kern w:val="0"/>
                <w:sz w:val="20"/>
                <w:szCs w:val="20"/>
              </w:rPr>
            </w:pPr>
            <w:r>
              <w:rPr>
                <w:rFonts w:ascii="宋体" w:cs="Times New Roman" w:hint="eastAsia"/>
                <w:b/>
                <w:kern w:val="0"/>
                <w:sz w:val="20"/>
                <w:szCs w:val="20"/>
              </w:rPr>
              <w:t>5</w:t>
            </w:r>
          </w:p>
        </w:tc>
      </w:tr>
      <w:tr w:rsidR="006E0CD3">
        <w:trPr>
          <w:trHeight w:val="1237"/>
        </w:trPr>
        <w:tc>
          <w:tcPr>
            <w:tcW w:w="816" w:type="dxa"/>
            <w:vMerge/>
            <w:tcBorders>
              <w:top w:val="nil"/>
              <w:left w:val="single" w:sz="4" w:space="0" w:color="auto"/>
              <w:bottom w:val="single" w:sz="4" w:space="0" w:color="auto"/>
              <w:right w:val="single" w:sz="4" w:space="0" w:color="auto"/>
            </w:tcBorders>
            <w:noWrap/>
            <w:vAlign w:val="center"/>
          </w:tcPr>
          <w:p w:rsidR="006E0CD3" w:rsidRDefault="006E0CD3"/>
        </w:tc>
        <w:tc>
          <w:tcPr>
            <w:tcW w:w="600" w:type="dxa"/>
            <w:vMerge/>
            <w:tcBorders>
              <w:top w:val="nil"/>
              <w:left w:val="single" w:sz="4" w:space="0" w:color="auto"/>
              <w:bottom w:val="single" w:sz="4" w:space="0" w:color="auto"/>
              <w:right w:val="single" w:sz="4" w:space="0" w:color="auto"/>
            </w:tcBorders>
            <w:noWrap/>
            <w:vAlign w:val="center"/>
          </w:tcPr>
          <w:p w:rsidR="006E0CD3" w:rsidRDefault="006E0CD3"/>
        </w:tc>
        <w:tc>
          <w:tcPr>
            <w:tcW w:w="816"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6E0CD3" w:rsidRDefault="006E0CD3"/>
        </w:tc>
        <w:tc>
          <w:tcPr>
            <w:tcW w:w="52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6E0CD3" w:rsidRDefault="006E0CD3"/>
        </w:tc>
        <w:tc>
          <w:tcPr>
            <w:tcW w:w="1298"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预决算信息公开性</w:t>
            </w:r>
          </w:p>
        </w:tc>
        <w:tc>
          <w:tcPr>
            <w:tcW w:w="607"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left"/>
              <w:rPr>
                <w:rFonts w:ascii="宋体" w:cs="宋体"/>
                <w:b/>
                <w:kern w:val="0"/>
                <w:sz w:val="20"/>
                <w:szCs w:val="20"/>
              </w:rPr>
            </w:pPr>
            <w:r>
              <w:rPr>
                <w:rFonts w:ascii="宋体" w:cs="宋体" w:hint="eastAsia"/>
                <w:b/>
                <w:kern w:val="0"/>
                <w:sz w:val="20"/>
                <w:szCs w:val="20"/>
              </w:rPr>
              <w:t xml:space="preserve">①按规定内容公开预决算信息，1.5分；②按规定时限公开预决算信息，1.5分；③基础数据信息和会计信息资料真实，1分；④基础数据信息和会计信息资料完整，1分；⑤基础数据信息和汇集信息资料准确，1分。  </w:t>
            </w:r>
          </w:p>
        </w:tc>
        <w:tc>
          <w:tcPr>
            <w:tcW w:w="654" w:type="dxa"/>
            <w:tcBorders>
              <w:top w:val="nil"/>
              <w:left w:val="nil"/>
              <w:bottom w:val="single" w:sz="4" w:space="0" w:color="auto"/>
              <w:right w:val="single" w:sz="4" w:space="0" w:color="auto"/>
            </w:tcBorders>
            <w:shd w:val="clear" w:color="auto" w:fill="auto"/>
            <w:noWrap/>
            <w:vAlign w:val="center"/>
          </w:tcPr>
          <w:p w:rsidR="006E0CD3" w:rsidRDefault="002B04FD">
            <w:pPr>
              <w:widowControl/>
              <w:jc w:val="center"/>
              <w:rPr>
                <w:rFonts w:ascii="宋体" w:cs="Times New Roman"/>
                <w:b/>
                <w:kern w:val="0"/>
                <w:sz w:val="20"/>
                <w:szCs w:val="20"/>
              </w:rPr>
            </w:pPr>
            <w:r>
              <w:rPr>
                <w:rFonts w:ascii="宋体" w:cs="Times New Roman" w:hint="eastAsia"/>
                <w:b/>
                <w:kern w:val="0"/>
                <w:sz w:val="20"/>
                <w:szCs w:val="20"/>
              </w:rPr>
              <w:t>6</w:t>
            </w:r>
          </w:p>
        </w:tc>
      </w:tr>
      <w:tr w:rsidR="006E0CD3">
        <w:trPr>
          <w:trHeight w:val="1237"/>
        </w:trPr>
        <w:tc>
          <w:tcPr>
            <w:tcW w:w="637" w:type="dxa"/>
            <w:vMerge/>
            <w:tcBorders>
              <w:top w:val="nil"/>
              <w:left w:val="single" w:sz="4" w:space="0" w:color="auto"/>
              <w:bottom w:val="single" w:sz="4" w:space="0" w:color="auto"/>
              <w:right w:val="single" w:sz="4" w:space="0" w:color="auto"/>
            </w:tcBorders>
            <w:noWrap/>
            <w:vAlign w:val="center"/>
          </w:tcPr>
          <w:p w:rsidR="006E0CD3" w:rsidRDefault="006E0CD3"/>
        </w:tc>
        <w:tc>
          <w:tcPr>
            <w:tcW w:w="675" w:type="dxa"/>
            <w:vMerge/>
            <w:tcBorders>
              <w:top w:val="nil"/>
              <w:left w:val="single" w:sz="4" w:space="0" w:color="auto"/>
              <w:bottom w:val="single" w:sz="4" w:space="0" w:color="auto"/>
              <w:right w:val="single" w:sz="4" w:space="0" w:color="auto"/>
            </w:tcBorders>
            <w:noWrap/>
            <w:vAlign w:val="center"/>
          </w:tcPr>
          <w:p w:rsidR="006E0CD3" w:rsidRDefault="006E0CD3"/>
        </w:tc>
        <w:tc>
          <w:tcPr>
            <w:tcW w:w="69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6E0CD3" w:rsidRDefault="006E0CD3"/>
        </w:tc>
        <w:tc>
          <w:tcPr>
            <w:tcW w:w="63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6E0CD3" w:rsidRDefault="006E0CD3"/>
        </w:tc>
        <w:tc>
          <w:tcPr>
            <w:tcW w:w="1298"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管理制度健全性</w:t>
            </w:r>
          </w:p>
        </w:tc>
        <w:tc>
          <w:tcPr>
            <w:tcW w:w="607"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left"/>
              <w:rPr>
                <w:rFonts w:ascii="宋体" w:cs="宋体"/>
                <w:b/>
                <w:kern w:val="0"/>
                <w:sz w:val="20"/>
                <w:szCs w:val="20"/>
              </w:rPr>
            </w:pPr>
            <w:r>
              <w:rPr>
                <w:rFonts w:ascii="宋体" w:cs="宋体" w:hint="eastAsia"/>
                <w:b/>
                <w:kern w:val="0"/>
                <w:sz w:val="20"/>
                <w:szCs w:val="20"/>
              </w:rPr>
              <w:t>①内部财务管理制度、内部控制制度、会计核算制度等管理制度，2分；②有本部门厉行节约制度,2分；③相关管理制度合法、合</w:t>
            </w:r>
            <w:proofErr w:type="gramStart"/>
            <w:r>
              <w:rPr>
                <w:rFonts w:ascii="宋体" w:cs="宋体" w:hint="eastAsia"/>
                <w:b/>
                <w:kern w:val="0"/>
                <w:sz w:val="20"/>
                <w:szCs w:val="20"/>
              </w:rPr>
              <w:t>规</w:t>
            </w:r>
            <w:proofErr w:type="gramEnd"/>
            <w:r>
              <w:rPr>
                <w:rFonts w:ascii="宋体" w:cs="宋体" w:hint="eastAsia"/>
                <w:b/>
                <w:kern w:val="0"/>
                <w:sz w:val="20"/>
                <w:szCs w:val="20"/>
              </w:rPr>
              <w:t>、完整，2分；④相关管理制度得到有效执行，有考核制度2分。</w:t>
            </w:r>
          </w:p>
        </w:tc>
        <w:tc>
          <w:tcPr>
            <w:tcW w:w="654" w:type="dxa"/>
            <w:tcBorders>
              <w:top w:val="nil"/>
              <w:left w:val="nil"/>
              <w:bottom w:val="single" w:sz="4" w:space="0" w:color="auto"/>
              <w:right w:val="single" w:sz="4" w:space="0" w:color="auto"/>
            </w:tcBorders>
            <w:shd w:val="clear" w:color="auto" w:fill="auto"/>
            <w:noWrap/>
            <w:vAlign w:val="center"/>
          </w:tcPr>
          <w:p w:rsidR="006E0CD3" w:rsidRDefault="002B04FD">
            <w:pPr>
              <w:widowControl/>
              <w:jc w:val="center"/>
              <w:rPr>
                <w:rFonts w:ascii="宋体" w:cs="Times New Roman"/>
                <w:b/>
                <w:kern w:val="0"/>
                <w:sz w:val="20"/>
                <w:szCs w:val="20"/>
              </w:rPr>
            </w:pPr>
            <w:r>
              <w:rPr>
                <w:rFonts w:ascii="宋体" w:cs="Times New Roman" w:hint="eastAsia"/>
                <w:b/>
                <w:kern w:val="0"/>
                <w:sz w:val="20"/>
                <w:szCs w:val="20"/>
              </w:rPr>
              <w:t>8</w:t>
            </w:r>
          </w:p>
        </w:tc>
      </w:tr>
      <w:tr w:rsidR="006E0CD3">
        <w:trPr>
          <w:trHeight w:val="1277"/>
        </w:trPr>
        <w:tc>
          <w:tcPr>
            <w:tcW w:w="816" w:type="dxa"/>
            <w:vMerge/>
            <w:tcBorders>
              <w:top w:val="nil"/>
              <w:left w:val="single" w:sz="4" w:space="0" w:color="auto"/>
              <w:bottom w:val="single" w:sz="4" w:space="0" w:color="auto"/>
              <w:right w:val="single" w:sz="4" w:space="0" w:color="auto"/>
            </w:tcBorders>
            <w:noWrap/>
            <w:vAlign w:val="center"/>
          </w:tcPr>
          <w:p w:rsidR="006E0CD3" w:rsidRDefault="006E0CD3"/>
        </w:tc>
        <w:tc>
          <w:tcPr>
            <w:tcW w:w="600" w:type="dxa"/>
            <w:vMerge/>
            <w:tcBorders>
              <w:top w:val="nil"/>
              <w:left w:val="single" w:sz="4" w:space="0" w:color="auto"/>
              <w:bottom w:val="single" w:sz="4" w:space="0" w:color="auto"/>
              <w:right w:val="single" w:sz="4" w:space="0" w:color="auto"/>
            </w:tcBorders>
            <w:noWrap/>
            <w:vAlign w:val="center"/>
          </w:tcPr>
          <w:p w:rsidR="006E0CD3" w:rsidRDefault="006E0CD3"/>
        </w:tc>
        <w:tc>
          <w:tcPr>
            <w:tcW w:w="690" w:type="dxa"/>
            <w:vMerge w:val="restart"/>
            <w:tcBorders>
              <w:top w:val="nil"/>
              <w:left w:val="single" w:sz="4" w:space="0" w:color="auto"/>
              <w:bottom w:val="single" w:sz="4" w:space="0" w:color="000000"/>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预算绩效开展</w:t>
            </w:r>
          </w:p>
        </w:tc>
        <w:tc>
          <w:tcPr>
            <w:tcW w:w="630" w:type="dxa"/>
            <w:vMerge w:val="restart"/>
            <w:tcBorders>
              <w:top w:val="nil"/>
              <w:left w:val="single" w:sz="4" w:space="0" w:color="auto"/>
              <w:bottom w:val="single" w:sz="4" w:space="0" w:color="000000"/>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16</w:t>
            </w:r>
          </w:p>
        </w:tc>
        <w:tc>
          <w:tcPr>
            <w:tcW w:w="1298"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left"/>
              <w:rPr>
                <w:rFonts w:ascii="宋体" w:cs="宋体"/>
                <w:b/>
                <w:kern w:val="0"/>
                <w:sz w:val="20"/>
                <w:szCs w:val="20"/>
              </w:rPr>
            </w:pPr>
            <w:r>
              <w:rPr>
                <w:rFonts w:ascii="宋体" w:cs="宋体" w:hint="eastAsia"/>
                <w:b/>
                <w:kern w:val="0"/>
                <w:sz w:val="20"/>
                <w:szCs w:val="20"/>
              </w:rPr>
              <w:t>绩效目标设定情况</w:t>
            </w:r>
          </w:p>
        </w:tc>
        <w:tc>
          <w:tcPr>
            <w:tcW w:w="607"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left"/>
              <w:rPr>
                <w:rFonts w:ascii="宋体" w:cs="宋体"/>
                <w:b/>
                <w:kern w:val="0"/>
                <w:sz w:val="20"/>
                <w:szCs w:val="20"/>
              </w:rPr>
            </w:pPr>
            <w:r>
              <w:rPr>
                <w:rFonts w:ascii="宋体" w:cs="宋体" w:hint="eastAsia"/>
                <w:b/>
                <w:kern w:val="0"/>
                <w:sz w:val="20"/>
                <w:szCs w:val="20"/>
              </w:rPr>
              <w:t>绩效目标符合规定格式要求，计2分；内容完整，充分体现“干什么”、“干到什么程度（预期效果）计3分；目标量化、具体，计3分。</w:t>
            </w:r>
          </w:p>
        </w:tc>
        <w:tc>
          <w:tcPr>
            <w:tcW w:w="654" w:type="dxa"/>
            <w:tcBorders>
              <w:top w:val="nil"/>
              <w:left w:val="nil"/>
              <w:bottom w:val="single" w:sz="4" w:space="0" w:color="auto"/>
              <w:right w:val="single" w:sz="4" w:space="0" w:color="auto"/>
            </w:tcBorders>
            <w:shd w:val="clear" w:color="auto" w:fill="auto"/>
            <w:noWrap/>
            <w:vAlign w:val="center"/>
          </w:tcPr>
          <w:p w:rsidR="006E0CD3" w:rsidRDefault="002B04FD">
            <w:pPr>
              <w:widowControl/>
              <w:jc w:val="center"/>
              <w:rPr>
                <w:rFonts w:ascii="宋体" w:cs="Times New Roman"/>
                <w:b/>
                <w:kern w:val="0"/>
                <w:sz w:val="20"/>
                <w:szCs w:val="20"/>
              </w:rPr>
            </w:pPr>
            <w:r>
              <w:rPr>
                <w:rFonts w:ascii="宋体" w:cs="Times New Roman" w:hint="eastAsia"/>
                <w:b/>
                <w:kern w:val="0"/>
                <w:sz w:val="20"/>
                <w:szCs w:val="20"/>
              </w:rPr>
              <w:t>8</w:t>
            </w:r>
            <w:r w:rsidR="0027369C">
              <w:rPr>
                <w:rFonts w:ascii="宋体" w:cs="Times New Roman"/>
                <w:b/>
                <w:kern w:val="0"/>
                <w:sz w:val="20"/>
                <w:szCs w:val="20"/>
              </w:rPr>
              <w:t xml:space="preserve">　</w:t>
            </w:r>
          </w:p>
        </w:tc>
      </w:tr>
      <w:tr w:rsidR="006E0CD3">
        <w:trPr>
          <w:trHeight w:val="1329"/>
        </w:trPr>
        <w:tc>
          <w:tcPr>
            <w:tcW w:w="816" w:type="dxa"/>
            <w:vMerge/>
            <w:tcBorders>
              <w:top w:val="nil"/>
              <w:left w:val="single" w:sz="4" w:space="0" w:color="auto"/>
              <w:bottom w:val="single" w:sz="4" w:space="0" w:color="auto"/>
              <w:right w:val="single" w:sz="4" w:space="0" w:color="auto"/>
            </w:tcBorders>
            <w:noWrap/>
            <w:vAlign w:val="center"/>
          </w:tcPr>
          <w:p w:rsidR="006E0CD3" w:rsidRDefault="006E0CD3"/>
        </w:tc>
        <w:tc>
          <w:tcPr>
            <w:tcW w:w="600" w:type="dxa"/>
            <w:vMerge/>
            <w:tcBorders>
              <w:top w:val="nil"/>
              <w:left w:val="single" w:sz="4" w:space="0" w:color="auto"/>
              <w:bottom w:val="single" w:sz="4" w:space="0" w:color="auto"/>
              <w:right w:val="single" w:sz="4" w:space="0" w:color="auto"/>
            </w:tcBorders>
            <w:noWrap/>
            <w:vAlign w:val="center"/>
          </w:tcPr>
          <w:p w:rsidR="006E0CD3" w:rsidRDefault="006E0CD3"/>
        </w:tc>
        <w:tc>
          <w:tcPr>
            <w:tcW w:w="816" w:type="dxa"/>
            <w:vMerge/>
            <w:tcBorders>
              <w:top w:val="nil"/>
              <w:left w:val="single" w:sz="4" w:space="0" w:color="auto"/>
              <w:bottom w:val="single" w:sz="4" w:space="0" w:color="000000"/>
              <w:right w:val="single" w:sz="4" w:space="0" w:color="auto"/>
            </w:tcBorders>
            <w:noWrap/>
            <w:vAlign w:val="center"/>
          </w:tcPr>
          <w:p w:rsidR="006E0CD3" w:rsidRDefault="006E0CD3"/>
        </w:tc>
        <w:tc>
          <w:tcPr>
            <w:tcW w:w="520" w:type="dxa"/>
            <w:vMerge/>
            <w:tcBorders>
              <w:top w:val="nil"/>
              <w:left w:val="single" w:sz="4" w:space="0" w:color="auto"/>
              <w:bottom w:val="single" w:sz="4" w:space="0" w:color="000000"/>
              <w:right w:val="single" w:sz="4" w:space="0" w:color="auto"/>
            </w:tcBorders>
            <w:noWrap/>
            <w:vAlign w:val="center"/>
          </w:tcPr>
          <w:p w:rsidR="006E0CD3" w:rsidRDefault="006E0CD3"/>
        </w:tc>
        <w:tc>
          <w:tcPr>
            <w:tcW w:w="1298"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项目绩效自评覆盖率</w:t>
            </w:r>
          </w:p>
        </w:tc>
        <w:tc>
          <w:tcPr>
            <w:tcW w:w="607"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left"/>
              <w:rPr>
                <w:rFonts w:ascii="宋体" w:cs="宋体"/>
                <w:b/>
                <w:kern w:val="0"/>
                <w:sz w:val="20"/>
                <w:szCs w:val="20"/>
              </w:rPr>
            </w:pPr>
            <w:r>
              <w:rPr>
                <w:rFonts w:ascii="宋体" w:cs="宋体" w:hint="eastAsia"/>
                <w:b/>
                <w:kern w:val="0"/>
                <w:sz w:val="20"/>
                <w:szCs w:val="20"/>
              </w:rPr>
              <w:t>覆盖率=项目支出绩效自评金额/全年项目支出金额*100%；100%计满分，每降低1%扣1分，扣完为止。</w:t>
            </w:r>
          </w:p>
        </w:tc>
        <w:tc>
          <w:tcPr>
            <w:tcW w:w="654" w:type="dxa"/>
            <w:tcBorders>
              <w:top w:val="nil"/>
              <w:left w:val="nil"/>
              <w:bottom w:val="single" w:sz="4" w:space="0" w:color="auto"/>
              <w:right w:val="single" w:sz="4" w:space="0" w:color="auto"/>
            </w:tcBorders>
            <w:shd w:val="clear" w:color="auto" w:fill="auto"/>
            <w:noWrap/>
            <w:vAlign w:val="center"/>
          </w:tcPr>
          <w:p w:rsidR="006E0CD3" w:rsidRDefault="002B04FD">
            <w:pPr>
              <w:widowControl/>
              <w:jc w:val="center"/>
              <w:rPr>
                <w:rFonts w:ascii="宋体" w:cs="Times New Roman"/>
                <w:b/>
                <w:kern w:val="0"/>
                <w:sz w:val="20"/>
                <w:szCs w:val="20"/>
              </w:rPr>
            </w:pPr>
            <w:r>
              <w:rPr>
                <w:rFonts w:ascii="宋体" w:cs="Times New Roman" w:hint="eastAsia"/>
                <w:b/>
                <w:kern w:val="0"/>
                <w:sz w:val="20"/>
                <w:szCs w:val="20"/>
              </w:rPr>
              <w:t>8</w:t>
            </w:r>
            <w:r w:rsidR="0027369C">
              <w:rPr>
                <w:rFonts w:ascii="宋体" w:cs="Times New Roman"/>
                <w:b/>
                <w:kern w:val="0"/>
                <w:sz w:val="20"/>
                <w:szCs w:val="20"/>
              </w:rPr>
              <w:t xml:space="preserve">　</w:t>
            </w:r>
          </w:p>
        </w:tc>
      </w:tr>
      <w:tr w:rsidR="006E0CD3">
        <w:trPr>
          <w:trHeight w:val="1335"/>
        </w:trPr>
        <w:tc>
          <w:tcPr>
            <w:tcW w:w="637" w:type="dxa"/>
            <w:vMerge w:val="restart"/>
            <w:tcBorders>
              <w:top w:val="nil"/>
              <w:left w:val="single" w:sz="4" w:space="0" w:color="auto"/>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产出及效率</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26</w:t>
            </w:r>
          </w:p>
        </w:tc>
        <w:tc>
          <w:tcPr>
            <w:tcW w:w="690"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职责履行</w:t>
            </w:r>
          </w:p>
        </w:tc>
        <w:tc>
          <w:tcPr>
            <w:tcW w:w="630"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8</w:t>
            </w:r>
          </w:p>
        </w:tc>
        <w:tc>
          <w:tcPr>
            <w:tcW w:w="1298"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重点工作办结率</w:t>
            </w:r>
          </w:p>
        </w:tc>
        <w:tc>
          <w:tcPr>
            <w:tcW w:w="607"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left"/>
              <w:rPr>
                <w:rFonts w:ascii="宋体" w:cs="宋体"/>
                <w:b/>
                <w:kern w:val="0"/>
                <w:sz w:val="20"/>
                <w:szCs w:val="20"/>
              </w:rPr>
            </w:pPr>
            <w:r>
              <w:rPr>
                <w:rFonts w:ascii="宋体" w:cs="宋体" w:hint="eastAsia"/>
                <w:b/>
                <w:kern w:val="0"/>
                <w:sz w:val="20"/>
                <w:szCs w:val="20"/>
              </w:rPr>
              <w:t>部门年度重点工作实际完成数与交办或下达数的比率，用以反映部门对重点工作的办理落实程度。重点工作办结率＝（重点工作实际完成数/交办或下达数）×100%  重点工作是指党委、政府、人大、相关部门交办或下达的工作任务。</w:t>
            </w:r>
          </w:p>
        </w:tc>
        <w:tc>
          <w:tcPr>
            <w:tcW w:w="654" w:type="dxa"/>
            <w:tcBorders>
              <w:top w:val="nil"/>
              <w:left w:val="nil"/>
              <w:bottom w:val="single" w:sz="4" w:space="0" w:color="auto"/>
              <w:right w:val="single" w:sz="4" w:space="0" w:color="auto"/>
            </w:tcBorders>
            <w:shd w:val="clear" w:color="auto" w:fill="auto"/>
            <w:noWrap/>
            <w:vAlign w:val="center"/>
          </w:tcPr>
          <w:p w:rsidR="006E0CD3" w:rsidRDefault="002B04FD">
            <w:pPr>
              <w:widowControl/>
              <w:jc w:val="center"/>
              <w:rPr>
                <w:rFonts w:ascii="宋体" w:cs="Times New Roman"/>
                <w:b/>
                <w:kern w:val="0"/>
                <w:sz w:val="20"/>
                <w:szCs w:val="20"/>
              </w:rPr>
            </w:pPr>
            <w:r>
              <w:rPr>
                <w:rFonts w:ascii="宋体" w:cs="Times New Roman" w:hint="eastAsia"/>
                <w:b/>
                <w:kern w:val="0"/>
                <w:sz w:val="20"/>
                <w:szCs w:val="20"/>
              </w:rPr>
              <w:t>8</w:t>
            </w:r>
            <w:r w:rsidR="0027369C">
              <w:rPr>
                <w:rFonts w:ascii="宋体" w:cs="Times New Roman"/>
                <w:b/>
                <w:kern w:val="0"/>
                <w:sz w:val="20"/>
                <w:szCs w:val="20"/>
              </w:rPr>
              <w:t xml:space="preserve">　</w:t>
            </w:r>
          </w:p>
        </w:tc>
      </w:tr>
      <w:tr w:rsidR="006E0CD3">
        <w:trPr>
          <w:trHeight w:val="420"/>
        </w:trPr>
        <w:tc>
          <w:tcPr>
            <w:tcW w:w="816" w:type="dxa"/>
            <w:vMerge/>
            <w:tcBorders>
              <w:top w:val="nil"/>
              <w:left w:val="single" w:sz="4" w:space="0" w:color="auto"/>
              <w:bottom w:val="single" w:sz="4" w:space="0" w:color="auto"/>
              <w:right w:val="single" w:sz="4" w:space="0" w:color="auto"/>
            </w:tcBorders>
            <w:noWrap/>
            <w:vAlign w:val="center"/>
          </w:tcPr>
          <w:p w:rsidR="006E0CD3" w:rsidRDefault="006E0CD3"/>
        </w:tc>
        <w:tc>
          <w:tcPr>
            <w:tcW w:w="600" w:type="dxa"/>
            <w:vMerge/>
            <w:tcBorders>
              <w:top w:val="nil"/>
              <w:left w:val="single" w:sz="4" w:space="0" w:color="auto"/>
              <w:bottom w:val="single" w:sz="4" w:space="0" w:color="auto"/>
              <w:right w:val="single" w:sz="4" w:space="0" w:color="auto"/>
            </w:tcBorders>
            <w:noWrap/>
            <w:vAlign w:val="center"/>
          </w:tcPr>
          <w:p w:rsidR="006E0CD3" w:rsidRDefault="006E0CD3"/>
        </w:tc>
        <w:tc>
          <w:tcPr>
            <w:tcW w:w="690" w:type="dxa"/>
            <w:vMerge w:val="restart"/>
            <w:tcBorders>
              <w:top w:val="nil"/>
              <w:left w:val="single" w:sz="4" w:space="0" w:color="auto"/>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履职 效益</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6</w:t>
            </w:r>
          </w:p>
        </w:tc>
        <w:tc>
          <w:tcPr>
            <w:tcW w:w="1298"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18"/>
                <w:szCs w:val="18"/>
              </w:rPr>
            </w:pPr>
            <w:r>
              <w:rPr>
                <w:rFonts w:ascii="宋体" w:cs="宋体" w:hint="eastAsia"/>
                <w:b/>
                <w:kern w:val="0"/>
                <w:sz w:val="18"/>
                <w:szCs w:val="18"/>
              </w:rPr>
              <w:t>经济效益</w:t>
            </w:r>
          </w:p>
        </w:tc>
        <w:tc>
          <w:tcPr>
            <w:tcW w:w="607"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3</w:t>
            </w:r>
          </w:p>
        </w:tc>
        <w:tc>
          <w:tcPr>
            <w:tcW w:w="5251" w:type="dxa"/>
            <w:vMerge w:val="restart"/>
            <w:tcBorders>
              <w:top w:val="nil"/>
              <w:left w:val="nil"/>
              <w:bottom w:val="nil"/>
              <w:right w:val="nil"/>
            </w:tcBorders>
            <w:shd w:val="clear" w:color="auto" w:fill="auto"/>
            <w:noWrap/>
            <w:vAlign w:val="center"/>
          </w:tcPr>
          <w:p w:rsidR="006E0CD3" w:rsidRDefault="0027369C">
            <w:pPr>
              <w:widowControl/>
              <w:jc w:val="center"/>
              <w:rPr>
                <w:rFonts w:ascii="宋体" w:cs="宋体"/>
                <w:b/>
                <w:color w:val="000000"/>
                <w:kern w:val="0"/>
                <w:sz w:val="20"/>
                <w:szCs w:val="20"/>
              </w:rPr>
            </w:pPr>
            <w:r>
              <w:rPr>
                <w:rFonts w:ascii="宋体" w:cs="宋体" w:hint="eastAsia"/>
                <w:b/>
                <w:color w:val="000000"/>
                <w:kern w:val="0"/>
                <w:sz w:val="20"/>
                <w:szCs w:val="20"/>
              </w:rPr>
              <w:t>对照绩效目标评价社会效益（按优6分、良4分、中2分、差0分进行评分）</w:t>
            </w:r>
          </w:p>
        </w:tc>
        <w:tc>
          <w:tcPr>
            <w:tcW w:w="654" w:type="dxa"/>
            <w:tcBorders>
              <w:top w:val="nil"/>
              <w:left w:val="single" w:sz="4" w:space="0" w:color="auto"/>
              <w:bottom w:val="single" w:sz="4" w:space="0" w:color="auto"/>
              <w:right w:val="single" w:sz="4" w:space="0" w:color="auto"/>
            </w:tcBorders>
            <w:shd w:val="clear" w:color="auto" w:fill="auto"/>
            <w:noWrap/>
            <w:vAlign w:val="center"/>
          </w:tcPr>
          <w:p w:rsidR="006E0CD3" w:rsidRDefault="002B04FD">
            <w:pPr>
              <w:widowControl/>
              <w:jc w:val="center"/>
              <w:rPr>
                <w:rFonts w:ascii="宋体" w:cs="Times New Roman"/>
                <w:b/>
                <w:kern w:val="0"/>
                <w:sz w:val="20"/>
                <w:szCs w:val="20"/>
              </w:rPr>
            </w:pPr>
            <w:r>
              <w:rPr>
                <w:rFonts w:ascii="宋体" w:cs="Times New Roman" w:hint="eastAsia"/>
                <w:b/>
                <w:kern w:val="0"/>
                <w:sz w:val="20"/>
                <w:szCs w:val="20"/>
              </w:rPr>
              <w:t>2</w:t>
            </w:r>
            <w:r w:rsidR="0027369C">
              <w:rPr>
                <w:rFonts w:ascii="宋体" w:cs="Times New Roman"/>
                <w:b/>
                <w:kern w:val="0"/>
                <w:sz w:val="20"/>
                <w:szCs w:val="20"/>
              </w:rPr>
              <w:t xml:space="preserve">　</w:t>
            </w:r>
          </w:p>
        </w:tc>
      </w:tr>
      <w:tr w:rsidR="006E0CD3">
        <w:trPr>
          <w:trHeight w:val="420"/>
        </w:trPr>
        <w:tc>
          <w:tcPr>
            <w:tcW w:w="816" w:type="dxa"/>
            <w:vMerge/>
            <w:tcBorders>
              <w:top w:val="nil"/>
              <w:left w:val="single" w:sz="4" w:space="0" w:color="auto"/>
              <w:bottom w:val="single" w:sz="4" w:space="0" w:color="auto"/>
              <w:right w:val="single" w:sz="4" w:space="0" w:color="auto"/>
            </w:tcBorders>
            <w:noWrap/>
            <w:vAlign w:val="center"/>
          </w:tcPr>
          <w:p w:rsidR="006E0CD3" w:rsidRDefault="006E0CD3"/>
        </w:tc>
        <w:tc>
          <w:tcPr>
            <w:tcW w:w="600" w:type="dxa"/>
            <w:vMerge/>
            <w:tcBorders>
              <w:top w:val="nil"/>
              <w:left w:val="single" w:sz="4" w:space="0" w:color="auto"/>
              <w:bottom w:val="single" w:sz="4" w:space="0" w:color="auto"/>
              <w:right w:val="single" w:sz="4" w:space="0" w:color="auto"/>
            </w:tcBorders>
            <w:noWrap/>
            <w:vAlign w:val="center"/>
          </w:tcPr>
          <w:p w:rsidR="006E0CD3" w:rsidRDefault="006E0CD3"/>
        </w:tc>
        <w:tc>
          <w:tcPr>
            <w:tcW w:w="816" w:type="dxa"/>
            <w:vMerge/>
            <w:tcBorders>
              <w:top w:val="nil"/>
              <w:left w:val="single" w:sz="4" w:space="0" w:color="auto"/>
              <w:bottom w:val="single" w:sz="4" w:space="0" w:color="auto"/>
              <w:right w:val="single" w:sz="4" w:space="0" w:color="auto"/>
            </w:tcBorders>
            <w:noWrap/>
            <w:vAlign w:val="center"/>
          </w:tcPr>
          <w:p w:rsidR="006E0CD3" w:rsidRDefault="006E0CD3"/>
        </w:tc>
        <w:tc>
          <w:tcPr>
            <w:tcW w:w="520" w:type="dxa"/>
            <w:vMerge/>
            <w:tcBorders>
              <w:top w:val="nil"/>
              <w:left w:val="single" w:sz="4" w:space="0" w:color="auto"/>
              <w:bottom w:val="single" w:sz="4" w:space="0" w:color="auto"/>
              <w:right w:val="single" w:sz="4" w:space="0" w:color="auto"/>
            </w:tcBorders>
            <w:noWrap/>
            <w:vAlign w:val="center"/>
          </w:tcPr>
          <w:p w:rsidR="006E0CD3" w:rsidRDefault="006E0CD3"/>
        </w:tc>
        <w:tc>
          <w:tcPr>
            <w:tcW w:w="1298"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18"/>
                <w:szCs w:val="18"/>
              </w:rPr>
            </w:pPr>
            <w:r>
              <w:rPr>
                <w:rFonts w:ascii="宋体" w:cs="宋体" w:hint="eastAsia"/>
                <w:b/>
                <w:kern w:val="0"/>
                <w:sz w:val="18"/>
                <w:szCs w:val="18"/>
              </w:rPr>
              <w:t>社会效益</w:t>
            </w:r>
          </w:p>
        </w:tc>
        <w:tc>
          <w:tcPr>
            <w:tcW w:w="607"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3</w:t>
            </w:r>
          </w:p>
        </w:tc>
        <w:tc>
          <w:tcPr>
            <w:tcW w:w="4530" w:type="dxa"/>
            <w:vMerge/>
            <w:tcBorders>
              <w:top w:val="nil"/>
              <w:left w:val="nil"/>
              <w:bottom w:val="nil"/>
              <w:right w:val="nil"/>
            </w:tcBorders>
            <w:noWrap/>
            <w:vAlign w:val="center"/>
          </w:tcPr>
          <w:p w:rsidR="006E0CD3" w:rsidRDefault="006E0CD3"/>
        </w:tc>
        <w:tc>
          <w:tcPr>
            <w:tcW w:w="654" w:type="dxa"/>
            <w:tcBorders>
              <w:top w:val="nil"/>
              <w:left w:val="single" w:sz="4" w:space="0" w:color="auto"/>
              <w:bottom w:val="single" w:sz="4" w:space="0" w:color="auto"/>
              <w:right w:val="single" w:sz="4" w:space="0" w:color="auto"/>
            </w:tcBorders>
            <w:shd w:val="clear" w:color="auto" w:fill="auto"/>
            <w:noWrap/>
            <w:vAlign w:val="center"/>
          </w:tcPr>
          <w:p w:rsidR="006E0CD3" w:rsidRDefault="002B04FD">
            <w:pPr>
              <w:widowControl/>
              <w:jc w:val="center"/>
              <w:rPr>
                <w:rFonts w:ascii="宋体" w:cs="Times New Roman"/>
                <w:b/>
                <w:kern w:val="0"/>
                <w:sz w:val="20"/>
                <w:szCs w:val="20"/>
              </w:rPr>
            </w:pPr>
            <w:r>
              <w:rPr>
                <w:rFonts w:ascii="宋体" w:cs="Times New Roman" w:hint="eastAsia"/>
                <w:b/>
                <w:kern w:val="0"/>
                <w:sz w:val="20"/>
                <w:szCs w:val="20"/>
              </w:rPr>
              <w:t>3</w:t>
            </w:r>
            <w:r w:rsidR="0027369C">
              <w:rPr>
                <w:rFonts w:ascii="宋体" w:cs="Times New Roman"/>
                <w:b/>
                <w:kern w:val="0"/>
                <w:sz w:val="20"/>
                <w:szCs w:val="20"/>
              </w:rPr>
              <w:t xml:space="preserve">　</w:t>
            </w:r>
          </w:p>
        </w:tc>
      </w:tr>
      <w:tr w:rsidR="006E0CD3">
        <w:trPr>
          <w:trHeight w:val="705"/>
        </w:trPr>
        <w:tc>
          <w:tcPr>
            <w:tcW w:w="816" w:type="dxa"/>
            <w:vMerge/>
            <w:tcBorders>
              <w:top w:val="nil"/>
              <w:left w:val="single" w:sz="4" w:space="0" w:color="auto"/>
              <w:bottom w:val="single" w:sz="4" w:space="0" w:color="auto"/>
              <w:right w:val="single" w:sz="4" w:space="0" w:color="auto"/>
            </w:tcBorders>
            <w:noWrap/>
            <w:vAlign w:val="center"/>
          </w:tcPr>
          <w:p w:rsidR="006E0CD3" w:rsidRDefault="006E0CD3"/>
        </w:tc>
        <w:tc>
          <w:tcPr>
            <w:tcW w:w="600" w:type="dxa"/>
            <w:vMerge/>
            <w:tcBorders>
              <w:top w:val="nil"/>
              <w:left w:val="single" w:sz="4" w:space="0" w:color="auto"/>
              <w:bottom w:val="single" w:sz="4" w:space="0" w:color="auto"/>
              <w:right w:val="single" w:sz="4" w:space="0" w:color="auto"/>
            </w:tcBorders>
            <w:noWrap/>
            <w:vAlign w:val="center"/>
          </w:tcPr>
          <w:p w:rsidR="006E0CD3" w:rsidRDefault="006E0CD3"/>
        </w:tc>
        <w:tc>
          <w:tcPr>
            <w:tcW w:w="816" w:type="dxa"/>
            <w:vMerge/>
            <w:tcBorders>
              <w:top w:val="nil"/>
              <w:left w:val="single" w:sz="4" w:space="0" w:color="auto"/>
              <w:bottom w:val="single" w:sz="4" w:space="0" w:color="auto"/>
              <w:right w:val="single" w:sz="4" w:space="0" w:color="auto"/>
            </w:tcBorders>
            <w:noWrap/>
            <w:vAlign w:val="center"/>
          </w:tcPr>
          <w:p w:rsidR="006E0CD3" w:rsidRDefault="006E0CD3"/>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12</w:t>
            </w:r>
          </w:p>
        </w:tc>
        <w:tc>
          <w:tcPr>
            <w:tcW w:w="1298"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机关工作整体满意度</w:t>
            </w:r>
          </w:p>
        </w:tc>
        <w:tc>
          <w:tcPr>
            <w:tcW w:w="607"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single" w:sz="4" w:space="0" w:color="auto"/>
              <w:left w:val="nil"/>
              <w:bottom w:val="single" w:sz="4" w:space="0" w:color="auto"/>
              <w:right w:val="single" w:sz="4" w:space="0" w:color="auto"/>
            </w:tcBorders>
            <w:shd w:val="clear" w:color="auto" w:fill="auto"/>
            <w:noWrap/>
            <w:vAlign w:val="center"/>
          </w:tcPr>
          <w:p w:rsidR="006E0CD3" w:rsidRDefault="0027369C">
            <w:pPr>
              <w:widowControl/>
              <w:jc w:val="left"/>
              <w:rPr>
                <w:rFonts w:ascii="宋体" w:cs="宋体"/>
                <w:b/>
                <w:kern w:val="0"/>
                <w:sz w:val="20"/>
                <w:szCs w:val="20"/>
              </w:rPr>
            </w:pPr>
            <w:r>
              <w:rPr>
                <w:rFonts w:ascii="宋体" w:cs="宋体" w:hint="eastAsia"/>
                <w:b/>
                <w:kern w:val="0"/>
                <w:sz w:val="20"/>
                <w:szCs w:val="20"/>
              </w:rPr>
              <w:t>根据区委年度考核结果计分，优秀得6分，良好得4分，合格得2分，不合格0分。</w:t>
            </w:r>
          </w:p>
        </w:tc>
        <w:tc>
          <w:tcPr>
            <w:tcW w:w="654" w:type="dxa"/>
            <w:tcBorders>
              <w:top w:val="nil"/>
              <w:left w:val="nil"/>
              <w:bottom w:val="single" w:sz="4" w:space="0" w:color="auto"/>
              <w:right w:val="single" w:sz="4" w:space="0" w:color="auto"/>
            </w:tcBorders>
            <w:shd w:val="clear" w:color="auto" w:fill="auto"/>
            <w:noWrap/>
            <w:vAlign w:val="center"/>
          </w:tcPr>
          <w:p w:rsidR="006E0CD3" w:rsidRDefault="002B04FD">
            <w:pPr>
              <w:widowControl/>
              <w:jc w:val="center"/>
              <w:rPr>
                <w:rFonts w:ascii="宋体" w:cs="Times New Roman"/>
                <w:b/>
                <w:kern w:val="0"/>
                <w:sz w:val="20"/>
                <w:szCs w:val="20"/>
              </w:rPr>
            </w:pPr>
            <w:r>
              <w:rPr>
                <w:rFonts w:ascii="宋体" w:cs="Times New Roman" w:hint="eastAsia"/>
                <w:b/>
                <w:kern w:val="0"/>
                <w:sz w:val="20"/>
                <w:szCs w:val="20"/>
              </w:rPr>
              <w:t>6</w:t>
            </w:r>
            <w:r w:rsidR="0027369C">
              <w:rPr>
                <w:rFonts w:ascii="宋体" w:cs="Times New Roman"/>
                <w:b/>
                <w:kern w:val="0"/>
                <w:sz w:val="20"/>
                <w:szCs w:val="20"/>
              </w:rPr>
              <w:t xml:space="preserve">　</w:t>
            </w:r>
          </w:p>
        </w:tc>
      </w:tr>
      <w:tr w:rsidR="006E0CD3">
        <w:trPr>
          <w:trHeight w:val="765"/>
        </w:trPr>
        <w:tc>
          <w:tcPr>
            <w:tcW w:w="816" w:type="dxa"/>
            <w:vMerge/>
            <w:tcBorders>
              <w:top w:val="nil"/>
              <w:left w:val="single" w:sz="4" w:space="0" w:color="auto"/>
              <w:bottom w:val="single" w:sz="4" w:space="0" w:color="auto"/>
              <w:right w:val="single" w:sz="4" w:space="0" w:color="auto"/>
            </w:tcBorders>
            <w:noWrap/>
            <w:vAlign w:val="center"/>
          </w:tcPr>
          <w:p w:rsidR="006E0CD3" w:rsidRDefault="006E0CD3"/>
        </w:tc>
        <w:tc>
          <w:tcPr>
            <w:tcW w:w="600" w:type="dxa"/>
            <w:vMerge/>
            <w:tcBorders>
              <w:top w:val="nil"/>
              <w:left w:val="single" w:sz="4" w:space="0" w:color="auto"/>
              <w:bottom w:val="single" w:sz="4" w:space="0" w:color="auto"/>
              <w:right w:val="single" w:sz="4" w:space="0" w:color="auto"/>
            </w:tcBorders>
            <w:noWrap/>
            <w:vAlign w:val="center"/>
          </w:tcPr>
          <w:p w:rsidR="006E0CD3" w:rsidRDefault="006E0CD3"/>
        </w:tc>
        <w:tc>
          <w:tcPr>
            <w:tcW w:w="816" w:type="dxa"/>
            <w:vMerge/>
            <w:tcBorders>
              <w:top w:val="nil"/>
              <w:left w:val="single" w:sz="4" w:space="0" w:color="auto"/>
              <w:bottom w:val="single" w:sz="4" w:space="0" w:color="auto"/>
              <w:right w:val="single" w:sz="4" w:space="0" w:color="auto"/>
            </w:tcBorders>
            <w:noWrap/>
            <w:vAlign w:val="center"/>
          </w:tcPr>
          <w:p w:rsidR="006E0CD3" w:rsidRDefault="006E0CD3"/>
        </w:tc>
        <w:tc>
          <w:tcPr>
            <w:tcW w:w="520" w:type="dxa"/>
            <w:vMerge/>
            <w:tcBorders>
              <w:top w:val="nil"/>
              <w:left w:val="single" w:sz="4" w:space="0" w:color="auto"/>
              <w:bottom w:val="single" w:sz="4" w:space="0" w:color="auto"/>
              <w:right w:val="single" w:sz="4" w:space="0" w:color="auto"/>
            </w:tcBorders>
            <w:noWrap/>
            <w:vAlign w:val="center"/>
          </w:tcPr>
          <w:p w:rsidR="006E0CD3" w:rsidRDefault="006E0CD3"/>
        </w:tc>
        <w:tc>
          <w:tcPr>
            <w:tcW w:w="1298"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社会公众</w:t>
            </w:r>
            <w:r>
              <w:rPr>
                <w:rFonts w:ascii="宋体" w:cs="宋体"/>
                <w:b/>
                <w:kern w:val="0"/>
                <w:sz w:val="20"/>
                <w:szCs w:val="20"/>
              </w:rPr>
              <w:t>或</w:t>
            </w:r>
            <w:r>
              <w:rPr>
                <w:rFonts w:ascii="宋体" w:cs="宋体" w:hint="eastAsia"/>
                <w:b/>
                <w:kern w:val="0"/>
                <w:sz w:val="20"/>
                <w:szCs w:val="20"/>
              </w:rPr>
              <w:t>服务对象满意度</w:t>
            </w:r>
          </w:p>
        </w:tc>
        <w:tc>
          <w:tcPr>
            <w:tcW w:w="607"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left"/>
              <w:rPr>
                <w:rFonts w:ascii="宋体" w:cs="宋体"/>
                <w:b/>
                <w:kern w:val="0"/>
                <w:sz w:val="20"/>
                <w:szCs w:val="20"/>
              </w:rPr>
            </w:pPr>
            <w:r>
              <w:rPr>
                <w:rFonts w:ascii="宋体" w:cs="宋体" w:hint="eastAsia"/>
                <w:b/>
                <w:kern w:val="0"/>
                <w:sz w:val="20"/>
                <w:szCs w:val="20"/>
              </w:rPr>
              <w:t>90%（含）以上计6分；80%（含）-90%，计5分；70%（含）-80%，计3分；低于70%计2分。</w:t>
            </w:r>
          </w:p>
        </w:tc>
        <w:tc>
          <w:tcPr>
            <w:tcW w:w="654" w:type="dxa"/>
            <w:tcBorders>
              <w:top w:val="nil"/>
              <w:left w:val="nil"/>
              <w:bottom w:val="single" w:sz="4" w:space="0" w:color="auto"/>
              <w:right w:val="single" w:sz="4" w:space="0" w:color="auto"/>
            </w:tcBorders>
            <w:shd w:val="clear" w:color="auto" w:fill="auto"/>
            <w:noWrap/>
            <w:vAlign w:val="center"/>
          </w:tcPr>
          <w:p w:rsidR="006E0CD3" w:rsidRDefault="002B04FD">
            <w:pPr>
              <w:widowControl/>
              <w:jc w:val="center"/>
              <w:rPr>
                <w:rFonts w:ascii="宋体" w:cs="Times New Roman"/>
                <w:b/>
                <w:kern w:val="0"/>
                <w:sz w:val="20"/>
                <w:szCs w:val="20"/>
              </w:rPr>
            </w:pPr>
            <w:r>
              <w:rPr>
                <w:rFonts w:ascii="宋体" w:cs="Times New Roman" w:hint="eastAsia"/>
                <w:b/>
                <w:kern w:val="0"/>
                <w:sz w:val="20"/>
                <w:szCs w:val="20"/>
              </w:rPr>
              <w:t>6</w:t>
            </w:r>
            <w:r w:rsidR="0027369C">
              <w:rPr>
                <w:rFonts w:ascii="宋体" w:cs="Times New Roman"/>
                <w:b/>
                <w:kern w:val="0"/>
                <w:sz w:val="20"/>
                <w:szCs w:val="20"/>
              </w:rPr>
              <w:t xml:space="preserve">　</w:t>
            </w:r>
          </w:p>
        </w:tc>
      </w:tr>
      <w:tr w:rsidR="006E0CD3">
        <w:trPr>
          <w:trHeight w:val="477"/>
        </w:trPr>
        <w:tc>
          <w:tcPr>
            <w:tcW w:w="637" w:type="dxa"/>
            <w:tcBorders>
              <w:top w:val="nil"/>
              <w:left w:val="single" w:sz="4" w:space="0" w:color="auto"/>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bCs/>
                <w:kern w:val="0"/>
                <w:sz w:val="20"/>
                <w:szCs w:val="20"/>
              </w:rPr>
            </w:pPr>
            <w:r>
              <w:rPr>
                <w:rFonts w:ascii="宋体" w:cs="宋体" w:hint="eastAsia"/>
                <w:b/>
                <w:bCs/>
                <w:kern w:val="0"/>
                <w:sz w:val="20"/>
                <w:szCs w:val="20"/>
              </w:rPr>
              <w:t>合  计</w:t>
            </w:r>
          </w:p>
        </w:tc>
        <w:tc>
          <w:tcPr>
            <w:tcW w:w="675"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bCs/>
                <w:kern w:val="0"/>
                <w:sz w:val="20"/>
                <w:szCs w:val="20"/>
              </w:rPr>
            </w:pPr>
            <w:r>
              <w:rPr>
                <w:rFonts w:ascii="宋体" w:cs="宋体" w:hint="eastAsia"/>
                <w:b/>
                <w:bCs/>
                <w:kern w:val="0"/>
                <w:sz w:val="20"/>
                <w:szCs w:val="20"/>
              </w:rPr>
              <w:t>100</w:t>
            </w:r>
          </w:p>
        </w:tc>
        <w:tc>
          <w:tcPr>
            <w:tcW w:w="690"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bCs/>
                <w:kern w:val="0"/>
                <w:sz w:val="20"/>
                <w:szCs w:val="20"/>
              </w:rPr>
            </w:pPr>
            <w:r>
              <w:rPr>
                <w:rFonts w:ascii="宋体" w:cs="宋体" w:hint="eastAsia"/>
                <w:b/>
                <w:bCs/>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bCs/>
                <w:kern w:val="0"/>
                <w:sz w:val="20"/>
                <w:szCs w:val="20"/>
              </w:rPr>
            </w:pPr>
            <w:r>
              <w:rPr>
                <w:rFonts w:ascii="宋体" w:cs="宋体" w:hint="eastAsia"/>
                <w:b/>
                <w:bCs/>
                <w:kern w:val="0"/>
                <w:sz w:val="20"/>
                <w:szCs w:val="20"/>
              </w:rPr>
              <w:t>100</w:t>
            </w:r>
          </w:p>
        </w:tc>
        <w:tc>
          <w:tcPr>
            <w:tcW w:w="1298"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bCs/>
                <w:kern w:val="0"/>
                <w:sz w:val="20"/>
                <w:szCs w:val="20"/>
              </w:rPr>
            </w:pPr>
            <w:r>
              <w:rPr>
                <w:rFonts w:ascii="宋体" w:cs="宋体" w:hint="eastAsia"/>
                <w:b/>
                <w:bCs/>
                <w:kern w:val="0"/>
                <w:sz w:val="20"/>
                <w:szCs w:val="20"/>
              </w:rPr>
              <w:t xml:space="preserve">　</w:t>
            </w:r>
          </w:p>
        </w:tc>
        <w:tc>
          <w:tcPr>
            <w:tcW w:w="607"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bCs/>
                <w:kern w:val="0"/>
                <w:sz w:val="20"/>
                <w:szCs w:val="20"/>
              </w:rPr>
            </w:pPr>
            <w:r>
              <w:rPr>
                <w:rFonts w:ascii="宋体" w:cs="宋体" w:hint="eastAsia"/>
                <w:b/>
                <w:bCs/>
                <w:kern w:val="0"/>
                <w:sz w:val="20"/>
                <w:szCs w:val="20"/>
              </w:rPr>
              <w:t>100</w:t>
            </w:r>
          </w:p>
        </w:tc>
        <w:tc>
          <w:tcPr>
            <w:tcW w:w="5251" w:type="dxa"/>
            <w:tcBorders>
              <w:top w:val="nil"/>
              <w:left w:val="nil"/>
              <w:bottom w:val="single" w:sz="4" w:space="0" w:color="auto"/>
              <w:right w:val="single" w:sz="4" w:space="0" w:color="auto"/>
            </w:tcBorders>
            <w:shd w:val="clear" w:color="auto" w:fill="auto"/>
            <w:noWrap/>
            <w:vAlign w:val="center"/>
          </w:tcPr>
          <w:p w:rsidR="006E0CD3" w:rsidRDefault="0027369C">
            <w:pPr>
              <w:widowControl/>
              <w:jc w:val="center"/>
              <w:rPr>
                <w:rFonts w:ascii="宋体" w:cs="宋体"/>
                <w:b/>
                <w:bCs/>
                <w:kern w:val="0"/>
                <w:sz w:val="20"/>
                <w:szCs w:val="20"/>
              </w:rPr>
            </w:pPr>
            <w:r>
              <w:rPr>
                <w:rFonts w:ascii="宋体" w:cs="宋体" w:hint="eastAsia"/>
                <w:b/>
                <w:bCs/>
                <w:kern w:val="0"/>
                <w:sz w:val="20"/>
                <w:szCs w:val="20"/>
              </w:rPr>
              <w:t xml:space="preserve">　</w:t>
            </w:r>
          </w:p>
        </w:tc>
        <w:tc>
          <w:tcPr>
            <w:tcW w:w="654" w:type="dxa"/>
            <w:tcBorders>
              <w:top w:val="nil"/>
              <w:left w:val="nil"/>
              <w:bottom w:val="single" w:sz="4" w:space="0" w:color="auto"/>
              <w:right w:val="single" w:sz="4" w:space="0" w:color="auto"/>
            </w:tcBorders>
            <w:shd w:val="clear" w:color="auto" w:fill="auto"/>
            <w:noWrap/>
            <w:vAlign w:val="center"/>
          </w:tcPr>
          <w:p w:rsidR="006E0CD3" w:rsidRDefault="002B04FD">
            <w:pPr>
              <w:widowControl/>
              <w:jc w:val="center"/>
              <w:rPr>
                <w:rFonts w:ascii="宋体" w:cs="Times New Roman"/>
                <w:b/>
                <w:bCs/>
                <w:kern w:val="0"/>
                <w:sz w:val="20"/>
                <w:szCs w:val="20"/>
              </w:rPr>
            </w:pPr>
            <w:r>
              <w:rPr>
                <w:rFonts w:ascii="宋体" w:cs="Times New Roman" w:hint="eastAsia"/>
                <w:b/>
                <w:bCs/>
                <w:kern w:val="0"/>
                <w:sz w:val="20"/>
                <w:szCs w:val="20"/>
              </w:rPr>
              <w:t>99</w:t>
            </w:r>
            <w:r w:rsidR="0027369C">
              <w:rPr>
                <w:rFonts w:ascii="宋体" w:cs="Times New Roman"/>
                <w:b/>
                <w:bCs/>
                <w:kern w:val="0"/>
                <w:sz w:val="20"/>
                <w:szCs w:val="20"/>
              </w:rPr>
              <w:t xml:space="preserve">　</w:t>
            </w:r>
          </w:p>
        </w:tc>
      </w:tr>
      <w:tr w:rsidR="006E0CD3">
        <w:trPr>
          <w:trHeight w:val="390"/>
        </w:trPr>
        <w:tc>
          <w:tcPr>
            <w:tcW w:w="9788" w:type="dxa"/>
            <w:gridSpan w:val="7"/>
            <w:tcBorders>
              <w:top w:val="nil"/>
              <w:left w:val="nil"/>
              <w:bottom w:val="nil"/>
              <w:right w:val="nil"/>
            </w:tcBorders>
            <w:shd w:val="clear" w:color="auto" w:fill="auto"/>
            <w:noWrap/>
            <w:vAlign w:val="bottom"/>
          </w:tcPr>
          <w:p w:rsidR="006E0CD3" w:rsidRDefault="0027369C" w:rsidP="002E7FCA">
            <w:pPr>
              <w:widowControl/>
              <w:ind w:firstLineChars="100" w:firstLine="201"/>
              <w:jc w:val="left"/>
              <w:rPr>
                <w:rFonts w:ascii="宋体" w:cs="宋体"/>
                <w:b/>
                <w:bCs/>
                <w:kern w:val="0"/>
                <w:sz w:val="20"/>
                <w:szCs w:val="20"/>
              </w:rPr>
            </w:pPr>
            <w:r>
              <w:rPr>
                <w:rFonts w:ascii="宋体" w:cs="宋体" w:hint="eastAsia"/>
                <w:b/>
                <w:bCs/>
                <w:kern w:val="0"/>
                <w:sz w:val="20"/>
                <w:szCs w:val="20"/>
              </w:rPr>
              <w:t>绩效评价等级：优（100-90）；良（89-80）；中（79-70）；差（70分以下）</w:t>
            </w:r>
          </w:p>
        </w:tc>
        <w:tc>
          <w:tcPr>
            <w:tcW w:w="654" w:type="dxa"/>
            <w:tcBorders>
              <w:top w:val="nil"/>
              <w:left w:val="nil"/>
              <w:bottom w:val="nil"/>
              <w:right w:val="nil"/>
            </w:tcBorders>
            <w:shd w:val="clear" w:color="auto" w:fill="auto"/>
            <w:noWrap/>
            <w:vAlign w:val="center"/>
          </w:tcPr>
          <w:p w:rsidR="006E0CD3" w:rsidRDefault="006E0CD3">
            <w:pPr>
              <w:widowControl/>
              <w:jc w:val="center"/>
              <w:rPr>
                <w:rFonts w:ascii="宋体" w:cs="Times New Roman"/>
                <w:b/>
                <w:bCs/>
                <w:kern w:val="0"/>
                <w:sz w:val="20"/>
                <w:szCs w:val="20"/>
              </w:rPr>
            </w:pPr>
          </w:p>
        </w:tc>
      </w:tr>
    </w:tbl>
    <w:p w:rsidR="006E0CD3" w:rsidRDefault="006E0CD3">
      <w:pPr>
        <w:widowControl/>
        <w:adjustRightInd w:val="0"/>
        <w:snapToGrid w:val="0"/>
        <w:spacing w:line="560" w:lineRule="exact"/>
        <w:jc w:val="left"/>
        <w:rPr>
          <w:rFonts w:ascii="宋体" w:eastAsia="仿宋" w:hAnsi="宋体" w:cs="宋体"/>
          <w:b/>
          <w:kern w:val="0"/>
          <w:sz w:val="32"/>
          <w:szCs w:val="32"/>
        </w:rPr>
      </w:pPr>
    </w:p>
    <w:p w:rsidR="006E0CD3" w:rsidRDefault="006E0CD3">
      <w:pPr>
        <w:spacing w:line="592" w:lineRule="exact"/>
        <w:jc w:val="right"/>
        <w:rPr>
          <w:rFonts w:ascii="宋体" w:eastAsia="方正仿宋简体" w:hAnsi="宋体" w:cs="方正仿宋简体"/>
          <w:b/>
          <w:bCs/>
          <w:spacing w:val="6"/>
          <w:sz w:val="30"/>
          <w:szCs w:val="30"/>
        </w:rPr>
      </w:pPr>
    </w:p>
    <w:p w:rsidR="006E0CD3" w:rsidRDefault="006E0CD3"/>
    <w:sectPr w:rsidR="006E0CD3">
      <w:footerReference w:type="even" r:id="rId7"/>
      <w:footerReference w:type="default" r:id="rId8"/>
      <w:pgSz w:w="11906" w:h="16838"/>
      <w:pgMar w:top="1757" w:right="1474" w:bottom="1531" w:left="1587" w:header="851" w:footer="992" w:gutter="0"/>
      <w:pgNumType w:start="1"/>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7F8" w:rsidRDefault="00B607F8">
      <w:r>
        <w:separator/>
      </w:r>
    </w:p>
  </w:endnote>
  <w:endnote w:type="continuationSeparator" w:id="0">
    <w:p w:rsidR="00B607F8" w:rsidRDefault="00B6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方正仿宋简体">
    <w:charset w:val="86"/>
    <w:family w:val="auto"/>
    <w:pitch w:val="variable"/>
    <w:sig w:usb0="A00002BF" w:usb1="184F6CFA" w:usb2="00000012" w:usb3="00000000" w:csb0="00040001"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CD3" w:rsidRDefault="0027369C">
    <w:pPr>
      <w:pStyle w:val="a3"/>
      <w:framePr w:wrap="around" w:vAnchor="text" w:hAnchor="margin" w:xAlign="center" w:y="1"/>
    </w:pPr>
    <w:r>
      <w:rPr>
        <w:rStyle w:val="a4"/>
      </w:rPr>
      <w:fldChar w:fldCharType="begin"/>
    </w:r>
    <w:r>
      <w:rPr>
        <w:rStyle w:val="a4"/>
      </w:rPr>
      <w:instrText>Page</w:instrText>
    </w:r>
    <w:r>
      <w:rPr>
        <w:rStyle w:val="a4"/>
      </w:rPr>
      <w:fldChar w:fldCharType="separate"/>
    </w:r>
    <w:r>
      <w:rPr>
        <w:rStyle w:val="a4"/>
      </w:rPr>
      <w:t>1</w:t>
    </w:r>
    <w:r>
      <w:rPr>
        <w:rStyle w:val="a4"/>
      </w:rPr>
      <w:fldChar w:fldCharType="end"/>
    </w:r>
  </w:p>
  <w:p w:rsidR="006E0CD3" w:rsidRDefault="006E0CD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CD3" w:rsidRDefault="006E0CD3">
    <w:pPr>
      <w:pStyle w:val="a3"/>
      <w:framePr w:h="199" w:hRule="exact" w:wrap="around" w:vAnchor="text" w:hAnchor="margin" w:xAlign="center" w:y="1"/>
    </w:pPr>
  </w:p>
  <w:p w:rsidR="006E0CD3" w:rsidRDefault="006E0CD3">
    <w:pPr>
      <w:pStyle w:val="a3"/>
      <w:framePr w:h="199" w:hRule="exact" w:wrap="around" w:vAnchor="text" w:hAnchor="margin" w:xAlign="center" w:y="1"/>
    </w:pPr>
  </w:p>
  <w:p w:rsidR="006E0CD3" w:rsidRDefault="006E0C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7F8" w:rsidRDefault="00B607F8">
      <w:r>
        <w:separator/>
      </w:r>
    </w:p>
  </w:footnote>
  <w:footnote w:type="continuationSeparator" w:id="0">
    <w:p w:rsidR="00B607F8" w:rsidRDefault="00B60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Setting w:name="compatibilityMode" w:uri="http://schemas.microsoft.com/office/word" w:val="14"/>
  </w:compat>
  <w:rsids>
    <w:rsidRoot w:val="006E0CD3"/>
    <w:rsid w:val="0027369C"/>
    <w:rsid w:val="002B04FD"/>
    <w:rsid w:val="002E7FCA"/>
    <w:rsid w:val="00471FDE"/>
    <w:rsid w:val="0047749B"/>
    <w:rsid w:val="006E0CD3"/>
    <w:rsid w:val="00955B8B"/>
    <w:rsid w:val="00B607F8"/>
    <w:rsid w:val="00DF7A90"/>
    <w:rsid w:val="00F56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CB8B80-DB26-4CCD-A17B-FDC25CEE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kern w:val="2"/>
      <w:sz w:val="21"/>
      <w:szCs w:val="22"/>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style>
  <w:style w:type="paragraph" w:styleId="a5">
    <w:name w:val="header"/>
    <w:basedOn w:val="a"/>
    <w:link w:val="Char"/>
    <w:uiPriority w:val="99"/>
    <w:unhideWhenUsed/>
    <w:rsid w:val="002B04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B04F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847059F-100E-40B3-BD0C-E6BA962B52BF}">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ZLJ </cp:lastModifiedBy>
  <cp:revision>6</cp:revision>
  <dcterms:created xsi:type="dcterms:W3CDTF">2023-03-28T08:24:00Z</dcterms:created>
  <dcterms:modified xsi:type="dcterms:W3CDTF">2025-02-08T03:07:00Z</dcterms:modified>
</cp:coreProperties>
</file>