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EBB17">
      <w:pPr>
        <w:jc w:val="center"/>
        <w:rPr>
          <w:rFonts w:hint="eastAsia" w:ascii="方正仿宋简体" w:eastAsia="方正仿宋简体" w:cs="方正仿宋简体"/>
          <w:sz w:val="30"/>
          <w:szCs w:val="30"/>
        </w:rPr>
      </w:pPr>
    </w:p>
    <w:p w14:paraId="226F62D6">
      <w:pPr>
        <w:jc w:val="center"/>
        <w:rPr>
          <w:rFonts w:hint="eastAsia" w:ascii="方正仿宋简体" w:eastAsia="方正仿宋简体" w:cs="方正仿宋简体"/>
          <w:sz w:val="30"/>
          <w:szCs w:val="30"/>
        </w:rPr>
      </w:pPr>
    </w:p>
    <w:p w14:paraId="2EA00989">
      <w:pPr>
        <w:jc w:val="center"/>
        <w:rPr>
          <w:rFonts w:hint="eastAsia" w:ascii="方正仿宋简体" w:eastAsia="方正仿宋简体" w:cs="方正仿宋简体"/>
          <w:sz w:val="30"/>
          <w:szCs w:val="30"/>
        </w:rPr>
      </w:pPr>
    </w:p>
    <w:p w14:paraId="0A73AA51">
      <w:pPr>
        <w:jc w:val="left"/>
        <w:rPr>
          <w:rFonts w:ascii="宋体" w:cs="Times New Roman"/>
          <w:b/>
          <w:sz w:val="30"/>
          <w:szCs w:val="30"/>
        </w:rPr>
      </w:pPr>
      <w:r>
        <w:rPr>
          <w:rFonts w:hint="eastAsia" w:ascii="宋体" w:cs="Times New Roman"/>
          <w:b/>
          <w:sz w:val="30"/>
          <w:szCs w:val="30"/>
        </w:rPr>
        <w:t>附件1</w:t>
      </w:r>
    </w:p>
    <w:p w14:paraId="0B5A25BF">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5E1BEAD8">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w:t>
      </w:r>
    </w:p>
    <w:p w14:paraId="2FC1DFE3">
      <w:pPr>
        <w:rPr>
          <w:rFonts w:ascii="宋体" w:hAnsi="宋体" w:eastAsia="仿宋" w:cs="Times New Roman"/>
          <w:b/>
        </w:rPr>
      </w:pPr>
    </w:p>
    <w:p w14:paraId="02081D7B">
      <w:pPr>
        <w:rPr>
          <w:rFonts w:ascii="宋体" w:hAnsi="宋体" w:eastAsia="仿宋" w:cs="Times New Roman"/>
          <w:b/>
        </w:rPr>
      </w:pPr>
    </w:p>
    <w:p w14:paraId="7E89C1BF">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5D338412">
      <w:pPr>
        <w:rPr>
          <w:rFonts w:ascii="宋体" w:hAnsi="宋体" w:eastAsia="仿宋" w:cs="Times New Roman"/>
          <w:b/>
        </w:rPr>
      </w:pPr>
    </w:p>
    <w:p w14:paraId="6F3A6FE3">
      <w:pPr>
        <w:rPr>
          <w:rFonts w:ascii="宋体" w:hAnsi="宋体" w:eastAsia="仿宋" w:cs="Times New Roman"/>
          <w:b/>
        </w:rPr>
      </w:pPr>
    </w:p>
    <w:p w14:paraId="7EC2DDFB">
      <w:pPr>
        <w:rPr>
          <w:rFonts w:ascii="宋体" w:hAnsi="宋体" w:eastAsia="仿宋" w:cs="Times New Roman"/>
          <w:b/>
        </w:rPr>
      </w:pPr>
    </w:p>
    <w:p w14:paraId="73B0A6BD">
      <w:pPr>
        <w:ind w:firstLine="1928" w:firstLineChars="600"/>
        <w:rPr>
          <w:rFonts w:ascii="宋体" w:hAnsi="宋体" w:eastAsia="仿宋" w:cs="Times New Roman"/>
          <w:b/>
          <w:sz w:val="32"/>
          <w:szCs w:val="32"/>
        </w:rPr>
      </w:pPr>
    </w:p>
    <w:p w14:paraId="0B3ADC81">
      <w:pPr>
        <w:ind w:firstLine="1928" w:firstLineChars="600"/>
        <w:rPr>
          <w:rFonts w:ascii="宋体" w:hAnsi="宋体" w:eastAsia="仿宋" w:cs="Times New Roman"/>
          <w:b/>
          <w:sz w:val="32"/>
          <w:szCs w:val="32"/>
        </w:rPr>
      </w:pPr>
    </w:p>
    <w:p w14:paraId="12E9FA71">
      <w:pPr>
        <w:ind w:firstLine="1928" w:firstLineChars="600"/>
        <w:rPr>
          <w:rFonts w:ascii="宋体" w:hAnsi="宋体" w:eastAsia="仿宋" w:cs="Times New Roman"/>
          <w:b/>
          <w:sz w:val="32"/>
          <w:szCs w:val="32"/>
        </w:rPr>
      </w:pPr>
    </w:p>
    <w:p w14:paraId="37A283EE">
      <w:pPr>
        <w:ind w:firstLine="643" w:firstLineChars="200"/>
        <w:jc w:val="left"/>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eastAsia="zh-CN"/>
        </w:rPr>
        <w:t>唐山市丰南区</w:t>
      </w:r>
      <w:r>
        <w:rPr>
          <w:rFonts w:hint="eastAsia" w:ascii="宋体" w:hAnsi="宋体" w:eastAsia="仿宋" w:cs="Times New Roman"/>
          <w:b/>
          <w:sz w:val="32"/>
          <w:szCs w:val="32"/>
          <w:u w:val="single"/>
          <w:lang w:val="en-US" w:eastAsia="zh-CN"/>
        </w:rPr>
        <w:t>总工会</w:t>
      </w:r>
      <w:r>
        <w:rPr>
          <w:rFonts w:hint="eastAsia" w:ascii="宋体" w:hAnsi="宋体" w:eastAsia="仿宋" w:cs="Times New Roman"/>
          <w:b/>
          <w:sz w:val="32"/>
          <w:szCs w:val="32"/>
          <w:u w:val="single"/>
        </w:rPr>
        <w:t xml:space="preserve">  （加盖公章）</w:t>
      </w:r>
    </w:p>
    <w:p w14:paraId="48977BDF">
      <w:pPr>
        <w:ind w:firstLine="643" w:firstLineChars="200"/>
        <w:rPr>
          <w:rFonts w:hint="default" w:ascii="宋体" w:hAnsi="宋体" w:eastAsia="仿宋" w:cs="Times New Roman"/>
          <w:b/>
          <w:sz w:val="32"/>
          <w:szCs w:val="32"/>
          <w:u w:val="single"/>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u w:val="single"/>
          <w:lang w:val="en-US" w:eastAsia="zh-CN"/>
        </w:rPr>
        <w:t xml:space="preserve">         5377285       </w:t>
      </w:r>
    </w:p>
    <w:p w14:paraId="6530E5E7">
      <w:pPr>
        <w:ind w:firstLine="1446" w:firstLineChars="450"/>
        <w:rPr>
          <w:rFonts w:ascii="宋体" w:hAnsi="宋体" w:eastAsia="仿宋" w:cs="Times New Roman"/>
          <w:b/>
          <w:sz w:val="32"/>
          <w:szCs w:val="32"/>
        </w:rPr>
      </w:pPr>
    </w:p>
    <w:p w14:paraId="2DDAF2AA">
      <w:pPr>
        <w:ind w:firstLine="1446" w:firstLineChars="450"/>
        <w:rPr>
          <w:rFonts w:ascii="宋体" w:hAnsi="宋体" w:eastAsia="仿宋" w:cs="Times New Roman"/>
          <w:b/>
          <w:sz w:val="32"/>
          <w:szCs w:val="32"/>
        </w:rPr>
      </w:pPr>
    </w:p>
    <w:p w14:paraId="27979207">
      <w:pPr>
        <w:ind w:firstLine="1446" w:firstLineChars="450"/>
        <w:rPr>
          <w:rFonts w:ascii="宋体" w:hAnsi="宋体" w:eastAsia="仿宋" w:cs="Times New Roman"/>
          <w:b/>
          <w:sz w:val="32"/>
          <w:szCs w:val="32"/>
        </w:rPr>
      </w:pPr>
    </w:p>
    <w:p w14:paraId="244543B7">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2</w:t>
      </w:r>
      <w:r>
        <w:rPr>
          <w:rFonts w:ascii="宋体" w:hAnsi="宋体" w:eastAsia="仿宋" w:cs="Times New Roman"/>
          <w:b/>
          <w:sz w:val="32"/>
          <w:szCs w:val="32"/>
        </w:rPr>
        <w:t xml:space="preserve">月 </w:t>
      </w:r>
      <w:r>
        <w:rPr>
          <w:rFonts w:hint="eastAsia" w:ascii="宋体" w:hAnsi="宋体" w:eastAsia="仿宋" w:cs="Times New Roman"/>
          <w:b/>
          <w:sz w:val="32"/>
          <w:szCs w:val="32"/>
          <w:lang w:val="en-US" w:eastAsia="zh-CN"/>
        </w:rPr>
        <w:t>14</w:t>
      </w:r>
      <w:r>
        <w:rPr>
          <w:rFonts w:ascii="宋体" w:hAnsi="宋体" w:eastAsia="仿宋" w:cs="Times New Roman"/>
          <w:b/>
          <w:sz w:val="32"/>
          <w:szCs w:val="32"/>
        </w:rPr>
        <w:t>日</w:t>
      </w:r>
    </w:p>
    <w:p w14:paraId="3B846C4D">
      <w:pPr>
        <w:jc w:val="center"/>
        <w:rPr>
          <w:rFonts w:ascii="宋体" w:cs="Times New Roman"/>
          <w:b/>
          <w:sz w:val="44"/>
          <w:szCs w:val="44"/>
        </w:rPr>
      </w:pPr>
    </w:p>
    <w:p w14:paraId="4E98068B">
      <w:pPr>
        <w:jc w:val="center"/>
        <w:rPr>
          <w:rFonts w:ascii="宋体" w:cs="Times New Roman"/>
          <w:b/>
          <w:sz w:val="44"/>
          <w:szCs w:val="44"/>
        </w:rPr>
      </w:pPr>
    </w:p>
    <w:p w14:paraId="5E824C27">
      <w:pPr>
        <w:jc w:val="center"/>
        <w:rPr>
          <w:rFonts w:ascii="宋体" w:cs="Times New Roman"/>
          <w:b/>
          <w:sz w:val="44"/>
          <w:szCs w:val="44"/>
        </w:rPr>
      </w:pPr>
    </w:p>
    <w:p w14:paraId="1B8C97C9">
      <w:pPr>
        <w:rPr>
          <w:rFonts w:ascii="宋体" w:cs="Times New Roman"/>
          <w:b/>
          <w:sz w:val="44"/>
          <w:szCs w:val="44"/>
        </w:rPr>
      </w:pPr>
    </w:p>
    <w:p w14:paraId="5AF73C3E">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1E877399">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14:paraId="37E4A9CA">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14:paraId="59E4B5A0">
      <w:pPr>
        <w:adjustRightInd w:val="0"/>
        <w:snapToGrid w:val="0"/>
        <w:spacing w:line="560" w:lineRule="exact"/>
        <w:ind w:firstLine="640" w:firstLineChars="200"/>
        <w:rPr>
          <w:rFonts w:hint="eastAsia" w:ascii="仿宋" w:hAnsi="仿宋" w:eastAsia="仿宋" w:cs="仿宋"/>
          <w:b/>
          <w:bCs/>
          <w:color w:val="000000"/>
          <w:sz w:val="32"/>
          <w:szCs w:val="32"/>
          <w:lang w:eastAsia="zh-CN"/>
        </w:rPr>
      </w:pPr>
      <w:r>
        <w:rPr>
          <w:rFonts w:hint="eastAsia" w:ascii="仿宋" w:hAnsi="仿宋" w:eastAsia="仿宋" w:cs="仿宋"/>
          <w:b w:val="0"/>
          <w:bCs w:val="0"/>
          <w:color w:val="000000"/>
          <w:sz w:val="32"/>
          <w:szCs w:val="32"/>
          <w:highlight w:val="none"/>
          <w:lang w:val="en-US" w:eastAsia="zh-CN"/>
        </w:rPr>
        <w:t>1、</w:t>
      </w:r>
      <w:r>
        <w:rPr>
          <w:rFonts w:hint="eastAsia" w:ascii="仿宋" w:hAnsi="仿宋" w:eastAsia="仿宋" w:cs="仿宋"/>
          <w:b w:val="0"/>
          <w:bCs w:val="0"/>
          <w:color w:val="000000"/>
          <w:sz w:val="32"/>
          <w:szCs w:val="32"/>
          <w:lang w:eastAsia="zh-CN"/>
        </w:rPr>
        <w:t>部门主要职责职能：</w:t>
      </w:r>
    </w:p>
    <w:p w14:paraId="0456D473">
      <w:pPr>
        <w:pStyle w:val="16"/>
        <w:rPr>
          <w:rFonts w:hint="eastAsia" w:eastAsia="仿宋"/>
          <w:sz w:val="32"/>
          <w:szCs w:val="32"/>
          <w:lang w:eastAsia="zh-CN"/>
        </w:rPr>
      </w:pPr>
      <w:r>
        <w:rPr>
          <w:rFonts w:hint="eastAsia" w:ascii="Times New Roman" w:hAnsi="Times New Roman" w:eastAsia="仿宋" w:cs="Times New Roman"/>
          <w:sz w:val="32"/>
          <w:szCs w:val="32"/>
          <w:lang w:eastAsia="zh-CN"/>
        </w:rPr>
        <w:t>根据《唐山市丰南区</w:t>
      </w:r>
      <w:r>
        <w:rPr>
          <w:rFonts w:ascii="Times New Roman" w:hAnsi="Times New Roman" w:eastAsia="仿宋" w:cs="Times New Roman"/>
          <w:sz w:val="32"/>
          <w:szCs w:val="32"/>
          <w:lang w:eastAsia="zh-CN"/>
        </w:rPr>
        <w:t>总工</w:t>
      </w:r>
      <w:r>
        <w:rPr>
          <w:rFonts w:hint="eastAsia" w:ascii="Times New Roman" w:hAnsi="Times New Roman" w:eastAsia="仿宋" w:cs="Times New Roman"/>
          <w:sz w:val="32"/>
          <w:szCs w:val="32"/>
          <w:lang w:eastAsia="zh-CN"/>
        </w:rPr>
        <w:t>会职能配置、内设机构和人员编制规定》，我单位的主要</w:t>
      </w:r>
      <w:r>
        <w:rPr>
          <w:rFonts w:hint="eastAsia" w:eastAsia="仿宋"/>
          <w:sz w:val="32"/>
          <w:szCs w:val="32"/>
          <w:lang w:eastAsia="zh-CN"/>
        </w:rPr>
        <w:t>职责是：1、维护职工合法权益。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2、提升职工技能及创新水平。着眼于加快转变经济发展方式和调整优化经济结构，注重培养高素质技能型人才，加强学历教育，围绕区委、区政府提出的重点工程、重点项目和重点领域，组织全区职工开展劳动竞赛，大力推进实施职工经济技术创新工程。有效促进全区重点工程、重点项目和重点领域的建设，为全区经济社会持续健康发展建功立业。3、工会事务管理。加强和改进全区工会自身建设和改革，进一步提升工会履职能力。坚强组织和干部队伍建设，提高干部业务素质和企事业单位工会领导干部水平，促进工会事业发展。切实提高工会综合事务管理水平，保障单位的正常运转。</w:t>
      </w:r>
    </w:p>
    <w:p w14:paraId="605C4A33">
      <w:pPr>
        <w:adjustRightInd w:val="0"/>
        <w:snapToGrid w:val="0"/>
        <w:spacing w:line="560" w:lineRule="exact"/>
        <w:ind w:firstLine="640" w:firstLineChars="200"/>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lang w:bidi="ar-SA"/>
        </w:rPr>
        <w:t>2、</w:t>
      </w:r>
      <w:r>
        <w:rPr>
          <w:rFonts w:hint="eastAsia" w:ascii="仿宋" w:hAnsi="仿宋" w:eastAsia="仿宋" w:cs="仿宋"/>
          <w:b w:val="0"/>
          <w:bCs/>
          <w:color w:val="000000"/>
          <w:sz w:val="32"/>
          <w:szCs w:val="32"/>
          <w:highlight w:val="none"/>
        </w:rPr>
        <w:t>机构设置：</w:t>
      </w:r>
    </w:p>
    <w:p w14:paraId="1FC1EB71">
      <w:pPr>
        <w:ind w:firstLine="640" w:firstLineChars="200"/>
        <w:jc w:val="left"/>
        <w:rPr>
          <w:rFonts w:hint="eastAsia" w:ascii="仿宋" w:hAnsi="仿宋" w:eastAsia="仿宋" w:cs="仿宋"/>
          <w:color w:val="000000"/>
          <w:sz w:val="32"/>
          <w:szCs w:val="32"/>
          <w:highlight w:val="none"/>
          <w:lang w:eastAsia="zh-CN" w:bidi="ar-SA"/>
        </w:rPr>
      </w:pPr>
      <w:r>
        <w:rPr>
          <w:rFonts w:hint="eastAsia" w:ascii="仿宋" w:hAnsi="仿宋" w:eastAsia="仿宋" w:cs="仿宋"/>
          <w:color w:val="000000"/>
          <w:sz w:val="32"/>
          <w:szCs w:val="32"/>
          <w:highlight w:val="none"/>
          <w:lang w:eastAsia="zh-CN" w:bidi="ar-SA"/>
        </w:rPr>
        <w:t>丰南区</w:t>
      </w:r>
      <w:r>
        <w:rPr>
          <w:rFonts w:hint="eastAsia" w:ascii="仿宋" w:hAnsi="仿宋" w:eastAsia="仿宋" w:cs="仿宋"/>
          <w:color w:val="000000"/>
          <w:sz w:val="32"/>
          <w:szCs w:val="32"/>
          <w:highlight w:val="none"/>
          <w:lang w:val="en-US" w:eastAsia="zh-CN" w:bidi="ar-SA"/>
        </w:rPr>
        <w:t>总工会</w:t>
      </w:r>
      <w:r>
        <w:rPr>
          <w:rFonts w:hint="eastAsia" w:ascii="仿宋" w:hAnsi="仿宋" w:eastAsia="仿宋" w:cs="仿宋"/>
          <w:color w:val="000000"/>
          <w:sz w:val="32"/>
          <w:szCs w:val="32"/>
          <w:highlight w:val="none"/>
          <w:lang w:eastAsia="zh-CN" w:bidi="ar-SA"/>
        </w:rPr>
        <w:t>为财政拨款的行政机关社会群团组织。</w:t>
      </w:r>
    </w:p>
    <w:p w14:paraId="6E4B0CF7">
      <w:pPr>
        <w:ind w:firstLine="640" w:firstLineChars="200"/>
        <w:jc w:val="left"/>
        <w:rPr>
          <w:rFonts w:hint="eastAsia" w:ascii="仿宋" w:hAnsi="仿宋" w:eastAsia="仿宋" w:cs="仿宋"/>
          <w:color w:val="000000"/>
          <w:sz w:val="32"/>
          <w:szCs w:val="32"/>
          <w:highlight w:val="none"/>
          <w:lang w:eastAsia="zh-CN" w:bidi="ar-SA"/>
        </w:rPr>
      </w:pPr>
      <w:r>
        <w:rPr>
          <w:rFonts w:hint="eastAsia" w:ascii="仿宋" w:hAnsi="仿宋" w:eastAsia="仿宋" w:cs="仿宋"/>
          <w:color w:val="000000"/>
          <w:sz w:val="32"/>
          <w:szCs w:val="32"/>
          <w:highlight w:val="none"/>
          <w:lang w:bidi="ar-SA"/>
        </w:rPr>
        <w:t>根据上述职责，</w:t>
      </w:r>
      <w:r>
        <w:rPr>
          <w:rFonts w:hint="eastAsia" w:ascii="仿宋" w:hAnsi="仿宋" w:eastAsia="仿宋" w:cs="仿宋"/>
          <w:color w:val="000000"/>
          <w:sz w:val="32"/>
          <w:szCs w:val="32"/>
          <w:highlight w:val="none"/>
          <w:lang w:eastAsia="zh-CN" w:bidi="ar-SA"/>
        </w:rPr>
        <w:t>丰南区</w:t>
      </w:r>
      <w:r>
        <w:rPr>
          <w:rFonts w:hint="eastAsia" w:ascii="仿宋" w:hAnsi="仿宋" w:eastAsia="仿宋" w:cs="仿宋"/>
          <w:color w:val="000000"/>
          <w:sz w:val="32"/>
          <w:szCs w:val="32"/>
          <w:highlight w:val="none"/>
          <w:lang w:val="en-US" w:eastAsia="zh-CN" w:bidi="ar-SA"/>
        </w:rPr>
        <w:t>总工会</w:t>
      </w:r>
      <w:r>
        <w:rPr>
          <w:rFonts w:hint="eastAsia" w:ascii="仿宋" w:hAnsi="仿宋" w:eastAsia="仿宋" w:cs="仿宋"/>
          <w:color w:val="000000"/>
          <w:sz w:val="32"/>
          <w:szCs w:val="32"/>
          <w:highlight w:val="none"/>
          <w:lang w:eastAsia="zh-CN" w:bidi="ar-SA"/>
        </w:rPr>
        <w:t>情况如下</w:t>
      </w:r>
      <w:r>
        <w:rPr>
          <w:rFonts w:hint="eastAsia" w:ascii="仿宋" w:hAnsi="仿宋" w:eastAsia="仿宋" w:cs="仿宋"/>
          <w:color w:val="000000"/>
          <w:sz w:val="32"/>
          <w:szCs w:val="32"/>
          <w:highlight w:val="none"/>
          <w:lang w:bidi="ar-SA"/>
        </w:rPr>
        <w:t>：</w:t>
      </w:r>
    </w:p>
    <w:p w14:paraId="2211E420">
      <w:pPr>
        <w:ind w:firstLine="640" w:firstLineChars="200"/>
        <w:jc w:val="left"/>
        <w:rPr>
          <w:rFonts w:hint="eastAsia" w:ascii="仿宋" w:hAnsi="仿宋" w:eastAsia="仿宋" w:cs="仿宋"/>
          <w:color w:val="000000"/>
          <w:sz w:val="32"/>
          <w:szCs w:val="32"/>
          <w:highlight w:val="none"/>
          <w:lang w:eastAsia="zh-CN" w:bidi="ar-SA"/>
        </w:rPr>
      </w:pPr>
      <w:r>
        <w:rPr>
          <w:rFonts w:hint="eastAsia" w:ascii="仿宋" w:hAnsi="仿宋" w:eastAsia="仿宋" w:cs="仿宋"/>
          <w:color w:val="000000"/>
          <w:sz w:val="32"/>
          <w:szCs w:val="32"/>
          <w:highlight w:val="none"/>
          <w:lang w:eastAsia="zh-CN" w:bidi="ar-SA"/>
        </w:rPr>
        <w:t>唐山市丰南区总工会内设2部1室，即组织民管经济部、权益保障部、办公室。主要职责是：（一）办公室。负责文书处理、档案管理、文件批传、会议安排、车辆管理、安全管理、公务接待等；负责机关建设和党建工作；负责工会经费的收缴使用和管理；负责全区工会经费审查工作；负责机关及所属单位的干部职工管理、劳动工资工作；负责工会资产的登记、管理和干部队伍建设。（二）权益保障部。组织和指导工会劳动法律监督工作，参与查处本区范围内的重大劳动违法案件；积极推进劳动关系三方协调机制的建立和完善，参与劳动关系协调工作；负责劳动法等相关法律法规的宣传和工会干部的法律法规培训工作；负责工会法人资格登记和管理工作；做好法律援助工作。为受到侵害的职工提供法律援助，负责指导劳动调解工作；会同有关部门督促检查全区开展劳动保险业务的情况；参与全区女职工权益和特殊利益保护，调查研究女职工工作、生活、学习、教育、和劳动保护等方面的特殊问题，提出意见和建议；负责职工劳动保护工作，参与安全生产监督及劳动保护等法律法规的落实情况，参加职工重大伤亡事故和严重职业危害的调查处理，参加新建生产性工程项目的劳动安全卫生设施的审查验收，指导基层工会参与职工劳动安全卫生的培训、教育工作及开展群众性劳动安全卫生活动。（三）组织民管经济部。负责全区基层工会组织建设，指导新建企业组建工会工作，协助管理基层工会干部；推动基层工会规范化建设，指导建设“职工之家”活动；指导公司制企业建立职工董事、职工监事制度；负责企事业单位职代会、厂务公开等民主管理和民主监督工作；负责全区劳动竞赛活动，指导基层工会实施群众性经济技术创新工程，指导职工技术协会工作；协助党委、政府做好劳动模范及“五一”劳动奖章、奖状的评选表彰和管理工作；负责工会组织情况上报统计工作；组织开展和谐企业创建活动。</w:t>
      </w:r>
    </w:p>
    <w:p w14:paraId="7C3FEDCE">
      <w:pPr>
        <w:ind w:firstLine="640" w:firstLineChars="200"/>
        <w:jc w:val="left"/>
        <w:rPr>
          <w:rFonts w:hint="eastAsia" w:ascii="仿宋" w:hAnsi="仿宋" w:eastAsia="仿宋" w:cs="仿宋"/>
          <w:color w:val="000000"/>
          <w:sz w:val="32"/>
          <w:szCs w:val="32"/>
          <w:highlight w:val="none"/>
          <w:lang w:bidi="ar-SA"/>
        </w:rP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18"/>
        <w:gridCol w:w="1067"/>
        <w:gridCol w:w="1202"/>
        <w:gridCol w:w="2732"/>
      </w:tblGrid>
      <w:tr w14:paraId="34DC7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3918" w:type="dxa"/>
            <w:vMerge w:val="restart"/>
            <w:noWrap w:val="0"/>
            <w:vAlign w:val="center"/>
          </w:tcPr>
          <w:p w14:paraId="1413A703">
            <w:pPr>
              <w:spacing w:line="300" w:lineRule="exact"/>
              <w:jc w:val="center"/>
              <w:rPr>
                <w:rFonts w:hint="eastAsia" w:ascii="仿宋" w:hAnsi="仿宋" w:eastAsia="仿宋" w:cs="仿宋"/>
                <w:b/>
                <w:color w:val="000000"/>
                <w:sz w:val="32"/>
                <w:szCs w:val="32"/>
                <w:highlight w:val="none"/>
                <w:lang w:bidi="ar-SA"/>
              </w:rPr>
            </w:pPr>
            <w:r>
              <w:rPr>
                <w:rFonts w:hint="eastAsia" w:ascii="仿宋" w:hAnsi="仿宋" w:eastAsia="仿宋" w:cs="仿宋"/>
                <w:b/>
                <w:color w:val="000000"/>
                <w:sz w:val="32"/>
                <w:szCs w:val="32"/>
                <w:highlight w:val="none"/>
                <w:lang w:eastAsia="zh-CN" w:bidi="ar-SA"/>
              </w:rPr>
              <w:t>部门</w:t>
            </w:r>
            <w:r>
              <w:rPr>
                <w:rFonts w:hint="eastAsia" w:ascii="仿宋" w:hAnsi="仿宋" w:eastAsia="仿宋" w:cs="仿宋"/>
                <w:b/>
                <w:color w:val="000000"/>
                <w:sz w:val="32"/>
                <w:szCs w:val="32"/>
                <w:highlight w:val="none"/>
                <w:lang w:bidi="ar-SA"/>
              </w:rPr>
              <w:t>名称</w:t>
            </w:r>
          </w:p>
        </w:tc>
        <w:tc>
          <w:tcPr>
            <w:tcW w:w="1067" w:type="dxa"/>
            <w:vMerge w:val="restart"/>
            <w:noWrap w:val="0"/>
            <w:vAlign w:val="center"/>
          </w:tcPr>
          <w:p w14:paraId="6CE54593">
            <w:pPr>
              <w:spacing w:line="300" w:lineRule="exact"/>
              <w:jc w:val="center"/>
              <w:rPr>
                <w:rFonts w:hint="eastAsia" w:ascii="仿宋" w:hAnsi="仿宋" w:eastAsia="仿宋" w:cs="仿宋"/>
                <w:b/>
                <w:color w:val="000000"/>
                <w:sz w:val="32"/>
                <w:szCs w:val="32"/>
                <w:highlight w:val="none"/>
                <w:lang w:bidi="ar-SA"/>
              </w:rPr>
            </w:pPr>
            <w:r>
              <w:rPr>
                <w:rFonts w:hint="eastAsia" w:ascii="仿宋" w:hAnsi="仿宋" w:eastAsia="仿宋" w:cs="仿宋"/>
                <w:b/>
                <w:color w:val="000000"/>
                <w:sz w:val="32"/>
                <w:szCs w:val="32"/>
                <w:highlight w:val="none"/>
                <w:lang w:eastAsia="zh-CN" w:bidi="ar-SA"/>
              </w:rPr>
              <w:t>部门</w:t>
            </w:r>
            <w:r>
              <w:rPr>
                <w:rFonts w:hint="eastAsia" w:ascii="仿宋" w:hAnsi="仿宋" w:eastAsia="仿宋" w:cs="仿宋"/>
                <w:b/>
                <w:color w:val="000000"/>
                <w:sz w:val="32"/>
                <w:szCs w:val="32"/>
                <w:highlight w:val="none"/>
                <w:lang w:bidi="ar-SA"/>
              </w:rPr>
              <w:t>性质</w:t>
            </w:r>
          </w:p>
        </w:tc>
        <w:tc>
          <w:tcPr>
            <w:tcW w:w="1202" w:type="dxa"/>
            <w:vMerge w:val="restart"/>
            <w:noWrap w:val="0"/>
            <w:vAlign w:val="center"/>
          </w:tcPr>
          <w:p w14:paraId="129EC5F1">
            <w:pPr>
              <w:spacing w:line="300" w:lineRule="exact"/>
              <w:jc w:val="center"/>
              <w:rPr>
                <w:rFonts w:hint="eastAsia" w:ascii="仿宋" w:hAnsi="仿宋" w:eastAsia="仿宋" w:cs="仿宋"/>
                <w:b/>
                <w:color w:val="000000"/>
                <w:sz w:val="32"/>
                <w:szCs w:val="32"/>
                <w:highlight w:val="none"/>
                <w:lang w:bidi="ar-SA"/>
              </w:rPr>
            </w:pPr>
            <w:r>
              <w:rPr>
                <w:rFonts w:hint="eastAsia" w:ascii="仿宋" w:hAnsi="仿宋" w:eastAsia="仿宋" w:cs="仿宋"/>
                <w:b/>
                <w:color w:val="000000"/>
                <w:sz w:val="32"/>
                <w:szCs w:val="32"/>
                <w:highlight w:val="none"/>
                <w:lang w:eastAsia="zh-CN" w:bidi="ar-SA"/>
              </w:rPr>
              <w:t>部门</w:t>
            </w:r>
            <w:r>
              <w:rPr>
                <w:rFonts w:hint="eastAsia" w:ascii="仿宋" w:hAnsi="仿宋" w:eastAsia="仿宋" w:cs="仿宋"/>
                <w:b/>
                <w:color w:val="000000"/>
                <w:sz w:val="32"/>
                <w:szCs w:val="32"/>
                <w:highlight w:val="none"/>
                <w:lang w:bidi="ar-SA"/>
              </w:rPr>
              <w:t>规格</w:t>
            </w:r>
          </w:p>
        </w:tc>
        <w:tc>
          <w:tcPr>
            <w:tcW w:w="2732" w:type="dxa"/>
            <w:vMerge w:val="restart"/>
            <w:noWrap w:val="0"/>
            <w:vAlign w:val="center"/>
          </w:tcPr>
          <w:p w14:paraId="42C1B207">
            <w:pPr>
              <w:spacing w:line="300" w:lineRule="exact"/>
              <w:jc w:val="center"/>
              <w:rPr>
                <w:rFonts w:hint="eastAsia" w:ascii="仿宋" w:hAnsi="仿宋" w:eastAsia="仿宋" w:cs="仿宋"/>
                <w:b/>
                <w:color w:val="000000"/>
                <w:sz w:val="32"/>
                <w:szCs w:val="32"/>
                <w:highlight w:val="none"/>
                <w:lang w:bidi="ar-SA"/>
              </w:rPr>
            </w:pPr>
            <w:r>
              <w:rPr>
                <w:rFonts w:hint="eastAsia" w:ascii="仿宋" w:hAnsi="仿宋" w:eastAsia="仿宋" w:cs="仿宋"/>
                <w:b/>
                <w:color w:val="000000"/>
                <w:sz w:val="32"/>
                <w:szCs w:val="32"/>
                <w:highlight w:val="none"/>
                <w:lang w:bidi="ar-SA"/>
              </w:rPr>
              <w:t>经费保障形式</w:t>
            </w:r>
          </w:p>
        </w:tc>
      </w:tr>
      <w:tr w14:paraId="6F77C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918" w:type="dxa"/>
            <w:vMerge w:val="continue"/>
            <w:noWrap w:val="0"/>
            <w:vAlign w:val="center"/>
          </w:tcPr>
          <w:p w14:paraId="540A96F4">
            <w:pPr>
              <w:rPr>
                <w:rFonts w:hint="eastAsia" w:ascii="仿宋" w:hAnsi="仿宋" w:eastAsia="仿宋" w:cs="仿宋"/>
                <w:color w:val="000000"/>
                <w:sz w:val="32"/>
                <w:szCs w:val="32"/>
                <w:highlight w:val="none"/>
              </w:rPr>
            </w:pPr>
          </w:p>
        </w:tc>
        <w:tc>
          <w:tcPr>
            <w:tcW w:w="1067" w:type="dxa"/>
            <w:vMerge w:val="continue"/>
            <w:noWrap w:val="0"/>
            <w:vAlign w:val="center"/>
          </w:tcPr>
          <w:p w14:paraId="519D0F15">
            <w:pPr>
              <w:rPr>
                <w:rFonts w:hint="eastAsia" w:ascii="仿宋" w:hAnsi="仿宋" w:eastAsia="仿宋" w:cs="仿宋"/>
                <w:color w:val="000000"/>
                <w:sz w:val="32"/>
                <w:szCs w:val="32"/>
                <w:highlight w:val="none"/>
              </w:rPr>
            </w:pPr>
          </w:p>
        </w:tc>
        <w:tc>
          <w:tcPr>
            <w:tcW w:w="1202" w:type="dxa"/>
            <w:vMerge w:val="continue"/>
            <w:noWrap w:val="0"/>
            <w:vAlign w:val="center"/>
          </w:tcPr>
          <w:p w14:paraId="55005BC0">
            <w:pPr>
              <w:rPr>
                <w:rFonts w:hint="eastAsia" w:ascii="仿宋" w:hAnsi="仿宋" w:eastAsia="仿宋" w:cs="仿宋"/>
                <w:color w:val="000000"/>
                <w:sz w:val="32"/>
                <w:szCs w:val="32"/>
                <w:highlight w:val="none"/>
              </w:rPr>
            </w:pPr>
          </w:p>
        </w:tc>
        <w:tc>
          <w:tcPr>
            <w:tcW w:w="2732" w:type="dxa"/>
            <w:vMerge w:val="continue"/>
            <w:noWrap w:val="0"/>
            <w:vAlign w:val="center"/>
          </w:tcPr>
          <w:p w14:paraId="572F083C">
            <w:pPr>
              <w:rPr>
                <w:rFonts w:hint="eastAsia" w:ascii="仿宋" w:hAnsi="仿宋" w:eastAsia="仿宋" w:cs="仿宋"/>
                <w:color w:val="000000"/>
                <w:sz w:val="32"/>
                <w:szCs w:val="32"/>
                <w:highlight w:val="none"/>
              </w:rPr>
            </w:pPr>
          </w:p>
        </w:tc>
      </w:tr>
      <w:tr w14:paraId="28DB6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3918" w:type="dxa"/>
            <w:noWrap w:val="0"/>
            <w:vAlign w:val="center"/>
          </w:tcPr>
          <w:p w14:paraId="6E4AF93C">
            <w:pPr>
              <w:spacing w:line="300" w:lineRule="exact"/>
              <w:jc w:val="left"/>
              <w:rPr>
                <w:rFonts w:hint="eastAsia" w:ascii="仿宋" w:hAnsi="仿宋" w:eastAsia="仿宋" w:cs="仿宋"/>
                <w:color w:val="000000"/>
                <w:sz w:val="32"/>
                <w:szCs w:val="32"/>
                <w:highlight w:val="none"/>
                <w:lang w:eastAsia="zh-CN" w:bidi="ar-SA"/>
              </w:rPr>
            </w:pPr>
            <w:r>
              <w:rPr>
                <w:rFonts w:hint="eastAsia" w:ascii="仿宋" w:hAnsi="仿宋" w:eastAsia="仿宋" w:cs="仿宋"/>
                <w:color w:val="000000"/>
                <w:sz w:val="32"/>
                <w:szCs w:val="32"/>
                <w:highlight w:val="none"/>
                <w:lang w:eastAsia="zh-CN" w:bidi="ar-SA"/>
              </w:rPr>
              <w:t>丰南区</w:t>
            </w:r>
            <w:r>
              <w:rPr>
                <w:rFonts w:hint="eastAsia" w:ascii="仿宋" w:hAnsi="仿宋" w:eastAsia="仿宋" w:cs="仿宋"/>
                <w:color w:val="000000"/>
                <w:sz w:val="32"/>
                <w:szCs w:val="32"/>
                <w:highlight w:val="none"/>
                <w:lang w:val="en-US" w:eastAsia="zh-CN" w:bidi="ar-SA"/>
              </w:rPr>
              <w:t>总工会</w:t>
            </w:r>
          </w:p>
        </w:tc>
        <w:tc>
          <w:tcPr>
            <w:tcW w:w="1067" w:type="dxa"/>
            <w:noWrap w:val="0"/>
            <w:vAlign w:val="center"/>
          </w:tcPr>
          <w:p w14:paraId="6292515F">
            <w:pPr>
              <w:spacing w:line="300" w:lineRule="exact"/>
              <w:jc w:val="center"/>
              <w:rPr>
                <w:rFonts w:hint="eastAsia" w:ascii="仿宋" w:hAnsi="仿宋" w:eastAsia="仿宋" w:cs="仿宋"/>
                <w:color w:val="000000"/>
                <w:sz w:val="32"/>
                <w:szCs w:val="32"/>
                <w:highlight w:val="none"/>
                <w:lang w:eastAsia="zh-CN" w:bidi="ar-SA"/>
              </w:rPr>
            </w:pPr>
            <w:r>
              <w:rPr>
                <w:rFonts w:hint="eastAsia" w:ascii="仿宋" w:hAnsi="仿宋" w:eastAsia="仿宋" w:cs="仿宋"/>
                <w:color w:val="000000"/>
                <w:sz w:val="32"/>
                <w:szCs w:val="32"/>
                <w:highlight w:val="none"/>
                <w:lang w:eastAsia="zh-CN" w:bidi="ar-SA"/>
              </w:rPr>
              <w:t>行政</w:t>
            </w:r>
          </w:p>
        </w:tc>
        <w:tc>
          <w:tcPr>
            <w:tcW w:w="1202" w:type="dxa"/>
            <w:noWrap w:val="0"/>
            <w:vAlign w:val="center"/>
          </w:tcPr>
          <w:p w14:paraId="4F6079B6">
            <w:pPr>
              <w:spacing w:line="300" w:lineRule="exact"/>
              <w:jc w:val="center"/>
              <w:rPr>
                <w:rFonts w:hint="eastAsia" w:ascii="仿宋" w:hAnsi="仿宋" w:eastAsia="仿宋" w:cs="仿宋"/>
                <w:color w:val="000000"/>
                <w:sz w:val="32"/>
                <w:szCs w:val="32"/>
                <w:highlight w:val="none"/>
                <w:lang w:eastAsia="zh-CN" w:bidi="ar-SA"/>
              </w:rPr>
            </w:pPr>
            <w:r>
              <w:rPr>
                <w:rFonts w:hint="eastAsia" w:ascii="仿宋" w:hAnsi="仿宋" w:eastAsia="仿宋" w:cs="仿宋"/>
                <w:color w:val="000000"/>
                <w:sz w:val="32"/>
                <w:szCs w:val="32"/>
                <w:highlight w:val="none"/>
                <w:lang w:eastAsia="zh-CN" w:bidi="ar-SA"/>
              </w:rPr>
              <w:t>正科级</w:t>
            </w:r>
          </w:p>
        </w:tc>
        <w:tc>
          <w:tcPr>
            <w:tcW w:w="2732" w:type="dxa"/>
            <w:noWrap w:val="0"/>
            <w:vAlign w:val="center"/>
          </w:tcPr>
          <w:p w14:paraId="0C10E28D">
            <w:pPr>
              <w:spacing w:line="300" w:lineRule="exact"/>
              <w:jc w:val="center"/>
              <w:rPr>
                <w:rFonts w:hint="eastAsia" w:ascii="仿宋" w:hAnsi="仿宋" w:eastAsia="仿宋" w:cs="仿宋"/>
                <w:color w:val="000000"/>
                <w:sz w:val="32"/>
                <w:szCs w:val="32"/>
                <w:highlight w:val="none"/>
                <w:lang w:eastAsia="zh-CN" w:bidi="ar-SA"/>
              </w:rPr>
            </w:pPr>
            <w:r>
              <w:t>财政性资金基本保证</w:t>
            </w:r>
          </w:p>
        </w:tc>
      </w:tr>
    </w:tbl>
    <w:p w14:paraId="54DBC44B">
      <w:pPr>
        <w:adjustRightInd w:val="0"/>
        <w:snapToGrid w:val="0"/>
        <w:spacing w:line="560" w:lineRule="exact"/>
        <w:ind w:firstLine="640" w:firstLineChars="200"/>
        <w:rPr>
          <w:rFonts w:hint="eastAsia" w:ascii="仿宋" w:hAnsi="仿宋" w:eastAsia="仿宋" w:cs="仿宋"/>
          <w:b w:val="0"/>
          <w:bCs w:val="0"/>
          <w:color w:val="000000"/>
          <w:sz w:val="32"/>
          <w:szCs w:val="32"/>
          <w:highlight w:val="none"/>
          <w:lang w:bidi="ar-SA"/>
        </w:rPr>
      </w:pPr>
      <w:r>
        <w:rPr>
          <w:rFonts w:hint="eastAsia" w:ascii="仿宋" w:hAnsi="仿宋" w:eastAsia="仿宋" w:cs="仿宋"/>
          <w:b w:val="0"/>
          <w:bCs w:val="0"/>
          <w:color w:val="000000"/>
          <w:sz w:val="32"/>
          <w:szCs w:val="32"/>
          <w:highlight w:val="none"/>
          <w:lang w:bidi="ar-SA"/>
        </w:rPr>
        <w:t>3、人员构成</w:t>
      </w:r>
    </w:p>
    <w:p w14:paraId="7D541AF9">
      <w:pPr>
        <w:adjustRightInd w:val="0"/>
        <w:snapToGrid w:val="0"/>
        <w:spacing w:line="560" w:lineRule="exact"/>
        <w:ind w:firstLine="640" w:firstLineChars="200"/>
        <w:rPr>
          <w:rFonts w:hint="default" w:ascii="宋体" w:hAnsi="宋体" w:eastAsia="仿宋" w:cs="Times New Roman"/>
          <w:b/>
          <w:sz w:val="30"/>
          <w:szCs w:val="30"/>
          <w:lang w:val="en-US" w:eastAsia="zh-CN"/>
        </w:rPr>
      </w:pPr>
      <w:r>
        <w:rPr>
          <w:rFonts w:hint="eastAsia" w:ascii="仿宋" w:hAnsi="仿宋" w:eastAsia="仿宋" w:cs="仿宋"/>
          <w:color w:val="000000"/>
          <w:sz w:val="32"/>
          <w:szCs w:val="32"/>
          <w:highlight w:val="none"/>
          <w:lang w:bidi="ar-SA"/>
        </w:rPr>
        <w:t>我部门在职人员</w:t>
      </w:r>
      <w:r>
        <w:rPr>
          <w:rFonts w:hint="eastAsia" w:ascii="仿宋" w:hAnsi="仿宋" w:eastAsia="仿宋" w:cs="仿宋"/>
          <w:color w:val="000000"/>
          <w:sz w:val="32"/>
          <w:szCs w:val="32"/>
          <w:highlight w:val="none"/>
          <w:lang w:val="en-US" w:eastAsia="zh-CN" w:bidi="ar-SA"/>
        </w:rPr>
        <w:t>15</w:t>
      </w:r>
      <w:r>
        <w:rPr>
          <w:rFonts w:hint="eastAsia" w:ascii="仿宋" w:hAnsi="仿宋" w:eastAsia="仿宋" w:cs="仿宋"/>
          <w:color w:val="000000"/>
          <w:sz w:val="32"/>
          <w:szCs w:val="32"/>
          <w:highlight w:val="none"/>
          <w:lang w:bidi="ar-SA"/>
        </w:rPr>
        <w:t>人，其中行政编制</w:t>
      </w:r>
      <w:r>
        <w:rPr>
          <w:rFonts w:hint="eastAsia" w:ascii="仿宋" w:hAnsi="仿宋" w:eastAsia="仿宋" w:cs="仿宋"/>
          <w:color w:val="000000"/>
          <w:sz w:val="32"/>
          <w:szCs w:val="32"/>
          <w:highlight w:val="none"/>
          <w:lang w:val="en-US" w:eastAsia="zh-CN" w:bidi="ar-SA"/>
        </w:rPr>
        <w:t>7</w:t>
      </w:r>
      <w:r>
        <w:rPr>
          <w:rFonts w:hint="eastAsia" w:ascii="仿宋" w:hAnsi="仿宋" w:eastAsia="仿宋" w:cs="仿宋"/>
          <w:color w:val="000000"/>
          <w:sz w:val="32"/>
          <w:szCs w:val="32"/>
          <w:highlight w:val="none"/>
          <w:lang w:bidi="ar-SA"/>
        </w:rPr>
        <w:t>人</w:t>
      </w:r>
      <w:r>
        <w:rPr>
          <w:rFonts w:hint="eastAsia" w:ascii="仿宋" w:hAnsi="仿宋" w:eastAsia="仿宋" w:cs="仿宋"/>
          <w:color w:val="000000"/>
          <w:sz w:val="32"/>
          <w:szCs w:val="32"/>
          <w:highlight w:val="none"/>
          <w:lang w:eastAsia="zh-CN" w:bidi="ar-SA"/>
        </w:rPr>
        <w:t>，</w:t>
      </w:r>
      <w:r>
        <w:rPr>
          <w:rFonts w:hint="eastAsia" w:ascii="仿宋" w:hAnsi="仿宋" w:eastAsia="仿宋" w:cs="仿宋"/>
          <w:color w:val="000000"/>
          <w:sz w:val="32"/>
          <w:szCs w:val="32"/>
          <w:highlight w:val="none"/>
          <w:lang w:val="en-US" w:eastAsia="zh-CN" w:bidi="ar-SA"/>
        </w:rPr>
        <w:t>事业编制8人</w:t>
      </w:r>
      <w:r>
        <w:rPr>
          <w:rFonts w:hint="eastAsia" w:ascii="仿宋" w:hAnsi="仿宋" w:eastAsia="仿宋" w:cs="仿宋"/>
          <w:color w:val="000000"/>
          <w:sz w:val="32"/>
          <w:szCs w:val="32"/>
          <w:highlight w:val="none"/>
          <w:lang w:bidi="ar-SA"/>
        </w:rPr>
        <w:t>、</w:t>
      </w:r>
      <w:r>
        <w:rPr>
          <w:rFonts w:hint="eastAsia" w:ascii="仿宋" w:hAnsi="仿宋" w:eastAsia="仿宋" w:cs="仿宋"/>
          <w:color w:val="000000"/>
          <w:sz w:val="32"/>
          <w:szCs w:val="32"/>
          <w:highlight w:val="none"/>
          <w:lang w:val="en-US" w:eastAsia="zh-CN" w:bidi="ar-SA"/>
        </w:rPr>
        <w:t>社工6</w:t>
      </w:r>
      <w:r>
        <w:rPr>
          <w:rFonts w:hint="eastAsia" w:ascii="仿宋" w:hAnsi="仿宋" w:eastAsia="仿宋" w:cs="仿宋"/>
          <w:color w:val="000000"/>
          <w:sz w:val="32"/>
          <w:szCs w:val="32"/>
          <w:highlight w:val="none"/>
          <w:lang w:bidi="ar-SA"/>
        </w:rPr>
        <w:t>人，劳务派遣</w:t>
      </w:r>
      <w:r>
        <w:rPr>
          <w:rFonts w:hint="eastAsia" w:ascii="仿宋" w:hAnsi="仿宋" w:eastAsia="仿宋" w:cs="仿宋"/>
          <w:color w:val="000000"/>
          <w:sz w:val="32"/>
          <w:szCs w:val="32"/>
          <w:highlight w:val="none"/>
          <w:lang w:val="en-US" w:eastAsia="zh-CN" w:bidi="ar-SA"/>
        </w:rPr>
        <w:t>14</w:t>
      </w:r>
      <w:r>
        <w:rPr>
          <w:rFonts w:hint="eastAsia" w:ascii="仿宋" w:hAnsi="仿宋" w:eastAsia="仿宋" w:cs="仿宋"/>
          <w:color w:val="000000"/>
          <w:sz w:val="32"/>
          <w:szCs w:val="32"/>
          <w:highlight w:val="none"/>
          <w:lang w:bidi="ar-SA"/>
        </w:rPr>
        <w:t>人</w:t>
      </w:r>
      <w:r>
        <w:rPr>
          <w:rFonts w:hint="eastAsia" w:ascii="仿宋" w:hAnsi="仿宋" w:eastAsia="仿宋" w:cs="仿宋"/>
          <w:color w:val="000000"/>
          <w:sz w:val="32"/>
          <w:szCs w:val="32"/>
          <w:highlight w:val="none"/>
          <w:lang w:eastAsia="zh-CN" w:bidi="ar-SA"/>
        </w:rPr>
        <w:t>，</w:t>
      </w:r>
      <w:r>
        <w:rPr>
          <w:rFonts w:hint="eastAsia" w:ascii="仿宋" w:hAnsi="仿宋" w:eastAsia="仿宋" w:cs="仿宋"/>
          <w:color w:val="000000"/>
          <w:sz w:val="32"/>
          <w:szCs w:val="32"/>
          <w:highlight w:val="none"/>
          <w:lang w:val="en-US" w:eastAsia="zh-CN" w:bidi="ar-SA"/>
        </w:rPr>
        <w:t>退休28人，公益岗9人。</w:t>
      </w:r>
    </w:p>
    <w:p w14:paraId="29868F4B">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14:paraId="417023E2">
      <w:pPr>
        <w:ind w:firstLine="640" w:firstLineChars="200"/>
        <w:jc w:val="left"/>
        <w:rPr>
          <w:rFonts w:hint="eastAsia" w:ascii="仿宋" w:hAnsi="仿宋" w:eastAsia="仿宋" w:cs="仿宋"/>
          <w:color w:val="000000"/>
          <w:sz w:val="32"/>
          <w:szCs w:val="32"/>
          <w:highlight w:val="none"/>
          <w:lang w:val="en-US" w:eastAsia="zh-CN" w:bidi="ar-SA"/>
        </w:rPr>
      </w:pPr>
      <w:r>
        <w:rPr>
          <w:rFonts w:hint="eastAsia" w:ascii="仿宋" w:hAnsi="仿宋" w:eastAsia="仿宋" w:cs="仿宋"/>
          <w:color w:val="000000"/>
          <w:sz w:val="32"/>
          <w:szCs w:val="32"/>
          <w:highlight w:val="none"/>
          <w:lang w:val="en-US" w:eastAsia="zh-CN" w:bidi="ar-SA"/>
        </w:rPr>
        <w:t>本部门2024年度申请预算资金155.37万元；实际支出155.37万元；预算执行率100%。其中：项目7个（与部门开展项目自评个数相同），金额合计155.37万元（与部门开展项目自评金额合计相同），实际支出155.37万元，执行率为100%。</w:t>
      </w:r>
    </w:p>
    <w:p w14:paraId="2C59AE1F">
      <w:pPr>
        <w:ind w:firstLine="640" w:firstLineChars="200"/>
        <w:jc w:val="left"/>
        <w:rPr>
          <w:rFonts w:hint="eastAsia" w:ascii="仿宋" w:hAnsi="仿宋" w:eastAsia="仿宋" w:cs="仿宋"/>
          <w:color w:val="000000"/>
          <w:sz w:val="32"/>
          <w:szCs w:val="32"/>
          <w:highlight w:val="none"/>
          <w:lang w:val="en-US" w:eastAsia="zh-CN" w:bidi="ar-SA"/>
        </w:rPr>
      </w:pPr>
      <w:r>
        <w:rPr>
          <w:rFonts w:hint="eastAsia" w:ascii="仿宋" w:hAnsi="仿宋" w:eastAsia="仿宋" w:cs="仿宋"/>
          <w:color w:val="000000"/>
          <w:sz w:val="32"/>
          <w:szCs w:val="32"/>
          <w:highlight w:val="none"/>
          <w:lang w:val="en-US" w:eastAsia="zh-CN" w:bidi="ar-SA"/>
        </w:rPr>
        <w:t>二、绩效评价组织情况</w:t>
      </w:r>
    </w:p>
    <w:p w14:paraId="649967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lang w:val="en-US" w:eastAsia="zh-CN"/>
        </w:rPr>
        <w:t>1</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职责分类绩效</w:t>
      </w:r>
      <w:r>
        <w:rPr>
          <w:rFonts w:hint="eastAsia" w:ascii="仿宋" w:hAnsi="仿宋" w:eastAsia="仿宋" w:cs="仿宋"/>
          <w:i w:val="0"/>
          <w:caps w:val="0"/>
          <w:color w:val="000000"/>
          <w:spacing w:val="0"/>
          <w:sz w:val="32"/>
          <w:szCs w:val="32"/>
          <w:shd w:val="clear" w:color="auto" w:fill="FFFFFF"/>
          <w:lang w:eastAsia="zh-CN"/>
        </w:rPr>
        <w:t>目标：</w:t>
      </w:r>
    </w:p>
    <w:p w14:paraId="1ED9CE25">
      <w:pPr>
        <w:ind w:firstLine="640" w:firstLineChars="200"/>
        <w:rPr>
          <w:rFonts w:ascii="Times New Roman" w:hAnsi="Times New Roman" w:eastAsia="仿宋" w:cs="Times New Roman"/>
          <w:sz w:val="32"/>
          <w:szCs w:val="32"/>
        </w:rPr>
      </w:pPr>
      <w:r>
        <w:rPr>
          <w:rFonts w:hint="eastAsia" w:ascii="仿宋" w:hAnsi="仿宋" w:eastAsia="仿宋" w:cs="仿宋"/>
          <w:i w:val="0"/>
          <w:caps w:val="0"/>
          <w:color w:val="000000"/>
          <w:spacing w:val="0"/>
          <w:sz w:val="32"/>
          <w:szCs w:val="32"/>
          <w:shd w:val="clear" w:color="auto" w:fill="FFFFFF"/>
        </w:rPr>
        <w:t>1、</w:t>
      </w:r>
      <w:r>
        <w:rPr>
          <w:rFonts w:hint="eastAsia" w:ascii="Times New Roman" w:hAnsi="Times New Roman" w:eastAsia="仿宋" w:cs="Times New Roman"/>
          <w:sz w:val="32"/>
          <w:szCs w:val="32"/>
        </w:rPr>
        <w:t>所有项目的绩效自评均设计了合理、明晰、可考核的、关键性产出指标和效果指标。自评结果真实可靠。</w:t>
      </w:r>
    </w:p>
    <w:p w14:paraId="1A0A41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p>
    <w:p w14:paraId="241E07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2.</w:t>
      </w:r>
      <w:r>
        <w:rPr>
          <w:rFonts w:hint="eastAsia" w:ascii="Times New Roman" w:hAnsi="Times New Roman" w:eastAsia="仿宋" w:cs="Times New Roman"/>
          <w:sz w:val="32"/>
          <w:szCs w:val="32"/>
          <w:lang w:eastAsia="zh-CN"/>
        </w:rPr>
        <w:t>过为国家、省、市级劳模发放劳模津贴，确保劳模合法权益得到合理保障，进一步激发劳模工作者的积极性</w:t>
      </w:r>
      <w:r>
        <w:rPr>
          <w:rFonts w:hint="eastAsia" w:ascii="仿宋" w:hAnsi="仿宋" w:eastAsia="仿宋" w:cs="仿宋"/>
          <w:i w:val="0"/>
          <w:caps w:val="0"/>
          <w:color w:val="000000"/>
          <w:spacing w:val="0"/>
          <w:sz w:val="32"/>
          <w:szCs w:val="32"/>
          <w:shd w:val="clear" w:color="auto" w:fill="FFFFFF"/>
        </w:rPr>
        <w:t>。</w:t>
      </w:r>
    </w:p>
    <w:p w14:paraId="1DF164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3、</w:t>
      </w:r>
      <w:r>
        <w:rPr>
          <w:rFonts w:hint="eastAsia" w:ascii="Times New Roman" w:hAnsi="Times New Roman" w:eastAsia="仿宋" w:cs="Times New Roman"/>
          <w:sz w:val="32"/>
          <w:szCs w:val="32"/>
          <w:lang w:eastAsia="zh-CN"/>
        </w:rPr>
        <w:t>对各类困难职工就像帮扶救助，改善困难职工生活困境。</w:t>
      </w:r>
    </w:p>
    <w:p w14:paraId="72F76C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4、</w:t>
      </w:r>
      <w:r>
        <w:rPr>
          <w:rFonts w:hint="eastAsia" w:ascii="Times New Roman" w:hAnsi="Times New Roman" w:eastAsia="仿宋" w:cs="Times New Roman"/>
          <w:sz w:val="32"/>
          <w:szCs w:val="32"/>
          <w:lang w:eastAsia="zh-CN"/>
        </w:rPr>
        <w:t>根据省政务、省总工会关于加强职工服务中心工作水平，我单位租用唐山鑫丰热力集团有限公司办公用房，支付职工服务中心租赁费。</w:t>
      </w:r>
    </w:p>
    <w:p w14:paraId="3D89BD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 w:cs="Times New Roman"/>
          <w:sz w:val="32"/>
          <w:szCs w:val="32"/>
          <w:lang w:eastAsia="zh-CN"/>
        </w:rPr>
      </w:pPr>
      <w:r>
        <w:rPr>
          <w:rFonts w:hint="eastAsia" w:ascii="仿宋" w:hAnsi="仿宋" w:eastAsia="仿宋" w:cs="仿宋"/>
          <w:i w:val="0"/>
          <w:caps w:val="0"/>
          <w:color w:val="000000"/>
          <w:spacing w:val="0"/>
          <w:sz w:val="32"/>
          <w:szCs w:val="32"/>
          <w:shd w:val="clear" w:color="auto" w:fill="FFFFFF"/>
        </w:rPr>
        <w:t>总体目标：1、</w:t>
      </w:r>
      <w:r>
        <w:rPr>
          <w:rFonts w:hint="eastAsia" w:ascii="Times New Roman" w:hAnsi="Times New Roman" w:eastAsia="仿宋" w:cs="Times New Roman"/>
          <w:sz w:val="32"/>
          <w:szCs w:val="32"/>
          <w:lang w:eastAsia="zh-CN"/>
        </w:rPr>
        <w:t>紧紧围绕区委中心工作，凝心聚力抓大事、抓善事、抓要事、抓有影响的事，突出求实务实抓落实，不断提升工会工作的凝聚力、战斗力和创造力，努力实现服务大局有作为、服务职工有实效。坚持依法建会、依法管会、依法履职、依法维权，把工会工作纳入法治化轨道，努力提高工会工作法治化、制度化水平，为全面深化改革、推进工会工作跨越发展营造良好的社会环境。</w:t>
      </w:r>
    </w:p>
    <w:p w14:paraId="1B3C0C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i w:val="0"/>
          <w:caps w:val="0"/>
          <w:color w:val="000000"/>
          <w:spacing w:val="0"/>
          <w:sz w:val="32"/>
          <w:szCs w:val="32"/>
          <w:shd w:val="clear" w:color="auto" w:fill="FFFFFF"/>
        </w:rPr>
        <w:t>2、社会效益：</w:t>
      </w:r>
      <w:r>
        <w:rPr>
          <w:rFonts w:hint="eastAsia" w:ascii="仿宋" w:hAnsi="仿宋" w:eastAsia="仿宋" w:cs="仿宋"/>
          <w:i w:val="0"/>
          <w:caps w:val="0"/>
          <w:color w:val="000000"/>
          <w:spacing w:val="0"/>
          <w:sz w:val="32"/>
          <w:szCs w:val="32"/>
          <w:shd w:val="clear" w:color="auto" w:fill="FFFFFF"/>
          <w:lang w:val="en-US" w:eastAsia="zh-CN"/>
        </w:rPr>
        <w:t>维护职工合法权益，做好工会事务管理，指导工会建设，为职工提供维权服务，确保职工合法权益得到有效保障，开展加强组织干部队伍建设，提升广大职工技术技能素质，促进工会事业发展。</w:t>
      </w:r>
    </w:p>
    <w:p w14:paraId="2456B1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color="auto" w:fill="FFFFFF"/>
        </w:rPr>
      </w:pPr>
    </w:p>
    <w:p w14:paraId="219638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3、可持续影响：</w:t>
      </w:r>
      <w:r>
        <w:rPr>
          <w:rFonts w:hint="eastAsia" w:ascii="仿宋" w:hAnsi="仿宋" w:eastAsia="仿宋" w:cs="仿宋"/>
          <w:i w:val="0"/>
          <w:caps w:val="0"/>
          <w:color w:val="000000"/>
          <w:spacing w:val="0"/>
          <w:sz w:val="32"/>
          <w:szCs w:val="32"/>
          <w:shd w:val="clear" w:color="auto" w:fill="FFFFFF"/>
          <w:lang w:val="en-US" w:eastAsia="zh-CN"/>
        </w:rPr>
        <w:t>促进良性循环和可持续发展；发挥较强的示范作用，有利于推动发展。</w:t>
      </w:r>
    </w:p>
    <w:p w14:paraId="4A6F6A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lang w:val="en-US" w:eastAsia="zh-CN"/>
        </w:rPr>
        <w:t>2</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职责分类绩效</w:t>
      </w:r>
      <w:r>
        <w:rPr>
          <w:rFonts w:hint="eastAsia" w:ascii="仿宋" w:hAnsi="仿宋" w:eastAsia="仿宋" w:cs="仿宋"/>
          <w:i w:val="0"/>
          <w:caps w:val="0"/>
          <w:color w:val="000000"/>
          <w:spacing w:val="0"/>
          <w:sz w:val="32"/>
          <w:szCs w:val="32"/>
          <w:shd w:val="clear" w:color="auto" w:fill="FFFFFF"/>
          <w:lang w:eastAsia="zh-CN"/>
        </w:rPr>
        <w:t>指标：</w:t>
      </w:r>
    </w:p>
    <w:p w14:paraId="4F3B53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i w:val="0"/>
          <w:caps w:val="0"/>
          <w:color w:val="000000"/>
          <w:spacing w:val="0"/>
          <w:sz w:val="32"/>
          <w:szCs w:val="32"/>
          <w:shd w:val="clear" w:color="auto" w:fill="FFFFFF"/>
          <w:lang w:eastAsia="zh-CN"/>
        </w:rPr>
        <w:t>1、维护职工合法权益。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14:paraId="2ED667B6">
      <w:pPr>
        <w:pStyle w:val="17"/>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kern w:val="2"/>
          <w:sz w:val="32"/>
          <w:szCs w:val="32"/>
          <w:shd w:val="clear" w:color="auto" w:fill="FFFFFF"/>
          <w:lang w:val="en-US" w:eastAsia="zh-CN" w:bidi="ar-SA"/>
        </w:rPr>
        <w:t>2.提升职工技能及创新水平。着眼于加快转变经济发展方式和调整优化经济结构，注重培养高素质技能型人才，加强学历教育，围绕区委、区政府提出的重点工程、重点项目和重点领域，组织全区职工开展劳动竞赛，大力推进实施职工经济技术创新工程。有效促进全区重点工程、重点项目和重点领域的建设，为全区经济社会持续健康发展建功立业。</w:t>
      </w:r>
    </w:p>
    <w:p w14:paraId="7C8868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lang w:val="en-US" w:eastAsia="zh-CN"/>
        </w:rPr>
        <w:t>3</w:t>
      </w:r>
      <w:r>
        <w:rPr>
          <w:rFonts w:hint="eastAsia" w:ascii="仿宋" w:hAnsi="仿宋" w:eastAsia="仿宋" w:cs="仿宋"/>
          <w:i w:val="0"/>
          <w:caps w:val="0"/>
          <w:color w:val="000000"/>
          <w:spacing w:val="0"/>
          <w:sz w:val="32"/>
          <w:szCs w:val="32"/>
          <w:shd w:val="clear" w:color="auto" w:fill="FFFFFF"/>
          <w:lang w:eastAsia="zh-CN"/>
        </w:rPr>
        <w:t>）评价标准评价方法</w:t>
      </w:r>
    </w:p>
    <w:p w14:paraId="304971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b w:val="0"/>
          <w:bCs w:val="0"/>
          <w:color w:val="000000"/>
          <w:sz w:val="32"/>
          <w:szCs w:val="32"/>
        </w:rPr>
        <w:t>通过绩效自评结果全面总结绩效目标设定清晰准确，绩效指标全面完整、科学合理，绩效标准恰当适宜</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lang w:val="en-US" w:eastAsia="zh-CN"/>
        </w:rPr>
        <w:t>项目立项规范性</w:t>
      </w:r>
      <w:r>
        <w:rPr>
          <w:rFonts w:hint="eastAsia" w:ascii="仿宋" w:hAnsi="仿宋" w:eastAsia="仿宋" w:cs="仿宋"/>
          <w:color w:val="000000"/>
          <w:sz w:val="32"/>
          <w:szCs w:val="32"/>
          <w:lang w:eastAsia="zh-CN"/>
        </w:rPr>
        <w:t>绩效目标合理；性绩效指标明确；资金到位；管理制度健全；制度执行有效；管理制度健全；资金使用合规；财务监控有效。</w:t>
      </w:r>
      <w:r>
        <w:rPr>
          <w:rFonts w:hint="eastAsia" w:ascii="仿宋" w:hAnsi="仿宋" w:eastAsia="仿宋" w:cs="仿宋"/>
          <w:i w:val="0"/>
          <w:caps w:val="0"/>
          <w:color w:val="000000"/>
          <w:spacing w:val="0"/>
          <w:sz w:val="32"/>
          <w:szCs w:val="32"/>
          <w:shd w:val="clear" w:color="auto" w:fill="FFFFFF"/>
          <w:lang w:eastAsia="zh-CN"/>
        </w:rPr>
        <w:t>评价标准是根据本级财政部门下发的自评标准与部门整体支出绩效评价指标体系与本单位内部自评相关报告，通过本单位年初制定的总体与分项目标实际结合内部自评打分制的的方法。</w:t>
      </w:r>
    </w:p>
    <w:p w14:paraId="71E43A03">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14:paraId="6EFE4A38">
      <w:pPr>
        <w:widowControl/>
        <w:shd w:val="clear" w:color="auto" w:fill="FFFFFF"/>
        <w:spacing w:line="580" w:lineRule="atLeast"/>
        <w:ind w:right="300" w:firstLine="640"/>
        <w:jc w:val="left"/>
        <w:rPr>
          <w:rFonts w:hint="eastAsia" w:ascii="仿宋" w:hAnsi="仿宋" w:eastAsia="仿宋" w:cs="仿宋"/>
          <w:color w:val="000000"/>
          <w:sz w:val="32"/>
          <w:szCs w:val="32"/>
          <w:lang w:val="en-US" w:eastAsia="zh-CN"/>
        </w:rPr>
      </w:pPr>
      <w:r>
        <w:rPr>
          <w:rFonts w:hint="eastAsia" w:ascii="Times New Roman" w:hAnsi="Times New Roman" w:eastAsia="仿宋" w:cs="Times New Roman"/>
          <w:sz w:val="32"/>
          <w:szCs w:val="32"/>
          <w:lang w:val="en-US" w:eastAsia="zh-CN" w:bidi="ar-SA"/>
        </w:rPr>
        <w:t>我单位项目依照区委区政府的要求决策，依据充分，项目立项规范。绩效目标合理，符合规定格式要求，内容完整，确保项目按质按时完成。目标量化、具体，做到了绩效目标设定清晰准确。绩效指标明确、全面完整、科学合理，绩效标准恰当适宜、易于评价。包括部门开展绩效管理情况、工作履行职责活动完成情况、实施履职活动产生的效果及社会公众或服务对象满意程度</w:t>
      </w:r>
    </w:p>
    <w:p w14:paraId="41F93644">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lang w:val="en-US" w:eastAsia="zh-CN"/>
        </w:rPr>
        <w:t>2</w:t>
      </w:r>
      <w:r>
        <w:rPr>
          <w:rFonts w:hint="eastAsia" w:ascii="仿宋" w:hAnsi="仿宋" w:eastAsia="仿宋" w:cs="仿宋"/>
          <w:i w:val="0"/>
          <w:caps w:val="0"/>
          <w:color w:val="000000"/>
          <w:spacing w:val="0"/>
          <w:sz w:val="32"/>
          <w:szCs w:val="32"/>
          <w:shd w:val="clear" w:color="auto" w:fill="FFFFFF"/>
          <w:lang w:eastAsia="zh-CN"/>
        </w:rPr>
        <w:t>）工作履行完成情况：</w:t>
      </w:r>
      <w:r>
        <w:rPr>
          <w:rFonts w:hint="eastAsia" w:ascii="仿宋" w:hAnsi="仿宋" w:eastAsia="仿宋" w:cs="仿宋"/>
          <w:i w:val="0"/>
          <w:caps w:val="0"/>
          <w:color w:val="000000"/>
          <w:spacing w:val="0"/>
          <w:sz w:val="32"/>
          <w:szCs w:val="32"/>
          <w:shd w:val="clear" w:color="auto" w:fill="FFFFFF"/>
          <w:lang w:val="en-US" w:eastAsia="zh-CN"/>
        </w:rPr>
        <w:t>今年以来</w:t>
      </w:r>
      <w:r>
        <w:rPr>
          <w:rFonts w:hint="eastAsia" w:ascii="仿宋" w:hAnsi="仿宋" w:eastAsia="仿宋" w:cs="仿宋"/>
          <w:i w:val="0"/>
          <w:caps w:val="0"/>
          <w:color w:val="000000"/>
          <w:spacing w:val="0"/>
          <w:sz w:val="32"/>
          <w:szCs w:val="32"/>
          <w:shd w:val="clear" w:color="auto" w:fill="FFFFFF"/>
          <w:lang w:eastAsia="zh-CN"/>
        </w:rPr>
        <w:t>，在区委、区政府的坚强领导下，</w:t>
      </w:r>
      <w:r>
        <w:rPr>
          <w:rFonts w:hint="eastAsia" w:ascii="仿宋" w:hAnsi="仿宋" w:eastAsia="仿宋" w:cs="仿宋"/>
          <w:i w:val="0"/>
          <w:caps w:val="0"/>
          <w:color w:val="000000"/>
          <w:spacing w:val="0"/>
          <w:sz w:val="32"/>
          <w:szCs w:val="32"/>
          <w:shd w:val="clear" w:color="auto" w:fill="FFFFFF"/>
          <w:lang w:val="en-US" w:eastAsia="zh-CN"/>
        </w:rPr>
        <w:t>区总工会锐意进取、担当实干，各项工作取得新成效。</w:t>
      </w:r>
      <w:r>
        <w:rPr>
          <w:rFonts w:hint="eastAsia" w:ascii="仿宋" w:hAnsi="仿宋" w:eastAsia="仿宋" w:cs="仿宋"/>
          <w:color w:val="000000"/>
          <w:sz w:val="32"/>
          <w:szCs w:val="32"/>
          <w:lang w:eastAsia="zh-CN"/>
        </w:rPr>
        <w:t>已达成绩效总目标和阶段性绩效目标，</w:t>
      </w:r>
      <w:r>
        <w:rPr>
          <w:rFonts w:hint="eastAsia" w:ascii="仿宋" w:hAnsi="仿宋" w:eastAsia="仿宋" w:cs="仿宋"/>
          <w:color w:val="000000"/>
          <w:sz w:val="32"/>
          <w:szCs w:val="32"/>
          <w:lang w:val="en-US" w:eastAsia="zh-CN"/>
        </w:rPr>
        <w:t>该项目由区财政部门统一管理和拨付，实</w:t>
      </w:r>
      <w:r>
        <w:rPr>
          <w:rFonts w:hint="eastAsia" w:ascii="仿宋_GB2312" w:hAnsi="仿宋_GB2312" w:eastAsia="仿宋_GB2312" w:cs="仿宋_GB2312"/>
          <w:color w:val="000000"/>
          <w:spacing w:val="-6"/>
          <w:sz w:val="32"/>
          <w:szCs w:val="32"/>
          <w:lang w:val="en-US" w:eastAsia="zh-CN"/>
        </w:rPr>
        <w:t>行专项管理，我单位统一组织实施，资金按规定用途使用，专款专用。项目批复预算资金155.37万元，实际支出155.37万元，其中职工服务中心租赁费75.56万元，劳模荣誉津贴27万元，退役军人公益性岗位安置费用39.9万元，困难职工及劳模帮扶专项资金8.61万元，见习生基本补贴4.04万元,离休干部护理费0.26万元。</w:t>
      </w:r>
    </w:p>
    <w:p w14:paraId="143784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（3）项目结果绩效情况分析</w:t>
      </w:r>
    </w:p>
    <w:p w14:paraId="29EA1CE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616" w:firstLineChars="200"/>
        <w:rPr>
          <w:rFonts w:hint="eastAsia" w:ascii="仿宋_GB2312" w:hAnsi="仿宋_GB2312" w:eastAsia="仿宋_GB2312" w:cs="仿宋_GB2312"/>
          <w:color w:val="000000"/>
          <w:spacing w:val="-6"/>
          <w:kern w:val="2"/>
          <w:sz w:val="32"/>
          <w:szCs w:val="32"/>
          <w:lang w:val="en-US" w:eastAsia="zh-CN" w:bidi="ar-SA"/>
        </w:rPr>
      </w:pPr>
      <w:r>
        <w:rPr>
          <w:rFonts w:hint="default" w:ascii="仿宋_GB2312" w:hAnsi="仿宋_GB2312" w:eastAsia="仿宋_GB2312" w:cs="仿宋_GB2312"/>
          <w:color w:val="000000"/>
          <w:spacing w:val="-6"/>
          <w:kern w:val="2"/>
          <w:sz w:val="32"/>
          <w:szCs w:val="32"/>
          <w:lang w:val="en-US" w:eastAsia="zh-CN" w:bidi="ar-SA"/>
        </w:rPr>
        <w:t>唐山市丰南区</w:t>
      </w:r>
      <w:r>
        <w:rPr>
          <w:rFonts w:hint="eastAsia" w:ascii="仿宋_GB2312" w:hAnsi="仿宋_GB2312" w:eastAsia="仿宋_GB2312" w:cs="仿宋_GB2312"/>
          <w:color w:val="000000"/>
          <w:spacing w:val="-6"/>
          <w:kern w:val="2"/>
          <w:sz w:val="32"/>
          <w:szCs w:val="32"/>
          <w:lang w:val="en-US" w:eastAsia="zh-CN" w:bidi="ar-SA"/>
        </w:rPr>
        <w:t>总工会</w:t>
      </w:r>
      <w:r>
        <w:rPr>
          <w:rFonts w:hint="default" w:ascii="仿宋_GB2312" w:hAnsi="仿宋_GB2312" w:eastAsia="仿宋_GB2312" w:cs="仿宋_GB2312"/>
          <w:color w:val="000000"/>
          <w:spacing w:val="-6"/>
          <w:kern w:val="2"/>
          <w:sz w:val="32"/>
          <w:szCs w:val="32"/>
          <w:lang w:val="en-US" w:eastAsia="zh-CN" w:bidi="ar-SA"/>
        </w:rPr>
        <w:t>在2024年度积极开展了预算绩效管理，确保了部门预算的有效执行和资源的合理配置。通过建立健全预算绩效管理制度，明确预算绩效目标，加强预算执行监控和绩效评价，我们实现了预算资金使用的透明化、高效化。在工作履行活动方面，我们按计划完成了各项既定任务，通过加强项目管理，优化工作流程，我们确保了各项工作的顺利推进和高质量完成。在实施履职活动产生的效果上，我们取得了显著成效。我们高度重视社会公众或服务对象的满意程度，通过座谈会等方式，广泛收集意见和建议。结果显示，社会公众和服务对象对我们的工作给予了高度评价</w:t>
      </w:r>
      <w:r>
        <w:rPr>
          <w:rFonts w:hint="eastAsia" w:ascii="仿宋_GB2312" w:hAnsi="仿宋_GB2312" w:eastAsia="仿宋_GB2312" w:cs="仿宋_GB2312"/>
          <w:color w:val="000000"/>
          <w:spacing w:val="-6"/>
          <w:kern w:val="2"/>
          <w:sz w:val="32"/>
          <w:szCs w:val="32"/>
          <w:lang w:val="en-US" w:eastAsia="zh-CN" w:bidi="ar-SA"/>
        </w:rPr>
        <w:t>。</w:t>
      </w:r>
      <w:r>
        <w:rPr>
          <w:rFonts w:hint="default" w:ascii="仿宋_GB2312" w:hAnsi="仿宋_GB2312" w:eastAsia="仿宋_GB2312" w:cs="仿宋_GB2312"/>
          <w:color w:val="000000"/>
          <w:spacing w:val="-6"/>
          <w:kern w:val="2"/>
          <w:sz w:val="32"/>
          <w:szCs w:val="32"/>
          <w:lang w:val="en-US" w:eastAsia="zh-CN" w:bidi="ar-SA"/>
        </w:rPr>
        <w:t>未来，我们将继续加强预算绩效管理，优化工作流程，提高工作效率，不断提升社会公众和服务对象的满意度，为推动</w:t>
      </w:r>
      <w:r>
        <w:rPr>
          <w:rFonts w:hint="eastAsia" w:ascii="仿宋_GB2312" w:hAnsi="仿宋_GB2312" w:eastAsia="仿宋_GB2312" w:cs="仿宋_GB2312"/>
          <w:color w:val="000000"/>
          <w:spacing w:val="-6"/>
          <w:kern w:val="2"/>
          <w:sz w:val="32"/>
          <w:szCs w:val="32"/>
          <w:lang w:val="en-US" w:eastAsia="zh-CN" w:bidi="ar-SA"/>
        </w:rPr>
        <w:t>工会</w:t>
      </w:r>
      <w:r>
        <w:rPr>
          <w:rFonts w:hint="default" w:ascii="仿宋_GB2312" w:hAnsi="仿宋_GB2312" w:eastAsia="仿宋_GB2312" w:cs="仿宋_GB2312"/>
          <w:color w:val="000000"/>
          <w:spacing w:val="-6"/>
          <w:kern w:val="2"/>
          <w:sz w:val="32"/>
          <w:szCs w:val="32"/>
          <w:lang w:val="en-US" w:eastAsia="zh-CN" w:bidi="ar-SA"/>
        </w:rPr>
        <w:t>事业的持续健康发展做出更大贡献。</w:t>
      </w:r>
    </w:p>
    <w:p w14:paraId="442A5D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outlineLvl w:val="9"/>
        <w:rPr>
          <w:rFonts w:ascii="宋体" w:hAnsi="宋体" w:eastAsia="仿宋" w:cs="Times New Roman"/>
          <w:b/>
          <w:sz w:val="30"/>
          <w:szCs w:val="30"/>
        </w:rPr>
      </w:pPr>
    </w:p>
    <w:p w14:paraId="4E6F4053">
      <w:pPr>
        <w:ind w:firstLine="602" w:firstLineChars="200"/>
        <w:rPr>
          <w:rFonts w:ascii="宋体" w:hAnsi="宋体" w:eastAsia="黑体" w:cs="Times New Roman"/>
          <w:b/>
          <w:sz w:val="30"/>
          <w:szCs w:val="30"/>
        </w:rPr>
      </w:pPr>
      <w:r>
        <w:rPr>
          <w:rFonts w:ascii="宋体" w:hAnsi="宋体" w:eastAsia="黑体" w:cs="Times New Roman"/>
          <w:b/>
          <w:sz w:val="30"/>
          <w:szCs w:val="30"/>
        </w:rPr>
        <w:t>四、存在的问题和建议</w:t>
      </w:r>
    </w:p>
    <w:p w14:paraId="3DA6B8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color w:val="000000"/>
          <w:sz w:val="32"/>
          <w:szCs w:val="32"/>
          <w:lang w:eastAsia="zh-CN"/>
        </w:rPr>
        <w:t>我单位在资金运用安排时间与认识不足。通过绩效自评不断督促我单位自身意识提高更加规范，提高资金严格审核制度，</w:t>
      </w:r>
      <w:r>
        <w:rPr>
          <w:rFonts w:hint="eastAsia" w:ascii="仿宋" w:hAnsi="仿宋" w:eastAsia="仿宋" w:cs="仿宋"/>
          <w:b w:val="0"/>
          <w:bCs w:val="0"/>
          <w:color w:val="000000"/>
          <w:sz w:val="32"/>
          <w:szCs w:val="32"/>
        </w:rPr>
        <w:t>全面总结绩效目标设定清晰准确，绩效指标全面完整、科学合理，绩效标准恰当适宜</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lang w:val="en-US" w:eastAsia="zh-CN"/>
        </w:rPr>
        <w:t>项目立项规范性</w:t>
      </w:r>
      <w:r>
        <w:rPr>
          <w:rFonts w:hint="eastAsia" w:ascii="仿宋" w:hAnsi="仿宋" w:eastAsia="仿宋" w:cs="仿宋"/>
          <w:color w:val="000000"/>
          <w:sz w:val="32"/>
          <w:szCs w:val="32"/>
          <w:lang w:eastAsia="zh-CN"/>
        </w:rPr>
        <w:t>绩效目标合理；性绩效指标明确；资金到位；管理制度健全；制度执行有效；管理制度健全；资金使用合规；财务监控有效。并运用其中。</w:t>
      </w:r>
      <w:r>
        <w:rPr>
          <w:rFonts w:hint="eastAsia" w:ascii="仿宋" w:hAnsi="仿宋" w:eastAsia="仿宋" w:cs="仿宋"/>
          <w:color w:val="000000"/>
          <w:sz w:val="32"/>
          <w:szCs w:val="32"/>
          <w:lang w:val="en-US" w:eastAsia="zh-CN"/>
        </w:rPr>
        <w:t>应多增加指导区各级团组织和少先队工作，对全区青年志愿组织和青年社会组织进行指导和管理；多增加对青少年活动阵地、青年志愿组织和青年社会组织阵地等事务进行规划和管理。</w:t>
      </w:r>
    </w:p>
    <w:p w14:paraId="595ED099">
      <w:pPr>
        <w:numPr>
          <w:ilvl w:val="0"/>
          <w:numId w:val="3"/>
        </w:numPr>
        <w:ind w:firstLine="602" w:firstLineChars="200"/>
        <w:rPr>
          <w:rFonts w:hint="eastAsia" w:ascii="宋体" w:hAnsi="宋体" w:eastAsia="黑体" w:cs="Times New Roman"/>
          <w:b/>
          <w:bCs/>
          <w:sz w:val="30"/>
          <w:szCs w:val="30"/>
        </w:rPr>
      </w:pPr>
      <w:r>
        <w:rPr>
          <w:rFonts w:hint="eastAsia" w:ascii="宋体" w:hAnsi="宋体" w:eastAsia="黑体" w:cs="Times New Roman"/>
          <w:b/>
          <w:bCs/>
          <w:sz w:val="30"/>
          <w:szCs w:val="30"/>
        </w:rPr>
        <w:t>其他需要说明的问题</w:t>
      </w:r>
    </w:p>
    <w:p w14:paraId="7A8F1C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在评价过程中，建立严格的资金监管机制，确</w:t>
      </w:r>
      <w:bookmarkStart w:id="0" w:name="_GoBack"/>
      <w:bookmarkEnd w:id="0"/>
      <w:r>
        <w:rPr>
          <w:rFonts w:hint="eastAsia" w:ascii="仿宋" w:hAnsi="仿宋" w:eastAsia="仿宋" w:cs="仿宋"/>
          <w:color w:val="000000"/>
          <w:sz w:val="32"/>
          <w:szCs w:val="32"/>
          <w:lang w:val="en-US" w:eastAsia="zh-CN"/>
        </w:rPr>
        <w:t>保资金使用的透明度和合规性；同时，通过定期的项目评估和反馈机制，不断优化资金配置，提高资金使用效率。针对加强重点评价管理，我单位将进一步完善绩效评价体系，将评价结果与资金分配、项目立项等关键环节挂钩，形成闭环管理，以更好地发挥资金效益，推动青年发展型县域试点工作取得更大成效。</w:t>
      </w:r>
    </w:p>
    <w:p w14:paraId="3380F17F">
      <w:pPr>
        <w:keepNext w:val="0"/>
        <w:keepLines w:val="0"/>
        <w:pageBreakBefore w:val="0"/>
        <w:widowControl w:val="0"/>
        <w:kinsoku/>
        <w:wordWrap/>
        <w:overflowPunct/>
        <w:topLinePunct w:val="0"/>
        <w:autoSpaceDE/>
        <w:autoSpaceDN/>
        <w:adjustRightInd/>
        <w:snapToGrid/>
        <w:spacing w:line="592" w:lineRule="exact"/>
        <w:jc w:val="right"/>
        <w:rPr>
          <w:rFonts w:hint="eastAsia" w:ascii="宋体" w:hAnsi="宋体" w:eastAsia="方正仿宋简体" w:cs="方正仿宋简体"/>
          <w:b/>
          <w:bCs/>
          <w:spacing w:val="6"/>
          <w:sz w:val="30"/>
          <w:szCs w:val="30"/>
        </w:rPr>
      </w:pPr>
    </w:p>
    <w:sectPr>
      <w:footerReference r:id="rId3" w:type="default"/>
      <w:pgSz w:w="11906" w:h="16838"/>
      <w:pgMar w:top="1757" w:right="1474" w:bottom="1531" w:left="1587" w:header="851"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498E3">
    <w:pPr>
      <w:pStyle w:val="10"/>
      <w:framePr w:h="199" w:hRule="exact" w:wrap="around" w:vAnchor="text" w:hAnchor="margin" w:xAlign="center" w:y="1"/>
      <w:pBdr>
        <w:top w:val="none" w:color="auto" w:sz="0" w:space="0"/>
        <w:left w:val="none" w:color="auto" w:sz="0" w:space="0"/>
        <w:bottom w:val="none" w:color="auto" w:sz="0" w:space="0"/>
        <w:right w:val="none" w:color="auto" w:sz="0" w:space="0"/>
      </w:pBdr>
    </w:pPr>
  </w:p>
  <w:p w14:paraId="68207732">
    <w:pPr>
      <w:pStyle w:val="10"/>
      <w:framePr w:h="199" w:hRule="exact" w:wrap="around" w:vAnchor="text" w:hAnchor="margin" w:xAlign="center" w:y="1"/>
      <w:pBdr>
        <w:top w:val="none" w:color="auto" w:sz="0" w:space="0"/>
        <w:left w:val="none" w:color="auto" w:sz="0" w:space="0"/>
        <w:bottom w:val="none" w:color="auto" w:sz="0" w:space="0"/>
        <w:right w:val="none" w:color="auto" w:sz="0" w:space="0"/>
      </w:pBdr>
    </w:pPr>
  </w:p>
  <w:p w14:paraId="647FD19A">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58562"/>
    <w:multiLevelType w:val="singleLevel"/>
    <w:tmpl w:val="86C58562"/>
    <w:lvl w:ilvl="0" w:tentative="0">
      <w:start w:val="5"/>
      <w:numFmt w:val="chineseCounting"/>
      <w:suff w:val="nothing"/>
      <w:lvlText w:val="%1、"/>
      <w:lvlJc w:val="left"/>
      <w:rPr>
        <w:rFonts w:hint="eastAsia"/>
      </w:rPr>
    </w:lvl>
  </w:abstractNum>
  <w:abstractNum w:abstractNumId="1">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2">
    <w:nsid w:val="642E7107"/>
    <w:multiLevelType w:val="singleLevel"/>
    <w:tmpl w:val="642E710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NzNmZDUyNTdiYjExNzU0YWY5Nzc3ZjExNjYzZjgifQ=="/>
    <w:docVar w:name="KSO_WPS_MARK_KEY" w:val="ad8045a2-7f64-42b1-a1c5-b26f589852e9"/>
  </w:docVars>
  <w:rsids>
    <w:rsidRoot w:val="00000000"/>
    <w:rsid w:val="01D81813"/>
    <w:rsid w:val="04F25C61"/>
    <w:rsid w:val="089B629A"/>
    <w:rsid w:val="099717AB"/>
    <w:rsid w:val="0A8C4DB6"/>
    <w:rsid w:val="0B477A8C"/>
    <w:rsid w:val="0F2E5AE8"/>
    <w:rsid w:val="13897791"/>
    <w:rsid w:val="1C065219"/>
    <w:rsid w:val="1D2111F5"/>
    <w:rsid w:val="1D5232E9"/>
    <w:rsid w:val="1FFA24FD"/>
    <w:rsid w:val="212F42D9"/>
    <w:rsid w:val="215356C1"/>
    <w:rsid w:val="21D94E53"/>
    <w:rsid w:val="245A06F6"/>
    <w:rsid w:val="250255F5"/>
    <w:rsid w:val="37F7266B"/>
    <w:rsid w:val="39C944DB"/>
    <w:rsid w:val="3BE671BB"/>
    <w:rsid w:val="3D841890"/>
    <w:rsid w:val="3DC92C85"/>
    <w:rsid w:val="3E3D7CD9"/>
    <w:rsid w:val="3FC65745"/>
    <w:rsid w:val="40EE1D1C"/>
    <w:rsid w:val="451747A4"/>
    <w:rsid w:val="52BB020E"/>
    <w:rsid w:val="6AB44BB7"/>
    <w:rsid w:val="6F0E6E46"/>
    <w:rsid w:val="6F314F3B"/>
    <w:rsid w:val="70915BF1"/>
    <w:rsid w:val="71300CE2"/>
    <w:rsid w:val="75B160E8"/>
    <w:rsid w:val="76A12DDE"/>
    <w:rsid w:val="796230E1"/>
    <w:rsid w:val="7B872369"/>
    <w:rsid w:val="7CAB145D"/>
    <w:rsid w:val="7CB536CF"/>
    <w:rsid w:val="7D382289"/>
    <w:rsid w:val="7DD80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line="400" w:lineRule="atLeast"/>
      <w:ind w:right="330" w:rightChars="157"/>
    </w:pPr>
    <w:rPr>
      <w:rFonts w:ascii="仿宋_GB2312" w:eastAsia="黑体"/>
      <w:sz w:val="32"/>
    </w:rPr>
  </w:style>
  <w:style w:type="paragraph" w:customStyle="1" w:styleId="6">
    <w:name w:val="Body Text First Indent 21"/>
    <w:basedOn w:val="7"/>
    <w:qFormat/>
    <w:uiPriority w:val="0"/>
    <w:pPr>
      <w:spacing w:line="360" w:lineRule="auto"/>
      <w:ind w:firstLine="200" w:firstLineChars="200"/>
      <w:textAlignment w:val="baseline"/>
    </w:pPr>
    <w:rPr>
      <w:rFonts w:ascii="宋体" w:hAnsi="宋体" w:eastAsia="方正仿宋简体" w:cs="宋体"/>
      <w:sz w:val="24"/>
      <w:lang w:bidi="ar-SA"/>
    </w:rPr>
  </w:style>
  <w:style w:type="paragraph" w:customStyle="1" w:styleId="7">
    <w:name w:val="Body Text Indent1"/>
    <w:basedOn w:val="1"/>
    <w:qFormat/>
    <w:uiPriority w:val="0"/>
    <w:pPr>
      <w:spacing w:line="410" w:lineRule="exact"/>
      <w:ind w:firstLine="480"/>
    </w:pPr>
    <w:rPr>
      <w:rFonts w:ascii="楷体_GB2312" w:eastAsia="楷体_GB2312" w:cs="宋体"/>
      <w:lang w:bidi="ar-SA"/>
    </w:rPr>
  </w:style>
  <w:style w:type="paragraph" w:styleId="8">
    <w:name w:val="Body Text Indent"/>
    <w:basedOn w:val="1"/>
    <w:next w:val="9"/>
    <w:qFormat/>
    <w:uiPriority w:val="0"/>
    <w:pPr>
      <w:spacing w:after="120" w:afterAutospacing="0"/>
      <w:ind w:left="420" w:leftChars="200"/>
    </w:pPr>
  </w:style>
  <w:style w:type="paragraph" w:styleId="9">
    <w:name w:val="Body Text First Indent 2"/>
    <w:basedOn w:val="8"/>
    <w:next w:val="1"/>
    <w:qFormat/>
    <w:uiPriority w:val="0"/>
    <w:pPr>
      <w:widowControl w:val="0"/>
      <w:spacing w:after="0"/>
      <w:ind w:left="200" w:leftChars="200" w:firstLine="200" w:firstLineChars="200"/>
      <w:jc w:val="both"/>
    </w:pPr>
    <w:rPr>
      <w:rFonts w:ascii="Calibri" w:hAnsi="Calibri" w:eastAsia="宋体" w:cs="Times New Roman"/>
      <w:kern w:val="2"/>
      <w:sz w:val="21"/>
      <w:szCs w:val="24"/>
      <w:lang w:val="en-US" w:eastAsia="zh-CN" w:bidi="ar-SA"/>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0"/>
  </w:style>
  <w:style w:type="paragraph" w:customStyle="1" w:styleId="1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5259</Words>
  <Characters>5421</Characters>
  <Lines>0</Lines>
  <Paragraphs>42</Paragraphs>
  <TotalTime>10</TotalTime>
  <ScaleCrop>false</ScaleCrop>
  <LinksUpToDate>false</LinksUpToDate>
  <CharactersWithSpaces>5453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lenovo</dc:creator>
  <cp:lastModifiedBy>Administrator</cp:lastModifiedBy>
  <cp:lastPrinted>2021-01-18T01:12:00Z</cp:lastPrinted>
  <dcterms:modified xsi:type="dcterms:W3CDTF">2025-02-20T09:34:51Z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C9ED9543253546A68C4B1CAC10A9932F_13</vt:lpwstr>
  </property>
</Properties>
</file>