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lang w:eastAsia="zh-CN"/>
        </w:rPr>
        <w:t>：</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lang w:eastAsia="zh-CN"/>
        </w:rPr>
        <w:t>唐山市丰南区教育局</w:t>
      </w:r>
      <w:r>
        <w:rPr>
          <w:rFonts w:hint="eastAsia" w:ascii="宋体" w:hAnsi="宋体" w:eastAsia="仿宋" w:cs="Times New Roman"/>
          <w:b/>
          <w:sz w:val="32"/>
          <w:szCs w:val="32"/>
          <w:u w:val="single"/>
        </w:rPr>
        <w:t>（加盖公章）</w:t>
      </w:r>
    </w:p>
    <w:p>
      <w:pPr>
        <w:ind w:firstLine="643" w:firstLineChars="200"/>
        <w:rPr>
          <w:rFonts w:hint="default" w:ascii="宋体" w:hAnsi="宋体" w:eastAsia="仿宋" w:cs="Times New Roman"/>
          <w:b/>
          <w:sz w:val="32"/>
          <w:szCs w:val="32"/>
          <w:u w:val="single"/>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 xml:space="preserve">    0315-8196038              </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21</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both"/>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keepNext w:val="0"/>
        <w:keepLines w:val="0"/>
        <w:pageBreakBefore w:val="0"/>
        <w:numPr>
          <w:ilvl w:val="0"/>
          <w:numId w:val="1"/>
        </w:numPr>
        <w:kinsoku/>
        <w:wordWrap/>
        <w:overflowPunct/>
        <w:topLinePunct w:val="0"/>
        <w:autoSpaceDE/>
        <w:autoSpaceDN/>
        <w:bidi w:val="0"/>
        <w:spacing w:line="240" w:lineRule="auto"/>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keepNext w:val="0"/>
        <w:keepLines w:val="0"/>
        <w:pageBreakBefore w:val="0"/>
        <w:numPr>
          <w:ilvl w:val="0"/>
          <w:numId w:val="2"/>
        </w:numPr>
        <w:kinsoku/>
        <w:wordWrap/>
        <w:overflowPunct/>
        <w:topLinePunct w:val="0"/>
        <w:autoSpaceDE/>
        <w:autoSpaceDN/>
        <w:bidi w:val="0"/>
        <w:spacing w:line="56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1、部门主要职责</w:t>
      </w:r>
    </w:p>
    <w:p>
      <w:pPr>
        <w:keepNext w:val="0"/>
        <w:keepLines w:val="0"/>
        <w:pageBreakBefore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rPr>
        <w:t>丰南区教育局是区政府主管教育行政执法及执法监督的职能部门，是教育法律、法规、规章的主要执法主体，具体担负着以下职责：</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⒈贯彻执行国家有关教育方面法律、法规和行政规章；</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⒉制定发布其他教育行政管理的规范性文件；</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⒊统筹管理丰南区教育工作，研究制定各级各类学校设置标准，核发社会力量举办各类学校办学许可证；</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⒋主管全区的教师管理工作，负责教师资格认定，研究提出各级各类学校的编制标准，统筹规划学校教师和管理队伍建设；</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⒌规划并指导各级各类学校教育科学研究及实验室建设；</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⒍统筹管理各级各类学校的招生考试，制定学校招生计划；</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⒎依法管理、监督使用全区教育经费，依法查处学校乱收费等行为；</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⒏主管全区语言文字工作；</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⒐依法监督各级各类学校办学行为，依法查处教育违法案件；</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⒑办理属于职权范围内的行政申诉、行政复议等事项；</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sz w:val="30"/>
          <w:szCs w:val="30"/>
        </w:rPr>
      </w:pPr>
      <w:r>
        <w:rPr>
          <w:rFonts w:hint="eastAsia" w:ascii="仿宋" w:hAnsi="仿宋" w:eastAsia="仿宋" w:cs="仿宋"/>
          <w:sz w:val="30"/>
          <w:szCs w:val="30"/>
        </w:rPr>
        <w:t>⒒组织查处职能范围内的教育违法案件，开展行政执法监督检查活动；</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color w:val="000000"/>
          <w:kern w:val="0"/>
          <w:sz w:val="30"/>
          <w:szCs w:val="30"/>
        </w:rPr>
      </w:pPr>
      <w:r>
        <w:rPr>
          <w:rFonts w:hint="eastAsia" w:ascii="仿宋" w:hAnsi="仿宋" w:eastAsia="仿宋" w:cs="仿宋"/>
          <w:sz w:val="30"/>
          <w:szCs w:val="30"/>
        </w:rPr>
        <w:t>⒓有关法律、法规和规章规定的其他行政执法及执法监督。</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人员情况</w:t>
      </w:r>
    </w:p>
    <w:p>
      <w:pPr>
        <w:keepNext w:val="0"/>
        <w:keepLines w:val="0"/>
        <w:pageBreakBefore w:val="0"/>
        <w:kinsoku/>
        <w:wordWrap/>
        <w:overflowPunct/>
        <w:topLinePunct w:val="0"/>
        <w:autoSpaceDE/>
        <w:autoSpaceDN/>
        <w:bidi w:val="0"/>
        <w:spacing w:line="560" w:lineRule="exact"/>
        <w:ind w:firstLine="560"/>
        <w:rPr>
          <w:rFonts w:hint="eastAsia" w:ascii="宋体" w:hAnsi="宋体" w:eastAsia="仿宋" w:cs="Times New Roman"/>
          <w:b/>
          <w:sz w:val="30"/>
          <w:szCs w:val="30"/>
        </w:rPr>
      </w:pPr>
      <w:r>
        <w:rPr>
          <w:rFonts w:hint="eastAsia" w:ascii="仿宋" w:hAnsi="仿宋" w:eastAsia="仿宋" w:cs="仿宋"/>
          <w:sz w:val="30"/>
          <w:szCs w:val="30"/>
        </w:rPr>
        <w:t>本部门202</w:t>
      </w:r>
      <w:r>
        <w:rPr>
          <w:rFonts w:hint="eastAsia" w:ascii="仿宋" w:hAnsi="仿宋" w:eastAsia="仿宋" w:cs="仿宋"/>
          <w:sz w:val="30"/>
          <w:szCs w:val="30"/>
          <w:lang w:val="en-US" w:eastAsia="zh-CN"/>
        </w:rPr>
        <w:t>4</w:t>
      </w:r>
      <w:r>
        <w:rPr>
          <w:rFonts w:hint="eastAsia" w:ascii="仿宋" w:hAnsi="仿宋" w:eastAsia="仿宋" w:cs="仿宋"/>
          <w:sz w:val="30"/>
          <w:szCs w:val="30"/>
        </w:rPr>
        <w:t>年人员编制</w:t>
      </w:r>
      <w:r>
        <w:rPr>
          <w:rFonts w:hint="eastAsia" w:ascii="仿宋" w:hAnsi="仿宋" w:eastAsia="仿宋" w:cs="仿宋"/>
          <w:sz w:val="30"/>
          <w:szCs w:val="30"/>
          <w:lang w:val="en-US" w:eastAsia="zh-CN"/>
        </w:rPr>
        <w:t>5500</w:t>
      </w:r>
      <w:r>
        <w:rPr>
          <w:rFonts w:hint="eastAsia" w:ascii="仿宋" w:hAnsi="仿宋" w:eastAsia="仿宋" w:cs="仿宋"/>
          <w:sz w:val="30"/>
          <w:szCs w:val="30"/>
        </w:rPr>
        <w:t>人，</w:t>
      </w:r>
      <w:r>
        <w:rPr>
          <w:rFonts w:hint="eastAsia" w:ascii="仿宋" w:hAnsi="仿宋" w:eastAsia="仿宋" w:cs="仿宋"/>
          <w:sz w:val="30"/>
          <w:szCs w:val="30"/>
          <w:lang w:val="en-US" w:eastAsia="zh-CN"/>
        </w:rPr>
        <w:t>周转编制250个。</w:t>
      </w:r>
      <w:r>
        <w:rPr>
          <w:rFonts w:hint="eastAsia" w:ascii="仿宋" w:hAnsi="仿宋" w:eastAsia="仿宋" w:cs="仿宋"/>
          <w:sz w:val="30"/>
          <w:szCs w:val="30"/>
        </w:rPr>
        <w:t>财政供养实有在职</w:t>
      </w:r>
      <w:r>
        <w:rPr>
          <w:rFonts w:hint="eastAsia" w:ascii="仿宋" w:hAnsi="仿宋" w:eastAsia="仿宋" w:cs="仿宋"/>
          <w:sz w:val="30"/>
          <w:szCs w:val="30"/>
          <w:lang w:val="en-US" w:eastAsia="zh-CN"/>
        </w:rPr>
        <w:t>5720</w:t>
      </w:r>
      <w:r>
        <w:rPr>
          <w:rFonts w:hint="eastAsia" w:ascii="仿宋" w:hAnsi="仿宋" w:eastAsia="仿宋" w:cs="仿宋"/>
          <w:sz w:val="30"/>
          <w:szCs w:val="30"/>
        </w:rPr>
        <w:t>人，其中行政编制</w:t>
      </w:r>
      <w:r>
        <w:rPr>
          <w:rFonts w:hint="eastAsia" w:ascii="仿宋" w:hAnsi="仿宋" w:eastAsia="仿宋" w:cs="仿宋"/>
          <w:sz w:val="30"/>
          <w:szCs w:val="30"/>
          <w:lang w:val="en-US" w:eastAsia="zh-CN"/>
        </w:rPr>
        <w:t>7</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5698</w:t>
      </w:r>
      <w:r>
        <w:rPr>
          <w:rFonts w:hint="eastAsia" w:ascii="仿宋" w:hAnsi="仿宋" w:eastAsia="仿宋" w:cs="仿宋"/>
          <w:sz w:val="30"/>
          <w:szCs w:val="30"/>
        </w:rPr>
        <w:t>人、人事代理</w:t>
      </w:r>
      <w:r>
        <w:rPr>
          <w:rFonts w:hint="eastAsia" w:ascii="仿宋" w:hAnsi="仿宋" w:eastAsia="仿宋" w:cs="仿宋"/>
          <w:sz w:val="30"/>
          <w:szCs w:val="30"/>
          <w:lang w:val="en-US" w:eastAsia="zh-CN"/>
        </w:rPr>
        <w:t>及非编聘用制15</w:t>
      </w:r>
      <w:r>
        <w:rPr>
          <w:rFonts w:hint="eastAsia" w:ascii="仿宋" w:hAnsi="仿宋" w:eastAsia="仿宋" w:cs="仿宋"/>
          <w:sz w:val="30"/>
          <w:szCs w:val="30"/>
        </w:rPr>
        <w:t>人。</w:t>
      </w:r>
      <w:r>
        <w:rPr>
          <w:rFonts w:hint="eastAsia" w:ascii="仿宋" w:hAnsi="仿宋" w:eastAsia="仿宋" w:cs="仿宋"/>
          <w:color w:val="000000"/>
          <w:sz w:val="30"/>
          <w:szCs w:val="30"/>
        </w:rPr>
        <w:t xml:space="preserve"> </w:t>
      </w:r>
    </w:p>
    <w:p>
      <w:pPr>
        <w:keepNext w:val="0"/>
        <w:keepLines w:val="0"/>
        <w:pageBreakBefore w:val="0"/>
        <w:kinsoku/>
        <w:wordWrap/>
        <w:overflowPunct/>
        <w:topLinePunct w:val="0"/>
        <w:autoSpaceDE/>
        <w:autoSpaceDN/>
        <w:bidi w:val="0"/>
        <w:spacing w:line="560" w:lineRule="exact"/>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keepNext w:val="0"/>
        <w:keepLines w:val="0"/>
        <w:pageBreakBefore w:val="0"/>
        <w:kinsoku/>
        <w:wordWrap/>
        <w:overflowPunct/>
        <w:topLinePunct w:val="0"/>
        <w:autoSpaceDE/>
        <w:autoSpaceDN/>
        <w:bidi w:val="0"/>
        <w:spacing w:line="560" w:lineRule="exact"/>
        <w:ind w:firstLine="600" w:firstLineChars="200"/>
        <w:rPr>
          <w:rFonts w:ascii="宋体" w:hAnsi="宋体" w:eastAsia="仿宋" w:cs="Times New Roman"/>
          <w:b w:val="0"/>
          <w:bCs/>
          <w:sz w:val="30"/>
          <w:szCs w:val="30"/>
        </w:rPr>
      </w:pPr>
      <w:r>
        <w:rPr>
          <w:rFonts w:ascii="宋体" w:hAnsi="宋体" w:eastAsia="仿宋" w:cs="Times New Roman"/>
          <w:b w:val="0"/>
          <w:bCs/>
          <w:sz w:val="30"/>
          <w:szCs w:val="30"/>
        </w:rPr>
        <w:t>本部门202</w:t>
      </w:r>
      <w:r>
        <w:rPr>
          <w:rFonts w:hint="eastAsia" w:ascii="宋体" w:hAnsi="宋体" w:eastAsia="仿宋" w:cs="Times New Roman"/>
          <w:b w:val="0"/>
          <w:bCs/>
          <w:sz w:val="30"/>
          <w:szCs w:val="30"/>
          <w:lang w:val="en-US" w:eastAsia="zh-CN"/>
        </w:rPr>
        <w:t>4</w:t>
      </w:r>
      <w:r>
        <w:rPr>
          <w:rFonts w:ascii="宋体" w:hAnsi="宋体" w:eastAsia="仿宋" w:cs="Times New Roman"/>
          <w:b w:val="0"/>
          <w:bCs/>
          <w:sz w:val="30"/>
          <w:szCs w:val="30"/>
        </w:rPr>
        <w:t>年度申请预算</w:t>
      </w:r>
      <w:r>
        <w:rPr>
          <w:rFonts w:hint="eastAsia" w:ascii="宋体" w:hAnsi="宋体" w:eastAsia="仿宋" w:cs="Times New Roman"/>
          <w:b w:val="0"/>
          <w:bCs/>
          <w:sz w:val="30"/>
          <w:szCs w:val="30"/>
        </w:rPr>
        <w:t>资金</w:t>
      </w:r>
      <w:r>
        <w:rPr>
          <w:rFonts w:hint="eastAsia" w:ascii="宋体" w:hAnsi="宋体" w:eastAsia="仿宋" w:cs="Times New Roman"/>
          <w:b w:val="0"/>
          <w:bCs/>
          <w:sz w:val="30"/>
          <w:szCs w:val="30"/>
          <w:lang w:val="en-US" w:eastAsia="zh-CN"/>
        </w:rPr>
        <w:t>163131</w:t>
      </w:r>
      <w:r>
        <w:rPr>
          <w:rFonts w:hint="eastAsia" w:ascii="宋体" w:hAnsi="宋体" w:eastAsia="仿宋" w:cs="Times New Roman"/>
          <w:b w:val="0"/>
          <w:bCs/>
          <w:sz w:val="30"/>
          <w:szCs w:val="30"/>
        </w:rPr>
        <w:t>万元，</w:t>
      </w:r>
      <w:r>
        <w:rPr>
          <w:rFonts w:ascii="宋体" w:hAnsi="宋体" w:eastAsia="仿宋" w:cs="Times New Roman"/>
          <w:b w:val="0"/>
          <w:bCs/>
          <w:sz w:val="30"/>
          <w:szCs w:val="30"/>
        </w:rPr>
        <w:t>其中：共同财政事权转移支付</w:t>
      </w:r>
      <w:r>
        <w:rPr>
          <w:rFonts w:hint="eastAsia" w:ascii="宋体" w:hAnsi="宋体" w:eastAsia="仿宋" w:cs="Times New Roman"/>
          <w:b w:val="0"/>
          <w:bCs/>
          <w:sz w:val="30"/>
          <w:szCs w:val="30"/>
          <w:lang w:val="en-US" w:eastAsia="zh-CN"/>
        </w:rPr>
        <w:t>11199.76</w:t>
      </w:r>
      <w:r>
        <w:rPr>
          <w:rFonts w:ascii="宋体" w:hAnsi="宋体" w:eastAsia="仿宋" w:cs="Times New Roman"/>
          <w:b w:val="0"/>
          <w:bCs/>
          <w:sz w:val="30"/>
          <w:szCs w:val="30"/>
        </w:rPr>
        <w:t>万元（包含中央</w:t>
      </w:r>
      <w:r>
        <w:rPr>
          <w:rFonts w:hint="eastAsia" w:ascii="宋体" w:hAnsi="宋体" w:eastAsia="仿宋" w:cs="Times New Roman"/>
          <w:b w:val="0"/>
          <w:bCs/>
          <w:sz w:val="30"/>
          <w:szCs w:val="30"/>
          <w:lang w:val="en-US" w:eastAsia="zh-CN"/>
        </w:rPr>
        <w:t>7561.32</w:t>
      </w:r>
      <w:r>
        <w:rPr>
          <w:rFonts w:ascii="宋体" w:hAnsi="宋体" w:eastAsia="仿宋" w:cs="Times New Roman"/>
          <w:b w:val="0"/>
          <w:bCs/>
          <w:sz w:val="30"/>
          <w:szCs w:val="30"/>
        </w:rPr>
        <w:t>万元、省</w:t>
      </w:r>
      <w:r>
        <w:rPr>
          <w:rFonts w:hint="eastAsia" w:ascii="宋体" w:hAnsi="宋体" w:eastAsia="仿宋" w:cs="Times New Roman"/>
          <w:b w:val="0"/>
          <w:bCs/>
          <w:sz w:val="30"/>
          <w:szCs w:val="30"/>
          <w:lang w:val="en-US" w:eastAsia="zh-CN"/>
        </w:rPr>
        <w:t>2379.2</w:t>
      </w:r>
      <w:r>
        <w:rPr>
          <w:rFonts w:ascii="宋体" w:hAnsi="宋体" w:eastAsia="仿宋" w:cs="Times New Roman"/>
          <w:b w:val="0"/>
          <w:bCs/>
          <w:sz w:val="30"/>
          <w:szCs w:val="30"/>
        </w:rPr>
        <w:t>万元、市</w:t>
      </w:r>
      <w:r>
        <w:rPr>
          <w:rFonts w:hint="eastAsia" w:ascii="宋体" w:hAnsi="宋体" w:eastAsia="仿宋" w:cs="Times New Roman"/>
          <w:b w:val="0"/>
          <w:bCs/>
          <w:sz w:val="30"/>
          <w:szCs w:val="30"/>
          <w:lang w:val="en-US" w:eastAsia="zh-CN"/>
        </w:rPr>
        <w:t>1259.24</w:t>
      </w:r>
      <w:r>
        <w:rPr>
          <w:rFonts w:ascii="宋体" w:hAnsi="宋体" w:eastAsia="仿宋" w:cs="Times New Roman"/>
          <w:b w:val="0"/>
          <w:bCs/>
          <w:sz w:val="30"/>
          <w:szCs w:val="30"/>
        </w:rPr>
        <w:t>万元），专项转移支付</w:t>
      </w:r>
      <w:r>
        <w:rPr>
          <w:rFonts w:hint="eastAsia" w:ascii="宋体" w:hAnsi="宋体" w:eastAsia="仿宋" w:cs="Times New Roman"/>
          <w:b w:val="0"/>
          <w:bCs/>
          <w:sz w:val="30"/>
          <w:szCs w:val="30"/>
          <w:lang w:val="en-US" w:eastAsia="zh-CN"/>
        </w:rPr>
        <w:t>12</w:t>
      </w:r>
      <w:r>
        <w:rPr>
          <w:rFonts w:ascii="宋体" w:hAnsi="宋体" w:eastAsia="仿宋" w:cs="Times New Roman"/>
          <w:b w:val="0"/>
          <w:bCs/>
          <w:sz w:val="30"/>
          <w:szCs w:val="30"/>
        </w:rPr>
        <w:t>万元（包含市</w:t>
      </w:r>
      <w:r>
        <w:rPr>
          <w:rFonts w:hint="eastAsia" w:ascii="宋体" w:hAnsi="宋体" w:eastAsia="仿宋" w:cs="Times New Roman"/>
          <w:b w:val="0"/>
          <w:bCs/>
          <w:sz w:val="30"/>
          <w:szCs w:val="30"/>
          <w:lang w:val="en-US" w:eastAsia="zh-CN"/>
        </w:rPr>
        <w:t>12</w:t>
      </w:r>
      <w:r>
        <w:rPr>
          <w:rFonts w:ascii="宋体" w:hAnsi="宋体" w:eastAsia="仿宋" w:cs="Times New Roman"/>
          <w:b w:val="0"/>
          <w:bCs/>
          <w:sz w:val="30"/>
          <w:szCs w:val="30"/>
        </w:rPr>
        <w:t>万元），债券资金</w:t>
      </w:r>
      <w:r>
        <w:rPr>
          <w:rFonts w:hint="eastAsia" w:ascii="宋体" w:hAnsi="宋体" w:eastAsia="仿宋" w:cs="Times New Roman"/>
          <w:b w:val="0"/>
          <w:bCs/>
          <w:sz w:val="30"/>
          <w:szCs w:val="30"/>
          <w:lang w:val="en-US" w:eastAsia="zh-CN"/>
        </w:rPr>
        <w:t>5100</w:t>
      </w:r>
      <w:r>
        <w:rPr>
          <w:rFonts w:ascii="宋体" w:hAnsi="宋体" w:eastAsia="仿宋" w:cs="Times New Roman"/>
          <w:b w:val="0"/>
          <w:bCs/>
          <w:sz w:val="30"/>
          <w:szCs w:val="30"/>
        </w:rPr>
        <w:t>万元；</w:t>
      </w:r>
      <w:r>
        <w:rPr>
          <w:rFonts w:hint="eastAsia" w:ascii="宋体" w:hAnsi="宋体" w:eastAsia="仿宋" w:cs="Times New Roman"/>
          <w:b w:val="0"/>
          <w:bCs/>
          <w:sz w:val="30"/>
          <w:szCs w:val="30"/>
        </w:rPr>
        <w:t>实际支出</w:t>
      </w:r>
      <w:r>
        <w:rPr>
          <w:rFonts w:hint="eastAsia" w:ascii="宋体" w:hAnsi="宋体" w:eastAsia="仿宋" w:cs="Times New Roman"/>
          <w:b w:val="0"/>
          <w:bCs/>
          <w:sz w:val="30"/>
          <w:szCs w:val="30"/>
          <w:lang w:val="en-US" w:eastAsia="zh-CN"/>
        </w:rPr>
        <w:t>163020.29</w:t>
      </w:r>
      <w:r>
        <w:rPr>
          <w:rFonts w:hint="eastAsia" w:ascii="宋体" w:hAnsi="宋体" w:eastAsia="仿宋" w:cs="Times New Roman"/>
          <w:b w:val="0"/>
          <w:bCs/>
          <w:sz w:val="30"/>
          <w:szCs w:val="30"/>
        </w:rPr>
        <w:t>万元，</w:t>
      </w:r>
      <w:r>
        <w:rPr>
          <w:rFonts w:ascii="宋体" w:hAnsi="宋体" w:eastAsia="仿宋" w:cs="Times New Roman"/>
          <w:b w:val="0"/>
          <w:bCs/>
          <w:sz w:val="30"/>
          <w:szCs w:val="30"/>
        </w:rPr>
        <w:t>其中：共同财政事权转移支付</w:t>
      </w:r>
      <w:r>
        <w:rPr>
          <w:rFonts w:hint="eastAsia" w:ascii="宋体" w:hAnsi="宋体" w:eastAsia="仿宋" w:cs="Times New Roman"/>
          <w:b w:val="0"/>
          <w:bCs/>
          <w:sz w:val="30"/>
          <w:szCs w:val="30"/>
          <w:lang w:val="en-US" w:eastAsia="zh-CN"/>
        </w:rPr>
        <w:t>11089.04</w:t>
      </w:r>
      <w:r>
        <w:rPr>
          <w:rFonts w:ascii="宋体" w:hAnsi="宋体" w:eastAsia="仿宋" w:cs="Times New Roman"/>
          <w:b w:val="0"/>
          <w:bCs/>
          <w:sz w:val="30"/>
          <w:szCs w:val="30"/>
        </w:rPr>
        <w:t>万元（包含中央</w:t>
      </w:r>
      <w:r>
        <w:rPr>
          <w:rFonts w:hint="eastAsia" w:ascii="宋体" w:hAnsi="宋体" w:eastAsia="仿宋" w:cs="Times New Roman"/>
          <w:b w:val="0"/>
          <w:bCs/>
          <w:sz w:val="30"/>
          <w:szCs w:val="30"/>
          <w:lang w:val="en-US" w:eastAsia="zh-CN"/>
        </w:rPr>
        <w:t>7455.52</w:t>
      </w:r>
      <w:r>
        <w:rPr>
          <w:rFonts w:ascii="宋体" w:hAnsi="宋体" w:eastAsia="仿宋" w:cs="Times New Roman"/>
          <w:b w:val="0"/>
          <w:bCs/>
          <w:sz w:val="30"/>
          <w:szCs w:val="30"/>
        </w:rPr>
        <w:t>万元、省</w:t>
      </w:r>
      <w:r>
        <w:rPr>
          <w:rFonts w:hint="eastAsia" w:ascii="宋体" w:hAnsi="宋体" w:eastAsia="仿宋" w:cs="Times New Roman"/>
          <w:b w:val="0"/>
          <w:bCs/>
          <w:sz w:val="30"/>
          <w:szCs w:val="30"/>
          <w:lang w:val="en-US" w:eastAsia="zh-CN"/>
        </w:rPr>
        <w:t>2374.35</w:t>
      </w:r>
      <w:r>
        <w:rPr>
          <w:rFonts w:ascii="宋体" w:hAnsi="宋体" w:eastAsia="仿宋" w:cs="Times New Roman"/>
          <w:b w:val="0"/>
          <w:bCs/>
          <w:sz w:val="30"/>
          <w:szCs w:val="30"/>
        </w:rPr>
        <w:t>万元、市</w:t>
      </w:r>
      <w:r>
        <w:rPr>
          <w:rFonts w:hint="eastAsia" w:ascii="宋体" w:hAnsi="宋体" w:eastAsia="仿宋" w:cs="Times New Roman"/>
          <w:b w:val="0"/>
          <w:bCs/>
          <w:sz w:val="30"/>
          <w:szCs w:val="30"/>
          <w:lang w:val="en-US" w:eastAsia="zh-CN"/>
        </w:rPr>
        <w:t>1259.17</w:t>
      </w:r>
      <w:r>
        <w:rPr>
          <w:rFonts w:ascii="宋体" w:hAnsi="宋体" w:eastAsia="仿宋" w:cs="Times New Roman"/>
          <w:b w:val="0"/>
          <w:bCs/>
          <w:sz w:val="30"/>
          <w:szCs w:val="30"/>
        </w:rPr>
        <w:t>万元），专项转移支付</w:t>
      </w:r>
      <w:r>
        <w:rPr>
          <w:rFonts w:hint="eastAsia" w:ascii="宋体" w:hAnsi="宋体" w:eastAsia="仿宋" w:cs="Times New Roman"/>
          <w:b w:val="0"/>
          <w:bCs/>
          <w:sz w:val="30"/>
          <w:szCs w:val="30"/>
          <w:lang w:val="en-US" w:eastAsia="zh-CN"/>
        </w:rPr>
        <w:t>12</w:t>
      </w:r>
      <w:r>
        <w:rPr>
          <w:rFonts w:ascii="宋体" w:hAnsi="宋体" w:eastAsia="仿宋" w:cs="Times New Roman"/>
          <w:b w:val="0"/>
          <w:bCs/>
          <w:sz w:val="30"/>
          <w:szCs w:val="30"/>
        </w:rPr>
        <w:t>万元（包含市</w:t>
      </w:r>
      <w:r>
        <w:rPr>
          <w:rFonts w:hint="eastAsia" w:ascii="宋体" w:hAnsi="宋体" w:eastAsia="仿宋" w:cs="Times New Roman"/>
          <w:b w:val="0"/>
          <w:bCs/>
          <w:sz w:val="30"/>
          <w:szCs w:val="30"/>
          <w:lang w:val="en-US" w:eastAsia="zh-CN"/>
        </w:rPr>
        <w:t>12</w:t>
      </w:r>
      <w:r>
        <w:rPr>
          <w:rFonts w:ascii="宋体" w:hAnsi="宋体" w:eastAsia="仿宋" w:cs="Times New Roman"/>
          <w:b w:val="0"/>
          <w:bCs/>
          <w:sz w:val="30"/>
          <w:szCs w:val="30"/>
        </w:rPr>
        <w:t>万元），债券资金</w:t>
      </w:r>
      <w:r>
        <w:rPr>
          <w:rFonts w:hint="eastAsia" w:ascii="宋体" w:hAnsi="宋体" w:eastAsia="仿宋" w:cs="Times New Roman"/>
          <w:b w:val="0"/>
          <w:bCs/>
          <w:sz w:val="30"/>
          <w:szCs w:val="30"/>
          <w:lang w:val="en-US" w:eastAsia="zh-CN"/>
        </w:rPr>
        <w:t>5100</w:t>
      </w:r>
      <w:r>
        <w:rPr>
          <w:rFonts w:ascii="宋体" w:hAnsi="宋体" w:eastAsia="仿宋" w:cs="Times New Roman"/>
          <w:b w:val="0"/>
          <w:bCs/>
          <w:sz w:val="30"/>
          <w:szCs w:val="30"/>
        </w:rPr>
        <w:t>万元；</w:t>
      </w:r>
      <w:r>
        <w:rPr>
          <w:rFonts w:hint="eastAsia" w:ascii="宋体" w:hAnsi="宋体" w:eastAsia="仿宋" w:cs="Times New Roman"/>
          <w:b w:val="0"/>
          <w:bCs/>
          <w:sz w:val="30"/>
          <w:szCs w:val="30"/>
        </w:rPr>
        <w:t>预算执行率</w:t>
      </w:r>
      <w:r>
        <w:rPr>
          <w:rFonts w:hint="eastAsia" w:ascii="宋体" w:hAnsi="宋体" w:eastAsia="仿宋" w:cs="Times New Roman"/>
          <w:b w:val="0"/>
          <w:bCs/>
          <w:sz w:val="30"/>
          <w:szCs w:val="30"/>
          <w:lang w:val="en-US" w:eastAsia="zh-CN"/>
        </w:rPr>
        <w:t>99.93</w:t>
      </w:r>
      <w:r>
        <w:rPr>
          <w:rFonts w:ascii="宋体" w:hAnsi="宋体" w:eastAsia="仿宋" w:cs="Times New Roman"/>
          <w:b w:val="0"/>
          <w:bCs/>
          <w:sz w:val="30"/>
          <w:szCs w:val="30"/>
        </w:rPr>
        <w:t>%</w:t>
      </w:r>
      <w:r>
        <w:rPr>
          <w:rFonts w:hint="eastAsia" w:ascii="宋体" w:hAnsi="宋体" w:eastAsia="仿宋" w:cs="Times New Roman"/>
          <w:b w:val="0"/>
          <w:bCs/>
          <w:sz w:val="30"/>
          <w:szCs w:val="30"/>
        </w:rPr>
        <w:t>。其中：</w:t>
      </w:r>
      <w:r>
        <w:rPr>
          <w:rFonts w:ascii="宋体" w:hAnsi="宋体" w:eastAsia="仿宋" w:cs="Times New Roman"/>
          <w:b w:val="0"/>
          <w:bCs/>
          <w:sz w:val="30"/>
          <w:szCs w:val="30"/>
        </w:rPr>
        <w:t>项目</w:t>
      </w:r>
      <w:r>
        <w:rPr>
          <w:rFonts w:hint="eastAsia" w:ascii="宋体" w:hAnsi="宋体" w:eastAsia="仿宋" w:cs="Times New Roman"/>
          <w:b w:val="0"/>
          <w:bCs/>
          <w:sz w:val="30"/>
          <w:szCs w:val="30"/>
          <w:lang w:val="en-US" w:eastAsia="zh-CN"/>
        </w:rPr>
        <w:t>957</w:t>
      </w:r>
      <w:r>
        <w:rPr>
          <w:rFonts w:ascii="宋体" w:hAnsi="宋体" w:eastAsia="仿宋" w:cs="Times New Roman"/>
          <w:b w:val="0"/>
          <w:bCs/>
          <w:sz w:val="30"/>
          <w:szCs w:val="30"/>
        </w:rPr>
        <w:t>个</w:t>
      </w:r>
      <w:r>
        <w:rPr>
          <w:rFonts w:hint="eastAsia" w:ascii="宋体" w:hAnsi="宋体" w:eastAsia="仿宋" w:cs="Times New Roman"/>
          <w:b w:val="0"/>
          <w:bCs/>
          <w:sz w:val="30"/>
          <w:szCs w:val="30"/>
          <w:lang w:eastAsia="zh-CN"/>
        </w:rPr>
        <w:t>（</w:t>
      </w:r>
      <w:r>
        <w:rPr>
          <w:rFonts w:hint="eastAsia" w:ascii="宋体" w:hAnsi="宋体" w:eastAsia="仿宋" w:cs="Times New Roman"/>
          <w:b w:val="0"/>
          <w:bCs/>
          <w:sz w:val="30"/>
          <w:szCs w:val="30"/>
          <w:lang w:val="en-US" w:eastAsia="zh-CN"/>
        </w:rPr>
        <w:t>与部门开展项目自评个数相同</w:t>
      </w:r>
      <w:r>
        <w:rPr>
          <w:rFonts w:hint="eastAsia" w:ascii="宋体" w:hAnsi="宋体" w:eastAsia="仿宋" w:cs="Times New Roman"/>
          <w:b w:val="0"/>
          <w:bCs/>
          <w:sz w:val="30"/>
          <w:szCs w:val="30"/>
          <w:lang w:eastAsia="zh-CN"/>
        </w:rPr>
        <w:t>）</w:t>
      </w:r>
      <w:r>
        <w:rPr>
          <w:rFonts w:ascii="宋体" w:hAnsi="宋体" w:eastAsia="仿宋" w:cs="Times New Roman"/>
          <w:b w:val="0"/>
          <w:bCs/>
          <w:sz w:val="30"/>
          <w:szCs w:val="30"/>
        </w:rPr>
        <w:t>，金额合计</w:t>
      </w:r>
      <w:r>
        <w:rPr>
          <w:rFonts w:hint="eastAsia" w:ascii="宋体" w:hAnsi="宋体" w:eastAsia="仿宋" w:cs="Times New Roman"/>
          <w:b w:val="0"/>
          <w:bCs/>
          <w:sz w:val="30"/>
          <w:szCs w:val="30"/>
          <w:lang w:val="en-US" w:eastAsia="zh-CN"/>
        </w:rPr>
        <w:t>44474.95</w:t>
      </w:r>
      <w:r>
        <w:rPr>
          <w:rFonts w:ascii="宋体" w:hAnsi="宋体" w:eastAsia="仿宋" w:cs="Times New Roman"/>
          <w:b w:val="0"/>
          <w:bCs/>
          <w:sz w:val="30"/>
          <w:szCs w:val="30"/>
        </w:rPr>
        <w:t>万元</w:t>
      </w:r>
      <w:r>
        <w:rPr>
          <w:rFonts w:hint="eastAsia" w:ascii="宋体" w:hAnsi="宋体" w:eastAsia="仿宋" w:cs="Times New Roman"/>
          <w:b w:val="0"/>
          <w:bCs/>
          <w:sz w:val="30"/>
          <w:szCs w:val="30"/>
          <w:lang w:eastAsia="zh-CN"/>
        </w:rPr>
        <w:t>（</w:t>
      </w:r>
      <w:r>
        <w:rPr>
          <w:rFonts w:hint="eastAsia" w:ascii="宋体" w:hAnsi="宋体" w:eastAsia="仿宋" w:cs="Times New Roman"/>
          <w:b w:val="0"/>
          <w:bCs/>
          <w:sz w:val="30"/>
          <w:szCs w:val="30"/>
          <w:lang w:val="en-US" w:eastAsia="zh-CN"/>
        </w:rPr>
        <w:t>与部门开展部门自评金额合计相同</w:t>
      </w:r>
      <w:r>
        <w:rPr>
          <w:rFonts w:hint="eastAsia" w:ascii="宋体" w:hAnsi="宋体" w:eastAsia="仿宋" w:cs="Times New Roman"/>
          <w:b w:val="0"/>
          <w:bCs/>
          <w:sz w:val="30"/>
          <w:szCs w:val="30"/>
          <w:lang w:eastAsia="zh-CN"/>
        </w:rPr>
        <w:t>）</w:t>
      </w:r>
      <w:r>
        <w:rPr>
          <w:rFonts w:ascii="宋体" w:hAnsi="宋体" w:eastAsia="仿宋" w:cs="Times New Roman"/>
          <w:b w:val="0"/>
          <w:bCs/>
          <w:sz w:val="30"/>
          <w:szCs w:val="30"/>
        </w:rPr>
        <w:t>，实际</w:t>
      </w:r>
      <w:r>
        <w:rPr>
          <w:rFonts w:hint="eastAsia" w:ascii="宋体" w:hAnsi="宋体" w:eastAsia="仿宋" w:cs="Times New Roman"/>
          <w:b w:val="0"/>
          <w:bCs/>
          <w:sz w:val="30"/>
          <w:szCs w:val="30"/>
        </w:rPr>
        <w:t>支出</w:t>
      </w:r>
      <w:r>
        <w:rPr>
          <w:rFonts w:hint="eastAsia" w:ascii="宋体" w:hAnsi="宋体" w:eastAsia="仿宋" w:cs="Times New Roman"/>
          <w:b w:val="0"/>
          <w:bCs/>
          <w:sz w:val="30"/>
          <w:szCs w:val="30"/>
          <w:lang w:val="en-US" w:eastAsia="zh-CN"/>
        </w:rPr>
        <w:t>44364.23</w:t>
      </w:r>
      <w:r>
        <w:rPr>
          <w:rFonts w:ascii="宋体" w:hAnsi="宋体" w:eastAsia="仿宋" w:cs="Times New Roman"/>
          <w:b w:val="0"/>
          <w:bCs/>
          <w:sz w:val="30"/>
          <w:szCs w:val="30"/>
        </w:rPr>
        <w:t>万元，执行率为</w:t>
      </w:r>
      <w:r>
        <w:rPr>
          <w:rFonts w:hint="eastAsia" w:ascii="宋体" w:hAnsi="宋体" w:eastAsia="仿宋" w:cs="Times New Roman"/>
          <w:b w:val="0"/>
          <w:bCs/>
          <w:sz w:val="30"/>
          <w:szCs w:val="30"/>
          <w:lang w:val="en-US" w:eastAsia="zh-CN"/>
        </w:rPr>
        <w:t>99.75</w:t>
      </w:r>
      <w:r>
        <w:rPr>
          <w:rFonts w:ascii="宋体" w:hAnsi="宋体" w:eastAsia="仿宋" w:cs="Times New Roman"/>
          <w:b w:val="0"/>
          <w:bCs/>
          <w:sz w:val="30"/>
          <w:szCs w:val="30"/>
        </w:rPr>
        <w:t>%。</w:t>
      </w:r>
    </w:p>
    <w:p>
      <w:pPr>
        <w:keepNext w:val="0"/>
        <w:keepLines w:val="0"/>
        <w:pageBreakBefore w:val="0"/>
        <w:kinsoku/>
        <w:wordWrap/>
        <w:overflowPunct/>
        <w:topLinePunct w:val="0"/>
        <w:autoSpaceDE/>
        <w:autoSpaceDN/>
        <w:bidi w:val="0"/>
        <w:spacing w:line="560" w:lineRule="exact"/>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keepNext w:val="0"/>
        <w:keepLines w:val="0"/>
        <w:pageBreakBefore w:val="0"/>
        <w:kinsoku/>
        <w:wordWrap/>
        <w:overflowPunct/>
        <w:topLinePunct w:val="0"/>
        <w:autoSpaceDE/>
        <w:autoSpaceDN/>
        <w:bidi w:val="0"/>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年初</w:t>
      </w:r>
      <w:r>
        <w:rPr>
          <w:rFonts w:hint="eastAsia" w:ascii="仿宋" w:hAnsi="仿宋" w:eastAsia="仿宋" w:cs="仿宋"/>
          <w:b/>
          <w:bCs/>
          <w:sz w:val="30"/>
          <w:szCs w:val="30"/>
        </w:rPr>
        <w:t>部门整体绩效目标是：</w:t>
      </w:r>
    </w:p>
    <w:p>
      <w:pPr>
        <w:pStyle w:val="12"/>
        <w:rPr>
          <w:rFonts w:hint="eastAsia" w:ascii="仿宋" w:hAnsi="仿宋" w:eastAsia="仿宋" w:cs="仿宋"/>
          <w:bCs/>
          <w:color w:val="000000"/>
          <w:spacing w:val="17"/>
          <w:sz w:val="30"/>
          <w:szCs w:val="30"/>
          <w:lang w:eastAsia="zh-CN"/>
        </w:rPr>
      </w:pPr>
      <w:r>
        <w:rPr>
          <w:rFonts w:hint="eastAsia" w:ascii="仿宋" w:hAnsi="仿宋" w:eastAsia="仿宋" w:cs="仿宋"/>
          <w:sz w:val="30"/>
          <w:szCs w:val="30"/>
        </w:rPr>
        <w:t>2024年，全区教育工作重点在五个方面下功夫、求突破，力争在守正创新中再提质量</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b/>
          <w:bCs/>
          <w:color w:val="000000"/>
          <w:kern w:val="0"/>
          <w:sz w:val="30"/>
          <w:szCs w:val="30"/>
          <w:lang w:val="en-US" w:eastAsia="zh-CN"/>
        </w:rPr>
        <w:t>一是“干”，抓主业、干出成绩。</w:t>
      </w:r>
      <w:r>
        <w:rPr>
          <w:rFonts w:hint="eastAsia" w:ascii="仿宋" w:hAnsi="仿宋" w:eastAsia="仿宋" w:cs="仿宋"/>
          <w:color w:val="000000"/>
          <w:kern w:val="0"/>
          <w:sz w:val="30"/>
          <w:szCs w:val="30"/>
          <w:lang w:val="en-US" w:eastAsia="zh-CN"/>
        </w:rPr>
        <w:t>坚定教学中心地位不动摇，</w:t>
      </w:r>
      <w:r>
        <w:rPr>
          <w:rFonts w:hint="eastAsia" w:ascii="仿宋" w:hAnsi="仿宋" w:eastAsia="仿宋" w:cs="仿宋"/>
          <w:color w:val="000000"/>
          <w:kern w:val="0"/>
          <w:sz w:val="30"/>
          <w:szCs w:val="30"/>
        </w:rPr>
        <w:t>力争本学年度，小学初中成绩在全市排名再创新高，稳居第一梯队；高考一中“双一流”高校录取率、</w:t>
      </w:r>
      <w:r>
        <w:rPr>
          <w:rFonts w:hint="eastAsia" w:ascii="仿宋" w:hAnsi="仿宋" w:eastAsia="仿宋" w:cs="仿宋"/>
          <w:color w:val="000000"/>
          <w:kern w:val="0"/>
          <w:sz w:val="30"/>
          <w:szCs w:val="30"/>
          <w:lang w:val="en-US" w:eastAsia="zh-CN"/>
        </w:rPr>
        <w:t>全国名校录取人数稳步提升，二中本科上线率实现新突破。</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lang w:val="en-US" w:eastAsia="zh-CN"/>
        </w:rPr>
        <w:t>二是“强”，夯基础、强化管理。</w:t>
      </w:r>
      <w:r>
        <w:rPr>
          <w:rFonts w:hint="eastAsia" w:ascii="仿宋" w:hAnsi="仿宋" w:eastAsia="仿宋" w:cs="仿宋"/>
          <w:color w:val="000000"/>
          <w:kern w:val="0"/>
          <w:sz w:val="30"/>
          <w:szCs w:val="30"/>
          <w:lang w:val="en-US" w:eastAsia="zh-CN"/>
        </w:rPr>
        <w:t>在评价改革上强支撑，围绕机关职能优化、十星级学校评估、校长考核评价等方面持续推进改革，以改革动能释放发展潜能。</w:t>
      </w:r>
      <w:r>
        <w:rPr>
          <w:rFonts w:hint="eastAsia" w:ascii="仿宋" w:hAnsi="仿宋" w:eastAsia="仿宋" w:cs="仿宋"/>
          <w:color w:val="000000"/>
          <w:kern w:val="0"/>
          <w:sz w:val="30"/>
          <w:szCs w:val="30"/>
        </w:rPr>
        <w:t>学校管理层面，</w:t>
      </w:r>
      <w:r>
        <w:rPr>
          <w:rFonts w:hint="eastAsia" w:ascii="仿宋" w:hAnsi="仿宋" w:eastAsia="仿宋" w:cs="仿宋"/>
          <w:color w:val="000000"/>
          <w:kern w:val="0"/>
          <w:sz w:val="30"/>
          <w:szCs w:val="30"/>
          <w:lang w:val="en-US" w:eastAsia="zh-CN"/>
        </w:rPr>
        <w:t>建立完善各项民主管理制度，改革管理办法，完善教代会组织，</w:t>
      </w:r>
      <w:r>
        <w:rPr>
          <w:rFonts w:hint="eastAsia" w:ascii="仿宋" w:hAnsi="仿宋" w:eastAsia="仿宋" w:cs="仿宋"/>
          <w:color w:val="000000"/>
          <w:kern w:val="0"/>
          <w:sz w:val="30"/>
          <w:szCs w:val="30"/>
        </w:rPr>
        <w:t>着力提升规范化办学水平。打造“一流”教师队伍。瞄准“五个高端”，即，高端引入，在“招的准”上对焦点；高端统筹，在“留的住”上加杠杆；高端共享，在“转的动”上拓路径；高端铸魂，在“行的端”上定标准；高端提能，在“教的好”上出经验。全面强化手机、睡眠、作业、课外读物、体质健康五项管理，落实德智体美劳五育并举，并在心理教育和养成教育上双向发力。发挥我区班主任心理咨询师全覆盖优势，护航学生心理健康；以“日行一善、周明一理、月养一德”活动为载体，培养学生良好习惯，为学生终身发展奠基。</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lang w:val="en-US" w:eastAsia="zh-CN"/>
        </w:rPr>
        <w:t>三是“稳”，防风险、稳筑底线。</w:t>
      </w:r>
      <w:r>
        <w:rPr>
          <w:rFonts w:hint="eastAsia" w:ascii="仿宋" w:hAnsi="仿宋" w:eastAsia="仿宋" w:cs="仿宋"/>
          <w:bCs/>
          <w:color w:val="000000"/>
          <w:kern w:val="0"/>
          <w:sz w:val="30"/>
          <w:szCs w:val="30"/>
          <w:lang w:val="en-US" w:eastAsia="zh-CN"/>
        </w:rPr>
        <w:t>以提升人防、技防、物防“三位一体”安全保障体系为保障，</w:t>
      </w:r>
      <w:r>
        <w:rPr>
          <w:rFonts w:hint="eastAsia" w:ascii="仿宋" w:hAnsi="仿宋" w:eastAsia="仿宋" w:cs="仿宋"/>
          <w:color w:val="000000"/>
          <w:kern w:val="0"/>
          <w:sz w:val="30"/>
          <w:szCs w:val="30"/>
          <w:lang w:val="en-US" w:eastAsia="zh-CN"/>
        </w:rPr>
        <w:t>继续</w:t>
      </w:r>
      <w:r>
        <w:rPr>
          <w:rFonts w:hint="eastAsia" w:ascii="仿宋" w:hAnsi="仿宋" w:eastAsia="仿宋" w:cs="仿宋"/>
          <w:color w:val="000000"/>
          <w:kern w:val="0"/>
          <w:sz w:val="30"/>
          <w:szCs w:val="30"/>
        </w:rPr>
        <w:t>抓牢校园安全</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未成年人保护</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师德师风、</w:t>
      </w:r>
      <w:r>
        <w:rPr>
          <w:rFonts w:hint="eastAsia" w:ascii="仿宋" w:hAnsi="仿宋" w:eastAsia="仿宋" w:cs="仿宋"/>
          <w:color w:val="000000"/>
          <w:kern w:val="0"/>
          <w:sz w:val="30"/>
          <w:szCs w:val="30"/>
        </w:rPr>
        <w:t>队伍纪律</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网络舆情、</w:t>
      </w:r>
      <w:r>
        <w:rPr>
          <w:rFonts w:hint="eastAsia" w:ascii="仿宋" w:hAnsi="仿宋" w:eastAsia="仿宋" w:cs="仿宋"/>
          <w:color w:val="000000"/>
          <w:kern w:val="0"/>
          <w:sz w:val="30"/>
          <w:szCs w:val="30"/>
        </w:rPr>
        <w:t>信访</w:t>
      </w:r>
      <w:r>
        <w:rPr>
          <w:rFonts w:hint="eastAsia" w:ascii="仿宋" w:hAnsi="仿宋" w:eastAsia="仿宋" w:cs="仿宋"/>
          <w:color w:val="000000"/>
          <w:kern w:val="0"/>
          <w:sz w:val="30"/>
          <w:szCs w:val="30"/>
          <w:lang w:val="en-US" w:eastAsia="zh-CN"/>
        </w:rPr>
        <w:t>稳定等各领域工作，防范风险，筑牢安全稳定底线</w:t>
      </w:r>
      <w:r>
        <w:rPr>
          <w:rFonts w:hint="eastAsia" w:ascii="仿宋" w:hAnsi="仿宋" w:eastAsia="仿宋" w:cs="仿宋"/>
          <w:color w:val="000000"/>
          <w:kern w:val="0"/>
          <w:sz w:val="30"/>
          <w:szCs w:val="30"/>
        </w:rPr>
        <w:t>。</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b/>
          <w:bCs/>
          <w:color w:val="000000"/>
          <w:kern w:val="0"/>
          <w:sz w:val="30"/>
          <w:szCs w:val="30"/>
          <w:lang w:val="en-US" w:eastAsia="zh-CN"/>
        </w:rPr>
        <w:t>四是“闯”，出亮点、闯出名气。</w:t>
      </w:r>
      <w:r>
        <w:rPr>
          <w:rFonts w:hint="eastAsia" w:ascii="仿宋" w:hAnsi="仿宋" w:eastAsia="仿宋" w:cs="仿宋"/>
          <w:color w:val="000000"/>
          <w:kern w:val="0"/>
          <w:sz w:val="30"/>
          <w:szCs w:val="30"/>
          <w:lang w:val="en-US" w:eastAsia="zh-CN"/>
        </w:rPr>
        <w:t>重点做好全省</w:t>
      </w:r>
      <w:r>
        <w:rPr>
          <w:rFonts w:hint="eastAsia" w:ascii="仿宋" w:hAnsi="仿宋" w:eastAsia="仿宋" w:cs="仿宋"/>
          <w:color w:val="000000"/>
          <w:kern w:val="0"/>
          <w:sz w:val="30"/>
          <w:szCs w:val="30"/>
        </w:rPr>
        <w:t>学前教育普及普惠督导评估、</w:t>
      </w:r>
      <w:r>
        <w:rPr>
          <w:rFonts w:hint="eastAsia" w:ascii="仿宋" w:hAnsi="仿宋" w:eastAsia="仿宋" w:cs="仿宋"/>
          <w:color w:val="000000"/>
          <w:kern w:val="0"/>
          <w:sz w:val="30"/>
          <w:szCs w:val="30"/>
          <w:lang w:val="en-US" w:eastAsia="zh-CN"/>
        </w:rPr>
        <w:t>首批全国义务教育优质均衡发展示范区验收各项准备，积极推进智慧校园建设，着力提升全区教育装备水平，确保我区一役达标。</w:t>
      </w:r>
      <w:r>
        <w:rPr>
          <w:rFonts w:hint="eastAsia" w:ascii="仿宋" w:hAnsi="仿宋" w:eastAsia="仿宋" w:cs="仿宋"/>
          <w:color w:val="000000"/>
          <w:kern w:val="0"/>
          <w:sz w:val="30"/>
          <w:szCs w:val="30"/>
        </w:rPr>
        <w:t>继续</w:t>
      </w:r>
      <w:r>
        <w:rPr>
          <w:rFonts w:hint="eastAsia" w:ascii="仿宋" w:hAnsi="仿宋" w:eastAsia="仿宋" w:cs="仿宋"/>
          <w:color w:val="000000"/>
          <w:kern w:val="0"/>
          <w:sz w:val="30"/>
          <w:szCs w:val="30"/>
          <w:lang w:val="en-US" w:eastAsia="zh-CN"/>
        </w:rPr>
        <w:t>深化职</w:t>
      </w:r>
      <w:r>
        <w:rPr>
          <w:rFonts w:hint="eastAsia" w:ascii="仿宋" w:hAnsi="仿宋" w:eastAsia="仿宋" w:cs="仿宋"/>
          <w:color w:val="000000"/>
          <w:kern w:val="0"/>
          <w:sz w:val="30"/>
          <w:szCs w:val="30"/>
        </w:rPr>
        <w:t>业教育</w:t>
      </w:r>
      <w:r>
        <w:rPr>
          <w:rFonts w:hint="eastAsia" w:ascii="仿宋" w:hAnsi="仿宋" w:eastAsia="仿宋" w:cs="仿宋"/>
          <w:color w:val="000000"/>
          <w:kern w:val="0"/>
          <w:sz w:val="30"/>
          <w:szCs w:val="30"/>
          <w:lang w:val="en-US" w:eastAsia="zh-CN"/>
        </w:rPr>
        <w:t>产教融合，在四大全国试点、五大改革项目上出成果，为我区产业布局、招商项目提供强力的人才支撑。</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lang w:val="en-US" w:eastAsia="zh-CN"/>
        </w:rPr>
        <w:t>五是“优”，强供给，优化布局。</w:t>
      </w:r>
      <w:r>
        <w:rPr>
          <w:rFonts w:hint="eastAsia" w:ascii="仿宋" w:hAnsi="仿宋" w:eastAsia="仿宋" w:cs="仿宋"/>
          <w:color w:val="000000"/>
          <w:kern w:val="0"/>
          <w:sz w:val="30"/>
          <w:szCs w:val="30"/>
          <w:lang w:val="en-US" w:eastAsia="zh-CN"/>
        </w:rPr>
        <w:t>积极推进8所新建学校、幼儿园</w:t>
      </w:r>
      <w:r>
        <w:rPr>
          <w:rFonts w:hint="eastAsia" w:ascii="仿宋" w:hAnsi="仿宋" w:eastAsia="仿宋" w:cs="仿宋"/>
          <w:color w:val="000000"/>
          <w:kern w:val="0"/>
          <w:sz w:val="30"/>
          <w:szCs w:val="30"/>
        </w:rPr>
        <w:t>开工建设</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rPr>
        <w:t>农村方面，</w:t>
      </w:r>
      <w:r>
        <w:rPr>
          <w:rFonts w:hint="eastAsia" w:ascii="仿宋" w:hAnsi="仿宋" w:eastAsia="仿宋" w:cs="仿宋"/>
          <w:color w:val="000000"/>
          <w:kern w:val="0"/>
          <w:sz w:val="30"/>
          <w:szCs w:val="30"/>
          <w:lang w:val="en-US" w:eastAsia="zh-CN"/>
        </w:rPr>
        <w:t>实施</w:t>
      </w:r>
      <w:r>
        <w:rPr>
          <w:rFonts w:hint="eastAsia" w:ascii="仿宋" w:hAnsi="仿宋" w:eastAsia="仿宋" w:cs="仿宋"/>
          <w:color w:val="000000"/>
          <w:kern w:val="0"/>
          <w:sz w:val="30"/>
          <w:szCs w:val="30"/>
        </w:rPr>
        <w:t>黑沿子小学</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含幼儿园</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异地扩建、黄各庄镇3所中学撤并</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建成后可容纳幼儿360名、小学生1800名、初中生2000名</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城区方面，新建兆丰小学、春阳学校（九年一贯制）及景泰、春阳、兆丰三所幼儿园，扩建阅山幼儿园，新增幼儿学位1260个、小学学位3280个、初中学位1200个</w:t>
      </w:r>
      <w:r>
        <w:rPr>
          <w:rFonts w:hint="eastAsia" w:ascii="仿宋" w:hAnsi="仿宋" w:eastAsia="仿宋" w:cs="仿宋"/>
          <w:color w:val="000000"/>
          <w:kern w:val="0"/>
          <w:sz w:val="30"/>
          <w:szCs w:val="30"/>
        </w:rPr>
        <w:t>。继续推进农村学校操场改建等改造提升工程，不断改善农村学校办学条件。</w:t>
      </w:r>
    </w:p>
    <w:p>
      <w:pPr>
        <w:keepNext w:val="0"/>
        <w:keepLines w:val="0"/>
        <w:pageBreakBefore w:val="0"/>
        <w:kinsoku/>
        <w:wordWrap/>
        <w:overflowPunct/>
        <w:topLinePunct w:val="0"/>
        <w:autoSpaceDE/>
        <w:autoSpaceDN/>
        <w:bidi w:val="0"/>
        <w:adjustRightInd/>
        <w:snapToGrid/>
        <w:spacing w:line="560" w:lineRule="exact"/>
        <w:ind w:firstLine="602" w:firstLineChars="200"/>
        <w:rPr>
          <w:rFonts w:hint="eastAsia" w:ascii="仿宋" w:hAnsi="仿宋" w:eastAsia="仿宋" w:cs="仿宋"/>
          <w:color w:val="000000"/>
          <w:sz w:val="30"/>
          <w:szCs w:val="30"/>
        </w:rPr>
      </w:pPr>
      <w:r>
        <w:rPr>
          <w:rFonts w:hint="eastAsia" w:ascii="仿宋" w:eastAsia="仿宋"/>
          <w:b/>
          <w:bCs/>
          <w:sz w:val="30"/>
          <w:szCs w:val="30"/>
        </w:rPr>
        <w:t>（二）部门整体绩效指标</w:t>
      </w:r>
    </w:p>
    <w:tbl>
      <w:tblPr>
        <w:tblStyle w:val="9"/>
        <w:tblpPr w:leftFromText="180" w:rightFromText="180" w:vertAnchor="text" w:horzAnchor="page" w:tblpX="1690" w:tblpY="947"/>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680"/>
        <w:gridCol w:w="665"/>
        <w:gridCol w:w="1809"/>
        <w:gridCol w:w="619"/>
        <w:gridCol w:w="4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4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预算配置</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以100%为标准。在职人员控制率≦100%，计4分；每超过一个百分点扣0.5分，扣完为止。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变动率=（本年三公经费预算数-上年度三公经费预算数）/上年度三公经费预算数*100%；“三公经费”变动率≦0,计4分；“三公经费”＞0，每超过一个百分点扣0.4分，扣完为止。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（上年结转+年初预算+本年追加预算-年末结余）/(上年结转+年初预算+本年追加预算)；100%计满分，每低于5%扣2分，扣完为止。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预算控制率（本年追加预算/年初预算数）=0，计7分；0-10%（含），计6分；10-20%（含），计5分；20-30%（含），计3分；大于30%不得分。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公用经费控制率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公用经费控制率=实际支出公用经费/预算安排公用经费*100%；100%以下（含）计满分，每超出1%扣1分，扣完为止。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总体控制较好，较本年预算和上年决算支出数有较大幅度下降，三公经费控制率=三公经费实际支出数/三公经费预算安排数*100%；100%以下（含）计满分，每超出1%扣1分，扣完为止。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政府采购执行率=实际政府采购金额/政府采购预算数*100%；100%计满分，每超过（降低）5%扣2分。扣完为止。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预决算信息公开性</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①内部财务管理制度、内部控制制度、会计核算制度等管理制度，2分；②有本部门厉行节约制度,2分；③相关管理制度合法、合规、完整，2分；④相关管理制度得到有效执行，有考核制度2分。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预算绩效开展</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绩效目标设定情况</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绩效目标符合规定格式要求，计2分；内容完整，充分体现“干什么”、“干到什么程度（预期效果）计3分；目标量化、具体，计3分。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项目绩效自评覆盖率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覆盖率=项目支出绩效自评金额/全年项目支出金额*100%；100%计满分，每降低1%扣1分，扣完为止。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产出及效率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职责履行</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履职效益</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对照绩效目标评价社会效益（按优6分、良4分、中2分、差0分进行评分）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机关工作整体满意度</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根据区委年度考核结果计分，优秀得6分，良好得4分，合格得2分，不合格0分。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社会公众服务对象满意度</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90%（含）以上计6分；80%（含）-90%，计5分；70%（含）-80%，计3分；低于70%计2分。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4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iCs w:val="0"/>
                <w:color w:val="000000"/>
                <w:sz w:val="20"/>
                <w:szCs w:val="20"/>
                <w:u w:val="none"/>
              </w:rPr>
            </w:pPr>
          </w:p>
        </w:tc>
      </w:tr>
    </w:tbl>
    <w:p>
      <w:pPr>
        <w:keepNext w:val="0"/>
        <w:keepLines w:val="0"/>
        <w:pageBreakBefore w:val="0"/>
        <w:kinsoku/>
        <w:wordWrap/>
        <w:overflowPunct/>
        <w:topLinePunct w:val="0"/>
        <w:autoSpaceDE/>
        <w:autoSpaceDN/>
        <w:bidi w:val="0"/>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（三）评价标准和评价方法</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仿宋" w:cs="Times New Roman"/>
          <w:sz w:val="32"/>
          <w:szCs w:val="32"/>
          <w:lang w:val="en-US" w:eastAsia="zh-CN"/>
        </w:rPr>
      </w:pPr>
      <w:r>
        <w:rPr>
          <w:rFonts w:hint="eastAsia" w:ascii="仿宋" w:hAnsi="仿宋" w:eastAsia="仿宋" w:cs="仿宋"/>
          <w:sz w:val="30"/>
          <w:szCs w:val="30"/>
        </w:rPr>
        <w:t>教育局成立了以</w:t>
      </w:r>
      <w:r>
        <w:rPr>
          <w:rFonts w:hint="eastAsia" w:ascii="仿宋" w:hAnsi="仿宋" w:eastAsia="仿宋" w:cs="仿宋"/>
          <w:sz w:val="30"/>
          <w:szCs w:val="30"/>
          <w:lang w:eastAsia="zh-CN"/>
        </w:rPr>
        <w:t>郝连兴</w:t>
      </w:r>
      <w:r>
        <w:rPr>
          <w:rFonts w:hint="eastAsia" w:ascii="仿宋" w:hAnsi="仿宋" w:eastAsia="仿宋" w:cs="仿宋"/>
          <w:sz w:val="30"/>
          <w:szCs w:val="30"/>
        </w:rPr>
        <w:t>同志为组长，李红明、史长生、</w:t>
      </w:r>
      <w:r>
        <w:rPr>
          <w:rFonts w:hint="eastAsia" w:ascii="仿宋" w:hAnsi="仿宋" w:eastAsia="仿宋" w:cs="仿宋"/>
          <w:sz w:val="30"/>
          <w:szCs w:val="30"/>
          <w:lang w:eastAsia="zh-CN"/>
        </w:rPr>
        <w:t>韩志刚、</w:t>
      </w:r>
      <w:r>
        <w:rPr>
          <w:rFonts w:hint="eastAsia" w:ascii="仿宋" w:hAnsi="仿宋" w:eastAsia="仿宋" w:cs="仿宋"/>
          <w:sz w:val="30"/>
          <w:szCs w:val="30"/>
          <w:lang w:val="en-US" w:eastAsia="zh-CN"/>
        </w:rPr>
        <w:t>钱洪涛四</w:t>
      </w:r>
      <w:r>
        <w:rPr>
          <w:rFonts w:hint="eastAsia" w:ascii="仿宋" w:hAnsi="仿宋" w:eastAsia="仿宋" w:cs="仿宋"/>
          <w:sz w:val="30"/>
          <w:szCs w:val="30"/>
        </w:rPr>
        <w:t>位同志为副组长，项目</w:t>
      </w:r>
      <w:r>
        <w:rPr>
          <w:rFonts w:hint="eastAsia" w:ascii="仿宋" w:hAnsi="仿宋" w:eastAsia="仿宋" w:cs="仿宋"/>
          <w:sz w:val="30"/>
          <w:szCs w:val="30"/>
          <w:lang w:val="en-US" w:eastAsia="zh-CN"/>
        </w:rPr>
        <w:t>股</w:t>
      </w:r>
      <w:r>
        <w:rPr>
          <w:rFonts w:hint="eastAsia" w:ascii="仿宋" w:hAnsi="仿宋" w:eastAsia="仿宋" w:cs="仿宋"/>
          <w:sz w:val="30"/>
          <w:szCs w:val="30"/>
        </w:rPr>
        <w:t>室负责人为成员的绩效</w:t>
      </w:r>
      <w:r>
        <w:rPr>
          <w:rFonts w:hint="eastAsia" w:ascii="仿宋" w:hAnsi="仿宋" w:eastAsia="仿宋" w:cs="仿宋"/>
          <w:sz w:val="30"/>
          <w:szCs w:val="30"/>
          <w:lang w:val="en-US" w:eastAsia="zh-CN"/>
        </w:rPr>
        <w:t>评价</w:t>
      </w:r>
      <w:r>
        <w:rPr>
          <w:rFonts w:hint="eastAsia" w:ascii="仿宋" w:hAnsi="仿宋" w:eastAsia="仿宋" w:cs="仿宋"/>
          <w:sz w:val="30"/>
          <w:szCs w:val="30"/>
        </w:rPr>
        <w:t>工作领导小组，办公室设在计财</w:t>
      </w:r>
      <w:r>
        <w:rPr>
          <w:rFonts w:hint="eastAsia" w:ascii="仿宋" w:hAnsi="仿宋" w:eastAsia="仿宋" w:cs="仿宋"/>
          <w:sz w:val="30"/>
          <w:szCs w:val="30"/>
          <w:lang w:val="en-US" w:eastAsia="zh-CN"/>
        </w:rPr>
        <w:t>股</w:t>
      </w:r>
      <w:bookmarkStart w:id="0" w:name="_GoBack"/>
      <w:bookmarkEnd w:id="0"/>
      <w:r>
        <w:rPr>
          <w:rFonts w:hint="eastAsia" w:ascii="仿宋" w:hAnsi="仿宋" w:eastAsia="仿宋" w:cs="仿宋"/>
          <w:sz w:val="30"/>
          <w:szCs w:val="30"/>
        </w:rPr>
        <w:t>。评价小组明确了职责分工和绩效评价责任人员。重点项目按照“谁分管，谁负责”的原则各自成立绩效自评工作组，评价组本着客观、公正的原则开展自评工作</w:t>
      </w:r>
      <w:r>
        <w:rPr>
          <w:rFonts w:hint="eastAsia" w:ascii="仿宋" w:hAnsi="仿宋" w:eastAsia="仿宋" w:cs="仿宋"/>
          <w:sz w:val="30"/>
          <w:szCs w:val="30"/>
          <w:lang w:eastAsia="zh-CN"/>
        </w:rPr>
        <w:t>。</w:t>
      </w:r>
      <w:r>
        <w:rPr>
          <w:rFonts w:hint="eastAsia" w:ascii="仿宋" w:hAnsi="仿宋" w:eastAsia="仿宋" w:cs="仿宋"/>
          <w:sz w:val="30"/>
          <w:szCs w:val="30"/>
        </w:rPr>
        <w:t>评价标准</w:t>
      </w:r>
      <w:r>
        <w:rPr>
          <w:rFonts w:hint="eastAsia" w:ascii="仿宋" w:hAnsi="仿宋" w:eastAsia="仿宋" w:cs="仿宋"/>
          <w:sz w:val="30"/>
          <w:szCs w:val="30"/>
          <w:lang w:val="en-US" w:eastAsia="zh-CN"/>
        </w:rPr>
        <w:t>主要参照</w:t>
      </w:r>
      <w:r>
        <w:rPr>
          <w:rFonts w:hint="eastAsia" w:ascii="仿宋" w:hAnsi="仿宋" w:eastAsia="仿宋" w:cs="仿宋"/>
          <w:sz w:val="30"/>
          <w:szCs w:val="30"/>
        </w:rPr>
        <w:t>年初预算设定的绩效指标</w:t>
      </w:r>
      <w:r>
        <w:rPr>
          <w:rFonts w:hint="eastAsia" w:ascii="仿宋" w:hAnsi="仿宋" w:eastAsia="仿宋" w:cs="仿宋"/>
          <w:sz w:val="30"/>
          <w:szCs w:val="30"/>
          <w:lang w:val="en-US" w:eastAsia="zh-CN"/>
        </w:rPr>
        <w:t>和年初计划</w:t>
      </w:r>
      <w:r>
        <w:rPr>
          <w:rFonts w:hint="eastAsia" w:ascii="仿宋" w:hAnsi="仿宋" w:eastAsia="仿宋" w:cs="仿宋"/>
          <w:sz w:val="30"/>
          <w:szCs w:val="30"/>
        </w:rPr>
        <w:t>，</w:t>
      </w:r>
      <w:r>
        <w:rPr>
          <w:rFonts w:hint="eastAsia" w:ascii="仿宋" w:hAnsi="仿宋" w:eastAsia="仿宋" w:cs="仿宋"/>
          <w:sz w:val="30"/>
          <w:szCs w:val="30"/>
          <w:lang w:val="en-US" w:eastAsia="zh-CN"/>
        </w:rPr>
        <w:t>直接</w:t>
      </w:r>
      <w:r>
        <w:rPr>
          <w:rFonts w:hint="eastAsia" w:ascii="仿宋" w:hAnsi="仿宋" w:eastAsia="仿宋" w:cs="仿宋"/>
          <w:sz w:val="30"/>
          <w:szCs w:val="30"/>
        </w:rPr>
        <w:t>用</w:t>
      </w:r>
      <w:r>
        <w:rPr>
          <w:rFonts w:hint="eastAsia" w:ascii="仿宋" w:hAnsi="仿宋" w:eastAsia="仿宋" w:cs="仿宋"/>
          <w:sz w:val="30"/>
          <w:szCs w:val="30"/>
          <w:lang w:val="en-US" w:eastAsia="zh-CN"/>
        </w:rPr>
        <w:t>实际执行情况完成指标与计划情况的设定</w:t>
      </w:r>
      <w:r>
        <w:rPr>
          <w:rFonts w:hint="eastAsia" w:ascii="仿宋" w:hAnsi="仿宋" w:eastAsia="仿宋" w:cs="仿宋"/>
          <w:sz w:val="30"/>
          <w:szCs w:val="30"/>
        </w:rPr>
        <w:t>指标前后对比法</w:t>
      </w:r>
      <w:r>
        <w:rPr>
          <w:rFonts w:hint="eastAsia" w:ascii="仿宋" w:hAnsi="仿宋" w:eastAsia="仿宋" w:cs="仿宋"/>
          <w:sz w:val="30"/>
          <w:szCs w:val="30"/>
          <w:lang w:val="en-US" w:eastAsia="zh-CN"/>
        </w:rPr>
        <w:t>进行</w:t>
      </w:r>
      <w:r>
        <w:rPr>
          <w:rFonts w:hint="eastAsia" w:ascii="仿宋" w:hAnsi="仿宋" w:eastAsia="仿宋" w:cs="仿宋"/>
          <w:sz w:val="30"/>
          <w:szCs w:val="30"/>
        </w:rPr>
        <w:t>评价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本次评价结合资金特点，主要采用比较法、因素分析法、公众评判法</w:t>
      </w:r>
      <w:r>
        <w:rPr>
          <w:rFonts w:hint="eastAsia" w:ascii="仿宋" w:hAnsi="仿宋" w:eastAsia="仿宋" w:cs="仿宋"/>
          <w:sz w:val="30"/>
          <w:szCs w:val="30"/>
        </w:rPr>
        <w:t>。</w:t>
      </w:r>
      <w:r>
        <w:rPr>
          <w:rFonts w:hint="eastAsia" w:ascii="仿宋" w:hAnsi="仿宋" w:eastAsia="仿宋" w:cs="仿宋"/>
          <w:sz w:val="30"/>
          <w:szCs w:val="30"/>
          <w:lang w:val="en-US" w:eastAsia="zh-CN"/>
        </w:rPr>
        <w:t>通过核心指标的采集、分析、对比，评价绩效目标完成情况；对困难学生资助、劳务派遣人员、公益岗人员满意度等采用抽查方法核实，通过因素分析、现场查看等评价方式，评价任务完成情况；采用现场调研、问卷调查等方法，对教育局工作开展产生的影响及实现的效益，分析受益对象的满意程度。</w:t>
      </w:r>
    </w:p>
    <w:p>
      <w:pPr>
        <w:keepNext w:val="0"/>
        <w:keepLines w:val="0"/>
        <w:pageBreakBefore w:val="0"/>
        <w:kinsoku/>
        <w:wordWrap/>
        <w:overflowPunct/>
        <w:topLinePunct w:val="0"/>
        <w:autoSpaceDE/>
        <w:autoSpaceDN/>
        <w:bidi w:val="0"/>
        <w:spacing w:line="560" w:lineRule="exact"/>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default" w:ascii="仿宋" w:hAnsi="仿宋" w:eastAsia="仿宋" w:cs="仿宋"/>
          <w:b/>
          <w:bCs/>
          <w:kern w:val="0"/>
          <w:sz w:val="30"/>
          <w:szCs w:val="30"/>
          <w:lang w:val="en-US" w:eastAsia="zh-CN"/>
        </w:rPr>
      </w:pPr>
      <w:r>
        <w:rPr>
          <w:rFonts w:hint="eastAsia" w:ascii="仿宋" w:hAnsi="仿宋" w:eastAsia="仿宋" w:cs="仿宋"/>
          <w:b/>
          <w:bCs/>
          <w:kern w:val="0"/>
          <w:sz w:val="30"/>
          <w:szCs w:val="30"/>
          <w:lang w:eastAsia="zh-CN"/>
        </w:rPr>
        <w:t>（</w:t>
      </w:r>
      <w:r>
        <w:rPr>
          <w:rFonts w:hint="eastAsia" w:ascii="仿宋" w:hAnsi="仿宋" w:eastAsia="仿宋" w:cs="仿宋"/>
          <w:b/>
          <w:bCs/>
          <w:kern w:val="0"/>
          <w:sz w:val="30"/>
          <w:szCs w:val="30"/>
        </w:rPr>
        <w:t>一</w:t>
      </w:r>
      <w:r>
        <w:rPr>
          <w:rFonts w:hint="eastAsia" w:ascii="仿宋" w:hAnsi="仿宋" w:eastAsia="仿宋" w:cs="仿宋"/>
          <w:b/>
          <w:bCs/>
          <w:kern w:val="0"/>
          <w:sz w:val="30"/>
          <w:szCs w:val="30"/>
          <w:lang w:eastAsia="zh-CN"/>
        </w:rPr>
        <w:t>）</w:t>
      </w:r>
      <w:r>
        <w:rPr>
          <w:rFonts w:hint="eastAsia" w:ascii="仿宋" w:hAnsi="仿宋" w:eastAsia="仿宋" w:cs="仿宋"/>
          <w:b/>
          <w:bCs/>
          <w:kern w:val="0"/>
          <w:sz w:val="30"/>
          <w:szCs w:val="30"/>
          <w:lang w:val="en-US" w:eastAsia="zh-CN"/>
        </w:rPr>
        <w:t>工作履行活动完成情况及产生的效果</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 w:hAnsi="仿宋" w:eastAsia="仿宋" w:cs="仿宋"/>
          <w:color w:val="000000"/>
          <w:spacing w:val="0"/>
          <w:sz w:val="30"/>
          <w:szCs w:val="30"/>
          <w:lang w:val="en-US" w:eastAsia="zh-CN"/>
        </w:rPr>
      </w:pPr>
      <w:r>
        <w:rPr>
          <w:rFonts w:hint="eastAsia" w:ascii="仿宋" w:hAnsi="仿宋" w:eastAsia="仿宋" w:cs="仿宋"/>
          <w:spacing w:val="0"/>
          <w:kern w:val="0"/>
          <w:sz w:val="30"/>
          <w:szCs w:val="30"/>
          <w:lang w:val="en-US" w:eastAsia="zh-CN"/>
        </w:rPr>
        <w:t>2024年，</w:t>
      </w:r>
      <w:r>
        <w:rPr>
          <w:rFonts w:hint="eastAsia" w:ascii="仿宋" w:hAnsi="仿宋" w:eastAsia="仿宋" w:cs="仿宋"/>
          <w:color w:val="000000"/>
          <w:spacing w:val="0"/>
          <w:sz w:val="30"/>
          <w:szCs w:val="30"/>
          <w:lang w:val="en-US" w:eastAsia="zh-CN"/>
        </w:rPr>
        <w:t>在区委、区政府的坚强领导和大力支持下，教育系统紧紧围绕“建设教育强区”目标，抓改革、强主业、塑品牌、创一流，以实干实绩不断扩大领跑优势。</w:t>
      </w:r>
    </w:p>
    <w:p>
      <w:pPr>
        <w:keepNext w:val="0"/>
        <w:keepLines w:val="0"/>
        <w:pageBreakBefore w:val="0"/>
        <w:widowControl w:val="0"/>
        <w:kinsoku/>
        <w:wordWrap/>
        <w:overflowPunct/>
        <w:topLinePunct w:val="0"/>
        <w:autoSpaceDE/>
        <w:autoSpaceDN/>
        <w:bidi w:val="0"/>
        <w:spacing w:line="570" w:lineRule="exact"/>
        <w:ind w:firstLine="602" w:firstLineChars="200"/>
        <w:textAlignment w:val="auto"/>
        <w:rPr>
          <w:rFonts w:hint="eastAsia" w:ascii="仿宋" w:hAnsi="仿宋" w:eastAsia="仿宋" w:cs="仿宋"/>
          <w:color w:val="000000"/>
          <w:spacing w:val="0"/>
          <w:kern w:val="0"/>
          <w:sz w:val="30"/>
          <w:szCs w:val="30"/>
          <w:lang w:val="en-US" w:eastAsia="zh-CN"/>
        </w:rPr>
      </w:pPr>
      <w:r>
        <w:rPr>
          <w:rFonts w:hint="eastAsia" w:ascii="仿宋" w:hAnsi="仿宋" w:eastAsia="仿宋" w:cs="仿宋"/>
          <w:b/>
          <w:bCs/>
          <w:spacing w:val="0"/>
          <w:sz w:val="30"/>
          <w:szCs w:val="30"/>
          <w:lang w:val="en-US" w:eastAsia="zh-CN"/>
        </w:rPr>
        <w:t>（一）前瞻性布局，奠定高质量发展“资源优势”。</w:t>
      </w:r>
      <w:r>
        <w:rPr>
          <w:rFonts w:hint="eastAsia" w:ascii="仿宋" w:hAnsi="仿宋" w:eastAsia="仿宋" w:cs="仿宋"/>
          <w:b/>
          <w:bCs/>
          <w:sz w:val="32"/>
          <w:szCs w:val="32"/>
          <w:lang w:val="en-US" w:eastAsia="zh-CN"/>
        </w:rPr>
        <w:t>一是2所新建学校项目按期开工建设。</w:t>
      </w:r>
      <w:r>
        <w:rPr>
          <w:rFonts w:hint="eastAsia" w:ascii="仿宋" w:hAnsi="仿宋" w:eastAsia="仿宋" w:cs="仿宋"/>
          <w:color w:val="000000"/>
          <w:spacing w:val="0"/>
          <w:kern w:val="0"/>
          <w:sz w:val="30"/>
          <w:szCs w:val="30"/>
        </w:rPr>
        <w:t>根据生源分布特点和城镇化进程，超前测算五至十年需求，</w:t>
      </w:r>
      <w:r>
        <w:rPr>
          <w:rFonts w:hint="eastAsia" w:ascii="仿宋" w:hAnsi="仿宋" w:eastAsia="仿宋" w:cs="仿宋"/>
          <w:color w:val="000000"/>
          <w:spacing w:val="0"/>
          <w:kern w:val="0"/>
          <w:sz w:val="30"/>
          <w:szCs w:val="30"/>
          <w:lang w:val="en-US" w:eastAsia="zh-CN"/>
        </w:rPr>
        <w:t>分步推进教育项目实施。今年启动的新建兆丰小学、景泰幼儿园工程，全部纳入我区民生实事项目。</w:t>
      </w:r>
      <w:r>
        <w:rPr>
          <w:rFonts w:hint="eastAsia" w:ascii="仿宋_GB2312" w:hAnsi="Times New Roman" w:eastAsia="仿宋_GB2312" w:cs="Times New Roman"/>
          <w:spacing w:val="6"/>
          <w:sz w:val="30"/>
          <w:szCs w:val="30"/>
          <w:lang w:val="en-US" w:eastAsia="zh-CN"/>
        </w:rPr>
        <w:t>兆丰小学新建工程于7月18日完成招标，8月16日取得施工许可。新建景泰幼儿园工程于7月18日完成招标，9月26日取得施工许可。目前，两项工程主体均已封顶。</w:t>
      </w:r>
      <w:r>
        <w:rPr>
          <w:rFonts w:hint="eastAsia" w:ascii="仿宋" w:hAnsi="仿宋" w:eastAsia="仿宋" w:cs="仿宋"/>
          <w:b/>
          <w:bCs/>
          <w:sz w:val="32"/>
          <w:szCs w:val="32"/>
          <w:lang w:val="en-US" w:eastAsia="zh-CN"/>
        </w:rPr>
        <w:t>二是校舍维修改造工程全部完工。</w:t>
      </w:r>
      <w:r>
        <w:rPr>
          <w:rFonts w:hint="eastAsia" w:ascii="仿宋" w:hAnsi="仿宋" w:eastAsia="仿宋" w:cs="仿宋"/>
          <w:color w:val="000000"/>
          <w:spacing w:val="0"/>
          <w:kern w:val="0"/>
          <w:sz w:val="30"/>
          <w:szCs w:val="30"/>
          <w:lang w:val="en-US" w:eastAsia="zh-CN"/>
        </w:rPr>
        <w:t>充分利用上级资金，强化基础设施建设。</w:t>
      </w:r>
      <w:r>
        <w:rPr>
          <w:rFonts w:hint="eastAsia" w:ascii="仿宋_GB2312" w:hAnsi="Times New Roman" w:eastAsia="仿宋_GB2312" w:cs="Times New Roman"/>
          <w:spacing w:val="6"/>
          <w:sz w:val="30"/>
          <w:szCs w:val="30"/>
          <w:lang w:val="en-US" w:eastAsia="zh-CN"/>
        </w:rPr>
        <w:t>投资670万元改建岔河小学、西葛镇中学2所操场，投资1091万元实施西城学校、银丰小学、渠坨小学等35所义务教育学校维修改造，投资477万元实施区一幼、阅山幼儿园、西葛二幼等19所幼儿维修改造，全部完工并投入使用，彻底消除了各级各类学校校舍安全隐患，极大改善了办学条件，优化了办学环境。</w:t>
      </w:r>
      <w:r>
        <w:rPr>
          <w:rFonts w:hint="eastAsia" w:ascii="仿宋" w:hAnsi="仿宋" w:eastAsia="仿宋" w:cs="仿宋"/>
          <w:b/>
          <w:bCs/>
          <w:sz w:val="32"/>
          <w:szCs w:val="32"/>
          <w:lang w:val="en-US" w:eastAsia="zh-CN"/>
        </w:rPr>
        <w:t>三是谋划项目稳步推进。</w:t>
      </w:r>
      <w:r>
        <w:rPr>
          <w:rFonts w:hint="eastAsia" w:ascii="仿宋_GB2312" w:hAnsi="Times New Roman" w:eastAsia="仿宋_GB2312" w:cs="Times New Roman"/>
          <w:spacing w:val="6"/>
          <w:kern w:val="2"/>
          <w:sz w:val="30"/>
          <w:szCs w:val="30"/>
          <w:lang w:val="en-US" w:eastAsia="zh-CN" w:bidi="ar-SA"/>
        </w:rPr>
        <w:t>为促进义务教育优质均衡、职业教育产教融合拓展深化、幼儿教育高质量发展，谋划启动了新建黑沿子小学（含幼儿园）、黄各庄中学、职业教育产教融合综合体、阅山幼儿园、春阳幼儿园等项目。目前，以上项目已全部完成立项手续，其他规划、土地、评审等前期工作正有序办理。</w:t>
      </w:r>
      <w:r>
        <w:rPr>
          <w:rFonts w:hint="eastAsia" w:ascii="仿宋" w:hAnsi="仿宋" w:eastAsia="仿宋" w:cs="仿宋"/>
          <w:b/>
          <w:bCs/>
          <w:spacing w:val="0"/>
          <w:kern w:val="0"/>
          <w:sz w:val="30"/>
          <w:szCs w:val="30"/>
          <w:lang w:val="en-US" w:eastAsia="zh-CN" w:bidi="ar-SA"/>
        </w:rPr>
        <w:t>四是超前配装备，打造智慧校园。</w:t>
      </w:r>
      <w:r>
        <w:rPr>
          <w:rFonts w:hint="eastAsia" w:ascii="仿宋" w:hAnsi="仿宋" w:eastAsia="仿宋" w:cs="仿宋"/>
          <w:bCs/>
          <w:spacing w:val="0"/>
          <w:kern w:val="0"/>
          <w:sz w:val="30"/>
          <w:szCs w:val="30"/>
          <w:lang w:val="en-US" w:eastAsia="zh-CN" w:bidi="ar-SA"/>
        </w:rPr>
        <w:t>为全区学校实验室、图书馆、微机室等安装高清监控352个，实现网络巡课全覆盖；为全区所有初中</w:t>
      </w:r>
      <w:r>
        <w:rPr>
          <w:rFonts w:hint="eastAsia" w:ascii="仿宋" w:hAnsi="仿宋" w:eastAsia="仿宋" w:cs="仿宋"/>
          <w:color w:val="000000"/>
          <w:spacing w:val="0"/>
          <w:kern w:val="0"/>
          <w:sz w:val="30"/>
          <w:szCs w:val="30"/>
          <w:lang w:val="en-US" w:eastAsia="zh-CN"/>
        </w:rPr>
        <w:t>及每乡镇中心小学配置高速扫描设备35台，发挥网阅系统优势，实现在线化高效网阅、智能化精准分析全覆盖；为18所乡镇龙头校装备创客教室，组织机器人课程教学及竞赛活动，实现“人工智能进校园”乡镇全覆盖；依托录播教室推动专递课堂建设，为城乡联盟体学校添置壁挂电视12台，实现联盟体学校在线教学、课程专递全覆盖。同时，进一步完善“丰南教育云资源中心”建设，通过区内名师上传、京津冀资源共享等多种方式，精选各科同步资源、专题资源3798份，累计浏览119957人次、累计下载量90547次，为全区数字化课堂建设提供了强力支撑。</w:t>
      </w:r>
    </w:p>
    <w:p>
      <w:pPr>
        <w:keepNext w:val="0"/>
        <w:keepLines w:val="0"/>
        <w:pageBreakBefore w:val="0"/>
        <w:widowControl w:val="0"/>
        <w:kinsoku/>
        <w:overflowPunct/>
        <w:topLinePunct w:val="0"/>
        <w:autoSpaceDE/>
        <w:autoSpaceDN/>
        <w:bidi w:val="0"/>
        <w:adjustRightInd/>
        <w:spacing w:line="560" w:lineRule="exact"/>
        <w:ind w:firstLine="602" w:firstLineChars="200"/>
        <w:textAlignment w:val="auto"/>
        <w:rPr>
          <w:rFonts w:hint="eastAsia" w:ascii="仿宋" w:hAnsi="仿宋" w:eastAsia="仿宋" w:cs="仿宋"/>
          <w:b/>
          <w:bCs/>
          <w:spacing w:val="0"/>
          <w:kern w:val="0"/>
          <w:sz w:val="30"/>
          <w:szCs w:val="30"/>
          <w:lang w:val="en-US" w:eastAsia="zh-CN" w:bidi="ar-SA"/>
        </w:rPr>
      </w:pPr>
      <w:r>
        <w:rPr>
          <w:rFonts w:hint="eastAsia" w:ascii="仿宋" w:hAnsi="仿宋" w:eastAsia="仿宋" w:cs="仿宋"/>
          <w:b/>
          <w:bCs/>
          <w:spacing w:val="0"/>
          <w:sz w:val="30"/>
          <w:szCs w:val="30"/>
          <w:lang w:val="en-US" w:eastAsia="zh-CN"/>
        </w:rPr>
        <w:t>（二）导向型改革，激活高质量发展“内核优势”。</w:t>
      </w:r>
      <w:r>
        <w:rPr>
          <w:rFonts w:hint="eastAsia" w:ascii="仿宋" w:hAnsi="仿宋" w:eastAsia="仿宋" w:cs="仿宋"/>
          <w:b w:val="0"/>
          <w:bCs w:val="0"/>
          <w:spacing w:val="0"/>
          <w:kern w:val="0"/>
          <w:sz w:val="30"/>
          <w:szCs w:val="30"/>
          <w:lang w:val="en-US" w:eastAsia="zh-CN" w:bidi="ar-SA"/>
        </w:rPr>
        <w:t>重点狠抓</w:t>
      </w:r>
      <w:r>
        <w:rPr>
          <w:rFonts w:hint="eastAsia" w:ascii="仿宋" w:hAnsi="仿宋" w:eastAsia="仿宋" w:cs="仿宋"/>
          <w:b/>
          <w:bCs/>
          <w:spacing w:val="0"/>
          <w:kern w:val="0"/>
          <w:sz w:val="30"/>
          <w:szCs w:val="30"/>
          <w:lang w:val="en-US" w:eastAsia="zh-CN" w:bidi="ar-SA"/>
        </w:rPr>
        <w:t>“四个问效”。一是强党建引领，向作用发挥问效。</w:t>
      </w:r>
      <w:r>
        <w:rPr>
          <w:rFonts w:hint="eastAsia" w:ascii="仿宋" w:hAnsi="仿宋" w:eastAsia="仿宋" w:cs="仿宋"/>
          <w:color w:val="000000"/>
          <w:spacing w:val="0"/>
          <w:kern w:val="0"/>
          <w:sz w:val="30"/>
          <w:szCs w:val="30"/>
          <w:lang w:val="en-US" w:eastAsia="zh-CN"/>
        </w:rPr>
        <w:t>实施中小学校“党建强基”工程，重点打造了“榜样身边树、党课青年说、红歌大家唱”等六大品牌活动，五四前夕举办的“述百年党史，话青年担当”党课青年说主题宣讲活动，视频号点击量超过10万。培育出丰南二中“三名五育”、职教中心“三全四制五融入”、黄各庄小学“五心育人”等一大批富有实效的党建品牌，</w:t>
      </w:r>
      <w:r>
        <w:rPr>
          <w:rFonts w:hint="eastAsia" w:ascii="仿宋" w:hAnsi="仿宋" w:eastAsia="仿宋" w:cs="仿宋"/>
          <w:b w:val="0"/>
          <w:bCs w:val="0"/>
          <w:spacing w:val="0"/>
          <w:kern w:val="0"/>
          <w:sz w:val="30"/>
          <w:szCs w:val="30"/>
          <w:lang w:val="en-US" w:eastAsia="zh-CN" w:bidi="ar-SA"/>
        </w:rPr>
        <w:t>形成</w:t>
      </w:r>
      <w:r>
        <w:rPr>
          <w:rFonts w:hint="eastAsia" w:ascii="仿宋" w:hAnsi="仿宋" w:eastAsia="仿宋" w:cs="仿宋"/>
          <w:color w:val="000000"/>
          <w:spacing w:val="0"/>
          <w:kern w:val="0"/>
          <w:sz w:val="30"/>
          <w:szCs w:val="30"/>
          <w:lang w:val="en-US" w:eastAsia="zh-CN"/>
        </w:rPr>
        <w:t>“一校一品牌、一品一特色”党建格局，我区岔河中心小学被确定为省级中小学校党员培训基地、省级党建示范校。同时，以党建为核心，持续筑牢意识形态阵地，推进爱国主义教育和民族团结教育，</w:t>
      </w:r>
      <w:r>
        <w:rPr>
          <w:rFonts w:hint="eastAsia" w:ascii="仿宋" w:hAnsi="仿宋" w:eastAsia="仿宋" w:cs="仿宋"/>
          <w:spacing w:val="0"/>
          <w:kern w:val="0"/>
          <w:sz w:val="30"/>
          <w:szCs w:val="30"/>
        </w:rPr>
        <w:t>区教育局被国家民委评为第十一批全国民族团结进步示范单位</w:t>
      </w:r>
      <w:r>
        <w:rPr>
          <w:rFonts w:hint="eastAsia" w:ascii="仿宋" w:hAnsi="仿宋" w:eastAsia="仿宋" w:cs="仿宋"/>
          <w:spacing w:val="0"/>
          <w:kern w:val="0"/>
          <w:sz w:val="30"/>
          <w:szCs w:val="30"/>
          <w:lang w:eastAsia="zh-CN"/>
        </w:rPr>
        <w:t>，</w:t>
      </w:r>
      <w:r>
        <w:rPr>
          <w:rFonts w:hint="eastAsia" w:ascii="仿宋" w:hAnsi="仿宋" w:eastAsia="仿宋" w:cs="仿宋"/>
          <w:spacing w:val="0"/>
          <w:kern w:val="0"/>
          <w:sz w:val="30"/>
          <w:szCs w:val="30"/>
        </w:rPr>
        <w:t>区实验学校被教育部、中央军委政治工作部评为中小学国防教育示范学校。</w:t>
      </w:r>
      <w:r>
        <w:rPr>
          <w:rFonts w:hint="eastAsia" w:ascii="仿宋" w:hAnsi="仿宋" w:eastAsia="仿宋" w:cs="仿宋"/>
          <w:b/>
          <w:bCs/>
          <w:spacing w:val="0"/>
          <w:kern w:val="0"/>
          <w:sz w:val="30"/>
          <w:szCs w:val="30"/>
          <w:lang w:val="en-US" w:eastAsia="zh-CN" w:bidi="ar-SA"/>
        </w:rPr>
        <w:t>二是抓评价改革，向学校管理问效。</w:t>
      </w:r>
      <w:r>
        <w:rPr>
          <w:rFonts w:hint="eastAsia" w:ascii="仿宋" w:hAnsi="仿宋" w:eastAsia="仿宋" w:cs="仿宋"/>
          <w:color w:val="000000"/>
          <w:spacing w:val="0"/>
          <w:kern w:val="0"/>
          <w:sz w:val="30"/>
          <w:szCs w:val="30"/>
          <w:lang w:val="en-US" w:eastAsia="zh-CN" w:bidi="ar-SA"/>
        </w:rPr>
        <w:t>作为唐山市首批教育评价改革试点区，着力探索“五育并举、素养导向、多元评价、动态发展”教育评价改革，将学校发展过程中的“增量”和“增值”作为评价“硬指标”，构建了“十星级”教育评价架构，并与华发信息管理平台合作，实施“数字化+”教育综合评价，形成“1351”学生成长大数据评价体系，有效达成中小学生综合素质提升目标。</w:t>
      </w:r>
      <w:r>
        <w:rPr>
          <w:rFonts w:hint="eastAsia" w:ascii="仿宋" w:hAnsi="仿宋" w:eastAsia="仿宋" w:cs="仿宋"/>
          <w:b/>
          <w:bCs/>
          <w:spacing w:val="0"/>
          <w:kern w:val="0"/>
          <w:sz w:val="30"/>
          <w:szCs w:val="30"/>
          <w:lang w:val="en-US" w:eastAsia="zh-CN" w:bidi="ar-SA"/>
        </w:rPr>
        <w:t>三是创教研模式，向课堂教学问效。</w:t>
      </w:r>
      <w:r>
        <w:rPr>
          <w:rStyle w:val="14"/>
          <w:rFonts w:hint="eastAsia" w:ascii="仿宋" w:hAnsi="仿宋" w:eastAsia="仿宋" w:cs="仿宋"/>
          <w:color w:val="000000"/>
          <w:spacing w:val="0"/>
          <w:kern w:val="0"/>
          <w:sz w:val="30"/>
          <w:szCs w:val="30"/>
        </w:rPr>
        <w:t>以区级研训中心组为龙头，将全区中学分成4个片区、小学分成6个片区，分别选定实验学校、经安中学、胥各庄小学、岔河小学等10所研训基地校，创建10个区级研训联合体。</w:t>
      </w:r>
      <w:r>
        <w:rPr>
          <w:rStyle w:val="14"/>
          <w:rFonts w:hint="eastAsia" w:ascii="仿宋" w:hAnsi="仿宋" w:eastAsia="仿宋" w:cs="仿宋"/>
          <w:color w:val="000000"/>
          <w:spacing w:val="0"/>
          <w:kern w:val="0"/>
          <w:sz w:val="30"/>
          <w:szCs w:val="30"/>
          <w:lang w:val="en-US" w:eastAsia="zh-CN"/>
        </w:rPr>
        <w:t>实施</w:t>
      </w:r>
      <w:r>
        <w:rPr>
          <w:rStyle w:val="14"/>
          <w:rFonts w:hint="eastAsia" w:ascii="仿宋" w:hAnsi="仿宋" w:eastAsia="仿宋" w:cs="仿宋"/>
          <w:color w:val="000000"/>
          <w:spacing w:val="0"/>
          <w:kern w:val="0"/>
          <w:sz w:val="30"/>
          <w:szCs w:val="30"/>
        </w:rPr>
        <w:t>“一核</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两翼</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三联动</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四维好工程”区域数字化大教研</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lang w:val="en-US" w:eastAsia="zh-CN"/>
        </w:rPr>
        <w:t>即</w:t>
      </w:r>
      <w:r>
        <w:rPr>
          <w:rStyle w:val="14"/>
          <w:rFonts w:hint="eastAsia" w:ascii="仿宋" w:hAnsi="仿宋" w:eastAsia="仿宋" w:cs="仿宋"/>
          <w:color w:val="000000"/>
          <w:spacing w:val="0"/>
          <w:kern w:val="0"/>
          <w:sz w:val="30"/>
          <w:szCs w:val="30"/>
        </w:rPr>
        <w:t>以提升教学质量为核心，以区级研训中心组、区级研训联合体为两翼，依托丰南教育云资源平台、丰南研训AI智慧教研平台，实现“区—联合体—学校”三级联动，</w:t>
      </w:r>
      <w:r>
        <w:rPr>
          <w:rStyle w:val="14"/>
          <w:rFonts w:hint="eastAsia" w:ascii="仿宋" w:hAnsi="仿宋" w:eastAsia="仿宋" w:cs="仿宋"/>
          <w:color w:val="000000"/>
          <w:spacing w:val="0"/>
          <w:kern w:val="0"/>
          <w:sz w:val="30"/>
          <w:szCs w:val="30"/>
          <w:lang w:val="en-US" w:eastAsia="zh-CN"/>
        </w:rPr>
        <w:t>打造</w:t>
      </w:r>
      <w:r>
        <w:rPr>
          <w:rStyle w:val="14"/>
          <w:rFonts w:hint="eastAsia" w:ascii="仿宋" w:hAnsi="仿宋" w:eastAsia="仿宋" w:cs="仿宋"/>
          <w:color w:val="000000"/>
          <w:spacing w:val="0"/>
          <w:kern w:val="0"/>
          <w:sz w:val="30"/>
          <w:szCs w:val="30"/>
        </w:rPr>
        <w:t>区级研训中心组“好课堂”工程</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区级研训基地校“好学校”工程</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“名师+”学科梯队“好老师”工程</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rPr>
        <w:t>共享优质资源培育“好学生”工程</w:t>
      </w:r>
      <w:r>
        <w:rPr>
          <w:rStyle w:val="14"/>
          <w:rFonts w:hint="eastAsia" w:ascii="仿宋" w:hAnsi="仿宋" w:eastAsia="仿宋" w:cs="仿宋"/>
          <w:color w:val="000000"/>
          <w:spacing w:val="0"/>
          <w:kern w:val="0"/>
          <w:sz w:val="30"/>
          <w:szCs w:val="30"/>
          <w:lang w:eastAsia="zh-CN"/>
        </w:rPr>
        <w:t>，</w:t>
      </w:r>
      <w:r>
        <w:rPr>
          <w:rStyle w:val="14"/>
          <w:rFonts w:hint="eastAsia" w:ascii="仿宋" w:hAnsi="仿宋" w:eastAsia="仿宋" w:cs="仿宋"/>
          <w:color w:val="000000"/>
          <w:spacing w:val="0"/>
          <w:kern w:val="0"/>
          <w:sz w:val="30"/>
          <w:szCs w:val="30"/>
          <w:lang w:val="en-US" w:eastAsia="zh-CN"/>
        </w:rPr>
        <w:t>着力向课堂教学要质量</w:t>
      </w:r>
      <w:r>
        <w:rPr>
          <w:rStyle w:val="14"/>
          <w:rFonts w:hint="eastAsia" w:ascii="仿宋" w:hAnsi="仿宋" w:eastAsia="仿宋" w:cs="仿宋"/>
          <w:color w:val="000000"/>
          <w:spacing w:val="0"/>
          <w:kern w:val="0"/>
          <w:sz w:val="30"/>
          <w:szCs w:val="30"/>
        </w:rPr>
        <w:t>。</w:t>
      </w:r>
      <w:r>
        <w:rPr>
          <w:rFonts w:hint="eastAsia" w:ascii="仿宋" w:hAnsi="仿宋" w:eastAsia="仿宋" w:cs="仿宋"/>
          <w:b/>
          <w:bCs/>
          <w:spacing w:val="0"/>
          <w:kern w:val="0"/>
          <w:sz w:val="30"/>
          <w:szCs w:val="30"/>
          <w:lang w:val="en-US" w:eastAsia="zh-CN" w:bidi="ar-SA"/>
        </w:rPr>
        <w:t>四是拓育人路径，向素质培养问效。</w:t>
      </w:r>
      <w:r>
        <w:rPr>
          <w:rFonts w:hint="eastAsia" w:ascii="仿宋" w:hAnsi="仿宋" w:eastAsia="仿宋" w:cs="仿宋"/>
          <w:color w:val="000000"/>
          <w:spacing w:val="0"/>
          <w:kern w:val="0"/>
          <w:sz w:val="30"/>
          <w:szCs w:val="30"/>
        </w:rPr>
        <w:t>构建</w:t>
      </w:r>
      <w:r>
        <w:rPr>
          <w:rFonts w:hint="eastAsia" w:ascii="仿宋" w:hAnsi="仿宋" w:eastAsia="仿宋" w:cs="仿宋"/>
          <w:color w:val="000000"/>
          <w:spacing w:val="0"/>
          <w:kern w:val="0"/>
          <w:sz w:val="30"/>
          <w:szCs w:val="30"/>
          <w:lang w:val="en-US" w:eastAsia="zh-CN"/>
        </w:rPr>
        <w:t>德育为首、全面发展的育人体系，坚持“素养+特长”双抓双落实。一方面，</w:t>
      </w:r>
      <w:r>
        <w:rPr>
          <w:rFonts w:hint="eastAsia" w:ascii="仿宋" w:hAnsi="仿宋" w:eastAsia="仿宋" w:cs="仿宋"/>
          <w:spacing w:val="0"/>
          <w:sz w:val="30"/>
          <w:szCs w:val="30"/>
        </w:rPr>
        <w:t>创新实施“日行一善、周明一理、月养一德”养成教育活动，引导青少年养成良好的学习、阅读、生活、安全、文明礼仪、诚信守法等</w:t>
      </w:r>
      <w:r>
        <w:rPr>
          <w:rFonts w:hint="eastAsia" w:ascii="仿宋" w:hAnsi="仿宋" w:eastAsia="仿宋" w:cs="仿宋"/>
          <w:spacing w:val="0"/>
          <w:sz w:val="30"/>
          <w:szCs w:val="30"/>
          <w:lang w:val="en-US" w:eastAsia="zh-CN"/>
        </w:rPr>
        <w:t>良好</w:t>
      </w:r>
      <w:r>
        <w:rPr>
          <w:rFonts w:hint="eastAsia" w:ascii="仿宋" w:hAnsi="仿宋" w:eastAsia="仿宋" w:cs="仿宋"/>
          <w:spacing w:val="0"/>
          <w:sz w:val="30"/>
          <w:szCs w:val="30"/>
        </w:rPr>
        <w:t>习惯，</w:t>
      </w:r>
      <w:r>
        <w:rPr>
          <w:rFonts w:hint="eastAsia" w:ascii="仿宋" w:hAnsi="仿宋" w:eastAsia="仿宋" w:cs="仿宋"/>
          <w:spacing w:val="0"/>
          <w:sz w:val="30"/>
          <w:szCs w:val="30"/>
          <w:lang w:val="en-US" w:eastAsia="zh-CN"/>
        </w:rPr>
        <w:t>把牢学生成长关</w:t>
      </w:r>
      <w:r>
        <w:rPr>
          <w:rFonts w:hint="eastAsia" w:ascii="仿宋" w:hAnsi="仿宋" w:eastAsia="仿宋" w:cs="仿宋"/>
          <w:spacing w:val="0"/>
          <w:sz w:val="30"/>
          <w:szCs w:val="30"/>
        </w:rPr>
        <w:t>。</w:t>
      </w:r>
      <w:r>
        <w:rPr>
          <w:rFonts w:hint="eastAsia" w:ascii="仿宋" w:hAnsi="仿宋" w:eastAsia="仿宋" w:cs="仿宋"/>
          <w:spacing w:val="0"/>
          <w:sz w:val="30"/>
          <w:szCs w:val="30"/>
          <w:lang w:val="en-US" w:eastAsia="zh-CN"/>
        </w:rPr>
        <w:t>另一方面，培养学生兴趣爱好，助力个性化发展，持续强化体育艺术“2+1”和“一校一品”实践活动，</w:t>
      </w:r>
      <w:r>
        <w:rPr>
          <w:rFonts w:hint="eastAsia" w:ascii="仿宋" w:hAnsi="仿宋" w:eastAsia="仿宋" w:cs="仿宋"/>
          <w:color w:val="000000"/>
          <w:spacing w:val="0"/>
          <w:kern w:val="0"/>
          <w:sz w:val="30"/>
          <w:szCs w:val="30"/>
          <w:lang w:val="en-US" w:eastAsia="zh-CN"/>
        </w:rPr>
        <w:t>激活中小学生全面发展内驱动能</w:t>
      </w:r>
      <w:r>
        <w:rPr>
          <w:rFonts w:hint="eastAsia" w:ascii="仿宋" w:hAnsi="仿宋" w:eastAsia="仿宋" w:cs="仿宋"/>
          <w:color w:val="000000"/>
          <w:spacing w:val="0"/>
          <w:kern w:val="0"/>
          <w:sz w:val="30"/>
          <w:szCs w:val="30"/>
        </w:rPr>
        <w:t>。</w:t>
      </w:r>
    </w:p>
    <w:p>
      <w:pPr>
        <w:keepNext w:val="0"/>
        <w:keepLines w:val="0"/>
        <w:pageBreakBefore w:val="0"/>
        <w:widowControl w:val="0"/>
        <w:kinsoku/>
        <w:overflowPunct/>
        <w:topLinePunct w:val="0"/>
        <w:autoSpaceDE/>
        <w:autoSpaceDN/>
        <w:bidi w:val="0"/>
        <w:adjustRightInd/>
        <w:spacing w:line="560" w:lineRule="exact"/>
        <w:ind w:firstLine="602" w:firstLineChars="200"/>
        <w:textAlignment w:val="auto"/>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（三）立体式强基，厚植高质量发展“底蕴优势”。</w:t>
      </w:r>
      <w:r>
        <w:rPr>
          <w:rFonts w:hint="eastAsia" w:ascii="仿宋" w:hAnsi="仿宋" w:eastAsia="仿宋" w:cs="仿宋"/>
          <w:b w:val="0"/>
          <w:bCs w:val="0"/>
          <w:spacing w:val="0"/>
          <w:kern w:val="0"/>
          <w:sz w:val="30"/>
          <w:szCs w:val="30"/>
          <w:lang w:val="en-US" w:eastAsia="zh-CN" w:bidi="ar-SA"/>
        </w:rPr>
        <w:t>构建夯实</w:t>
      </w:r>
      <w:r>
        <w:rPr>
          <w:rFonts w:hint="eastAsia" w:ascii="仿宋" w:hAnsi="仿宋" w:eastAsia="仿宋" w:cs="仿宋"/>
          <w:b/>
          <w:bCs/>
          <w:spacing w:val="0"/>
          <w:kern w:val="0"/>
          <w:sz w:val="30"/>
          <w:szCs w:val="30"/>
          <w:lang w:val="en-US" w:eastAsia="zh-CN" w:bidi="ar-SA"/>
        </w:rPr>
        <w:t>“四条关键线”。一是队伍攀高线。</w:t>
      </w:r>
      <w:r>
        <w:rPr>
          <w:rFonts w:hint="eastAsia" w:ascii="仿宋" w:hAnsi="仿宋" w:eastAsia="仿宋" w:cs="仿宋"/>
          <w:color w:val="000000"/>
          <w:spacing w:val="0"/>
          <w:kern w:val="0"/>
          <w:sz w:val="30"/>
          <w:szCs w:val="30"/>
          <w:lang w:val="en-US" w:eastAsia="zh-CN"/>
        </w:rPr>
        <w:t>聚焦德艺双馨，在</w:t>
      </w:r>
      <w:r>
        <w:rPr>
          <w:rFonts w:hint="eastAsia" w:ascii="仿宋" w:hAnsi="仿宋" w:eastAsia="仿宋" w:cs="仿宋"/>
          <w:color w:val="000000"/>
          <w:spacing w:val="0"/>
          <w:kern w:val="0"/>
          <w:sz w:val="30"/>
          <w:szCs w:val="30"/>
        </w:rPr>
        <w:t>承诺、亮诺、践诺师德教育“三诺”行动</w:t>
      </w:r>
      <w:r>
        <w:rPr>
          <w:rFonts w:hint="eastAsia" w:ascii="仿宋" w:hAnsi="仿宋" w:eastAsia="仿宋" w:cs="仿宋"/>
          <w:color w:val="000000"/>
          <w:spacing w:val="0"/>
          <w:kern w:val="0"/>
          <w:sz w:val="30"/>
          <w:szCs w:val="30"/>
          <w:lang w:val="en-US" w:eastAsia="zh-CN"/>
        </w:rPr>
        <w:t>基础上</w:t>
      </w:r>
      <w:r>
        <w:rPr>
          <w:rFonts w:hint="eastAsia" w:ascii="仿宋" w:hAnsi="仿宋" w:eastAsia="仿宋" w:cs="仿宋"/>
          <w:color w:val="000000"/>
          <w:spacing w:val="0"/>
          <w:kern w:val="0"/>
          <w:sz w:val="30"/>
          <w:szCs w:val="30"/>
        </w:rPr>
        <w:t>，</w:t>
      </w:r>
      <w:r>
        <w:rPr>
          <w:rFonts w:hint="eastAsia" w:ascii="仿宋" w:hAnsi="仿宋" w:eastAsia="仿宋" w:cs="仿宋"/>
          <w:color w:val="000000"/>
          <w:spacing w:val="0"/>
          <w:kern w:val="0"/>
          <w:sz w:val="30"/>
          <w:szCs w:val="30"/>
          <w:lang w:val="en-US" w:eastAsia="zh-CN"/>
        </w:rPr>
        <w:t>进一步修订了</w:t>
      </w:r>
      <w:r>
        <w:rPr>
          <w:rFonts w:hint="eastAsia" w:ascii="仿宋" w:hAnsi="仿宋" w:eastAsia="仿宋" w:cs="仿宋"/>
          <w:color w:val="000000"/>
          <w:spacing w:val="0"/>
          <w:kern w:val="0"/>
          <w:sz w:val="30"/>
          <w:szCs w:val="30"/>
        </w:rPr>
        <w:t>丰南名师标准、文明教师标准、教师成长标准及师德负面清单、教师信用清单等“三标准两清单”指标体系，</w:t>
      </w:r>
      <w:r>
        <w:rPr>
          <w:rFonts w:hint="eastAsia" w:ascii="仿宋" w:hAnsi="仿宋" w:eastAsia="仿宋" w:cs="仿宋"/>
          <w:color w:val="000000"/>
          <w:spacing w:val="0"/>
          <w:kern w:val="0"/>
          <w:sz w:val="30"/>
          <w:szCs w:val="30"/>
          <w:lang w:val="en-US" w:eastAsia="zh-CN"/>
        </w:rPr>
        <w:t>提高</w:t>
      </w:r>
      <w:r>
        <w:rPr>
          <w:rFonts w:hint="eastAsia" w:ascii="仿宋" w:hAnsi="仿宋" w:eastAsia="仿宋" w:cs="仿宋"/>
          <w:color w:val="000000"/>
          <w:spacing w:val="0"/>
          <w:kern w:val="0"/>
          <w:sz w:val="30"/>
          <w:szCs w:val="30"/>
        </w:rPr>
        <w:t>“四有好老师”</w:t>
      </w:r>
      <w:r>
        <w:rPr>
          <w:rFonts w:hint="eastAsia" w:ascii="仿宋" w:hAnsi="仿宋" w:eastAsia="仿宋" w:cs="仿宋"/>
          <w:color w:val="000000"/>
          <w:spacing w:val="0"/>
          <w:kern w:val="0"/>
          <w:sz w:val="30"/>
          <w:szCs w:val="30"/>
          <w:lang w:val="en-US" w:eastAsia="zh-CN"/>
        </w:rPr>
        <w:t>培养标准</w:t>
      </w:r>
      <w:r>
        <w:rPr>
          <w:rFonts w:hint="eastAsia" w:ascii="仿宋" w:hAnsi="仿宋" w:eastAsia="仿宋" w:cs="仿宋"/>
          <w:color w:val="000000"/>
          <w:spacing w:val="0"/>
          <w:kern w:val="0"/>
          <w:sz w:val="30"/>
          <w:szCs w:val="30"/>
        </w:rPr>
        <w:t>。</w:t>
      </w:r>
      <w:r>
        <w:rPr>
          <w:rFonts w:hint="eastAsia" w:ascii="仿宋" w:hAnsi="仿宋" w:eastAsia="仿宋" w:cs="仿宋"/>
          <w:color w:val="000000"/>
          <w:spacing w:val="0"/>
          <w:kern w:val="0"/>
          <w:sz w:val="30"/>
          <w:szCs w:val="30"/>
          <w:lang w:val="en-US" w:eastAsia="zh-CN"/>
        </w:rPr>
        <w:t>发挥经安中学等40多所学校与清华附中等京津名校合作优势，</w:t>
      </w:r>
      <w:r>
        <w:rPr>
          <w:rFonts w:hint="eastAsia" w:ascii="仿宋" w:hAnsi="仿宋" w:eastAsia="仿宋" w:cs="仿宋"/>
          <w:color w:val="000000"/>
          <w:spacing w:val="0"/>
          <w:kern w:val="0"/>
          <w:sz w:val="30"/>
          <w:szCs w:val="30"/>
        </w:rPr>
        <w:t>深入推进专家领航、优课建模、青蓝结对、直播研课、名师工作室“五大提能工程”，</w:t>
      </w:r>
      <w:r>
        <w:rPr>
          <w:rFonts w:hint="eastAsia" w:ascii="仿宋" w:hAnsi="仿宋" w:eastAsia="仿宋" w:cs="仿宋"/>
          <w:color w:val="000000"/>
          <w:spacing w:val="0"/>
          <w:kern w:val="0"/>
          <w:sz w:val="30"/>
          <w:szCs w:val="30"/>
          <w:lang w:val="en-US" w:eastAsia="zh-CN"/>
        </w:rPr>
        <w:t>实现教师素质提升的“加速度”。</w:t>
      </w:r>
      <w:r>
        <w:rPr>
          <w:rFonts w:hint="eastAsia" w:ascii="仿宋" w:hAnsi="仿宋" w:eastAsia="仿宋" w:cs="仿宋"/>
          <w:b/>
          <w:bCs/>
          <w:spacing w:val="0"/>
          <w:kern w:val="0"/>
          <w:sz w:val="30"/>
          <w:szCs w:val="30"/>
          <w:lang w:val="en-US" w:eastAsia="zh-CN" w:bidi="ar-SA"/>
        </w:rPr>
        <w:t>二是安全兜底线。</w:t>
      </w:r>
      <w:r>
        <w:rPr>
          <w:rFonts w:hint="eastAsia" w:ascii="仿宋" w:hAnsi="仿宋" w:eastAsia="仿宋" w:cs="仿宋"/>
          <w:color w:val="000000"/>
          <w:spacing w:val="0"/>
          <w:kern w:val="0"/>
          <w:sz w:val="30"/>
          <w:szCs w:val="30"/>
          <w:lang w:val="en-US" w:eastAsia="zh-CN"/>
        </w:rPr>
        <w:t>持续强化“技防、人防、物防、制度防”四防建设，并将防欺凌工作纳入校园安全责任体系，</w:t>
      </w:r>
      <w:r>
        <w:rPr>
          <w:rFonts w:hint="eastAsia" w:ascii="仿宋" w:hAnsi="仿宋" w:eastAsia="仿宋" w:cs="仿宋"/>
          <w:spacing w:val="0"/>
          <w:sz w:val="30"/>
          <w:szCs w:val="30"/>
        </w:rPr>
        <w:t>成立工作领导小组和治理委员会</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建立联席会议</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制定工作方案</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制发</w:t>
      </w:r>
      <w:r>
        <w:rPr>
          <w:rFonts w:hint="eastAsia" w:ascii="仿宋" w:hAnsi="仿宋" w:eastAsia="仿宋" w:cs="仿宋"/>
          <w:spacing w:val="0"/>
          <w:sz w:val="30"/>
          <w:szCs w:val="30"/>
        </w:rPr>
        <w:t>《防治中小学生欺凌和暴力指导手册》</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推动</w:t>
      </w:r>
      <w:r>
        <w:rPr>
          <w:rFonts w:hint="eastAsia" w:ascii="仿宋" w:hAnsi="仿宋" w:eastAsia="仿宋" w:cs="仿宋"/>
          <w:color w:val="000000"/>
          <w:spacing w:val="0"/>
          <w:kern w:val="0"/>
          <w:sz w:val="30"/>
          <w:szCs w:val="30"/>
          <w:lang w:val="en-US" w:eastAsia="zh-CN"/>
        </w:rPr>
        <w:t>实现智能门禁管控、音视频监控联网、1530安全教育、校园网格化管理、缺课跟踪落实、德育导师配备、首遇负责承诺、法治副校长进校园、重点群体双包联、防欺凌监督岗设置“十个百分百”，全力</w:t>
      </w:r>
      <w:r>
        <w:rPr>
          <w:rFonts w:hint="eastAsia" w:ascii="仿宋" w:hAnsi="仿宋" w:eastAsia="仿宋" w:cs="仿宋"/>
          <w:spacing w:val="0"/>
          <w:sz w:val="30"/>
          <w:szCs w:val="30"/>
          <w:lang w:val="en-US" w:eastAsia="zh-CN"/>
        </w:rPr>
        <w:t>筑牢校园安全和防欺凌屏障。</w:t>
      </w:r>
      <w:r>
        <w:rPr>
          <w:rFonts w:hint="eastAsia" w:ascii="仿宋" w:hAnsi="仿宋" w:eastAsia="仿宋" w:cs="仿宋"/>
          <w:b/>
          <w:bCs/>
          <w:spacing w:val="0"/>
          <w:sz w:val="30"/>
          <w:szCs w:val="30"/>
          <w:lang w:val="en-US" w:eastAsia="zh-CN"/>
        </w:rPr>
        <w:t>三</w:t>
      </w:r>
      <w:r>
        <w:rPr>
          <w:rFonts w:hint="eastAsia" w:ascii="仿宋" w:hAnsi="仿宋" w:eastAsia="仿宋" w:cs="仿宋"/>
          <w:b/>
          <w:bCs/>
          <w:spacing w:val="0"/>
          <w:kern w:val="0"/>
          <w:sz w:val="30"/>
          <w:szCs w:val="30"/>
          <w:lang w:val="en-US" w:eastAsia="zh-CN" w:bidi="ar-SA"/>
        </w:rPr>
        <w:t>是心理设防线。</w:t>
      </w:r>
      <w:r>
        <w:rPr>
          <w:rFonts w:hint="eastAsia" w:ascii="仿宋" w:hAnsi="仿宋" w:eastAsia="仿宋" w:cs="仿宋"/>
          <w:spacing w:val="0"/>
          <w:sz w:val="30"/>
          <w:szCs w:val="30"/>
        </w:rPr>
        <w:t>发挥我区教师1686名国家二、三级心理咨询师优势，</w:t>
      </w:r>
      <w:r>
        <w:rPr>
          <w:rFonts w:hint="eastAsia" w:ascii="仿宋" w:hAnsi="仿宋" w:eastAsia="仿宋" w:cs="仿宋"/>
          <w:spacing w:val="0"/>
          <w:sz w:val="30"/>
          <w:szCs w:val="30"/>
          <w:lang w:val="en-US" w:eastAsia="zh-CN"/>
        </w:rPr>
        <w:t>在学校心理咨询室、班主任心理咨询师、</w:t>
      </w:r>
      <w:r>
        <w:rPr>
          <w:rFonts w:hint="eastAsia" w:ascii="仿宋" w:hAnsi="仿宋" w:eastAsia="仿宋" w:cs="仿宋"/>
          <w:spacing w:val="0"/>
          <w:sz w:val="30"/>
          <w:szCs w:val="30"/>
        </w:rPr>
        <w:t>心理健康</w:t>
      </w:r>
      <w:r>
        <w:rPr>
          <w:rFonts w:hint="eastAsia" w:ascii="仿宋" w:hAnsi="仿宋" w:eastAsia="仿宋" w:cs="仿宋"/>
          <w:spacing w:val="0"/>
          <w:sz w:val="30"/>
          <w:szCs w:val="30"/>
          <w:lang w:val="en-US" w:eastAsia="zh-CN"/>
        </w:rPr>
        <w:t>教育</w:t>
      </w:r>
      <w:r>
        <w:rPr>
          <w:rFonts w:hint="eastAsia" w:ascii="仿宋" w:hAnsi="仿宋" w:eastAsia="仿宋" w:cs="仿宋"/>
          <w:spacing w:val="0"/>
          <w:sz w:val="30"/>
          <w:szCs w:val="30"/>
        </w:rPr>
        <w:t>课程</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重点人群关爱帮扶</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四个全覆盖”的基础上</w:t>
      </w:r>
      <w:r>
        <w:rPr>
          <w:rFonts w:hint="eastAsia" w:ascii="仿宋" w:hAnsi="仿宋" w:eastAsia="仿宋" w:cs="仿宋"/>
          <w:spacing w:val="0"/>
          <w:sz w:val="30"/>
          <w:szCs w:val="30"/>
        </w:rPr>
        <w:t>，</w:t>
      </w:r>
      <w:r>
        <w:rPr>
          <w:rFonts w:hint="eastAsia" w:ascii="仿宋" w:hAnsi="仿宋" w:eastAsia="仿宋" w:cs="仿宋"/>
          <w:spacing w:val="0"/>
          <w:sz w:val="30"/>
          <w:szCs w:val="30"/>
          <w:lang w:val="en-US" w:eastAsia="zh-CN"/>
        </w:rPr>
        <w:t>针对</w:t>
      </w:r>
      <w:r>
        <w:rPr>
          <w:rFonts w:hint="eastAsia" w:ascii="仿宋" w:hAnsi="仿宋" w:eastAsia="仿宋" w:cs="仿宋"/>
          <w:color w:val="000000"/>
          <w:spacing w:val="0"/>
          <w:kern w:val="0"/>
          <w:sz w:val="30"/>
          <w:szCs w:val="30"/>
        </w:rPr>
        <w:t>生命教育、情绪管理、人际交往、自我认知、生涯规划</w:t>
      </w:r>
      <w:r>
        <w:rPr>
          <w:rFonts w:hint="eastAsia" w:ascii="仿宋" w:hAnsi="仿宋" w:eastAsia="仿宋" w:cs="仿宋"/>
          <w:color w:val="000000"/>
          <w:spacing w:val="0"/>
          <w:kern w:val="0"/>
          <w:sz w:val="30"/>
          <w:szCs w:val="30"/>
          <w:lang w:val="en-US" w:eastAsia="zh-CN"/>
        </w:rPr>
        <w:t>以及预防青少年犯罪、预防校园欺凌</w:t>
      </w:r>
      <w:r>
        <w:rPr>
          <w:rFonts w:hint="eastAsia" w:ascii="仿宋" w:hAnsi="仿宋" w:eastAsia="仿宋" w:cs="仿宋"/>
          <w:color w:val="000000"/>
          <w:spacing w:val="0"/>
          <w:kern w:val="0"/>
          <w:sz w:val="30"/>
          <w:szCs w:val="30"/>
        </w:rPr>
        <w:t>等</w:t>
      </w:r>
      <w:r>
        <w:rPr>
          <w:rFonts w:hint="eastAsia" w:ascii="仿宋" w:hAnsi="仿宋" w:eastAsia="仿宋" w:cs="仿宋"/>
          <w:color w:val="000000"/>
          <w:spacing w:val="0"/>
          <w:kern w:val="0"/>
          <w:sz w:val="30"/>
          <w:szCs w:val="30"/>
          <w:lang w:val="en-US" w:eastAsia="zh-CN"/>
        </w:rPr>
        <w:t>教育内容，开发系列“心育校本”，进一步提升了心理健康教育的针对性和实效性。同时，</w:t>
      </w:r>
      <w:r>
        <w:rPr>
          <w:rFonts w:hint="eastAsia" w:ascii="仿宋" w:hAnsi="仿宋" w:eastAsia="仿宋" w:cs="仿宋"/>
          <w:spacing w:val="0"/>
          <w:sz w:val="30"/>
          <w:szCs w:val="30"/>
          <w:lang w:val="en-US" w:eastAsia="zh-CN"/>
        </w:rPr>
        <w:t>3月份</w:t>
      </w:r>
      <w:r>
        <w:rPr>
          <w:rFonts w:hint="eastAsia" w:ascii="仿宋" w:hAnsi="仿宋" w:eastAsia="仿宋" w:cs="仿宋"/>
          <w:spacing w:val="0"/>
          <w:sz w:val="30"/>
          <w:szCs w:val="30"/>
        </w:rPr>
        <w:t>对全体学生开展心理</w:t>
      </w:r>
      <w:r>
        <w:rPr>
          <w:rFonts w:hint="eastAsia" w:ascii="仿宋" w:hAnsi="仿宋" w:eastAsia="仿宋" w:cs="仿宋"/>
          <w:spacing w:val="0"/>
          <w:sz w:val="30"/>
          <w:szCs w:val="30"/>
          <w:lang w:val="en-US" w:eastAsia="zh-CN"/>
        </w:rPr>
        <w:t>健康</w:t>
      </w:r>
      <w:r>
        <w:rPr>
          <w:rFonts w:hint="eastAsia" w:ascii="仿宋" w:hAnsi="仿宋" w:eastAsia="仿宋" w:cs="仿宋"/>
          <w:spacing w:val="0"/>
          <w:sz w:val="30"/>
          <w:szCs w:val="30"/>
        </w:rPr>
        <w:t>筛查，梳理出具有心理危机的学生，建立“一生一档”</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形成</w:t>
      </w:r>
      <w:r>
        <w:rPr>
          <w:rFonts w:hint="eastAsia" w:ascii="仿宋" w:hAnsi="仿宋" w:eastAsia="仿宋" w:cs="仿宋"/>
          <w:spacing w:val="0"/>
          <w:sz w:val="30"/>
          <w:szCs w:val="30"/>
        </w:rPr>
        <w:t>“一生一策”</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lang w:val="en-US" w:eastAsia="zh-CN"/>
        </w:rPr>
        <w:t>组织专业团队包联跟进、心理干预、关爱帮扶，</w:t>
      </w:r>
      <w:r>
        <w:rPr>
          <w:rFonts w:hint="eastAsia" w:ascii="仿宋" w:hAnsi="仿宋" w:eastAsia="仿宋" w:cs="仿宋"/>
          <w:spacing w:val="0"/>
          <w:sz w:val="30"/>
          <w:szCs w:val="30"/>
        </w:rPr>
        <w:t>为青少年成长“一路阳光”提供了有力保障。</w:t>
      </w:r>
      <w:r>
        <w:rPr>
          <w:rFonts w:hint="eastAsia" w:ascii="仿宋" w:hAnsi="仿宋" w:eastAsia="仿宋" w:cs="仿宋"/>
          <w:spacing w:val="0"/>
          <w:sz w:val="30"/>
          <w:szCs w:val="30"/>
          <w:lang w:val="en-US" w:eastAsia="zh-CN"/>
        </w:rPr>
        <w:t>今年全区学校预警学生265人，占比0.4%，远远低于全国平均预警率。</w:t>
      </w:r>
      <w:r>
        <w:rPr>
          <w:rFonts w:hint="eastAsia" w:ascii="仿宋" w:hAnsi="仿宋" w:eastAsia="仿宋" w:cs="仿宋"/>
          <w:b/>
          <w:bCs/>
          <w:spacing w:val="0"/>
          <w:sz w:val="30"/>
          <w:szCs w:val="30"/>
          <w:lang w:val="en-US" w:eastAsia="zh-CN"/>
        </w:rPr>
        <w:t>四是服务定标线。</w:t>
      </w:r>
      <w:r>
        <w:rPr>
          <w:rFonts w:hint="eastAsia" w:ascii="仿宋" w:hAnsi="仿宋" w:eastAsia="仿宋" w:cs="仿宋"/>
          <w:b w:val="0"/>
          <w:bCs w:val="0"/>
          <w:spacing w:val="0"/>
          <w:sz w:val="30"/>
          <w:szCs w:val="30"/>
          <w:lang w:val="en-US" w:eastAsia="zh-CN"/>
        </w:rPr>
        <w:t>锚定最高标准，强化四项服务。强托育服务，</w:t>
      </w:r>
      <w:r>
        <w:rPr>
          <w:rFonts w:hint="eastAsia" w:ascii="仿宋" w:hAnsi="仿宋" w:eastAsia="仿宋" w:cs="仿宋"/>
          <w:sz w:val="30"/>
          <w:szCs w:val="30"/>
        </w:rPr>
        <w:t>全区72所公办幼儿园全部开设托班，提供托位数1440个，</w:t>
      </w:r>
      <w:r>
        <w:rPr>
          <w:rFonts w:hint="eastAsia" w:ascii="仿宋" w:hAnsi="仿宋" w:eastAsia="仿宋" w:cs="仿宋"/>
          <w:sz w:val="30"/>
          <w:szCs w:val="30"/>
          <w:lang w:val="en-US" w:eastAsia="zh-CN"/>
        </w:rPr>
        <w:t>实现应开尽开、全面</w:t>
      </w:r>
      <w:r>
        <w:rPr>
          <w:rFonts w:hint="eastAsia" w:ascii="仿宋" w:hAnsi="仿宋" w:eastAsia="仿宋" w:cs="仿宋"/>
          <w:sz w:val="30"/>
          <w:szCs w:val="30"/>
        </w:rPr>
        <w:t>覆盖</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强特教服务，</w:t>
      </w:r>
      <w:r>
        <w:rPr>
          <w:rFonts w:hint="eastAsia" w:ascii="仿宋" w:hAnsi="仿宋" w:eastAsia="仿宋" w:cs="仿宋"/>
          <w:color w:val="000000" w:themeColor="text1"/>
          <w:spacing w:val="0"/>
          <w:kern w:val="0"/>
          <w:sz w:val="30"/>
          <w:szCs w:val="30"/>
          <w14:textFill>
            <w14:solidFill>
              <w14:schemeClr w14:val="tx1"/>
            </w14:solidFill>
          </w14:textFill>
        </w:rPr>
        <w:t>构建了以特殊学校为主体、普通学校随班就读为补充、送教上门为辅助的特教体系，</w:t>
      </w:r>
      <w:r>
        <w:rPr>
          <w:rFonts w:hint="eastAsia" w:ascii="仿宋" w:hAnsi="仿宋" w:eastAsia="仿宋" w:cs="仿宋"/>
          <w:color w:val="000000" w:themeColor="text1"/>
          <w:spacing w:val="0"/>
          <w:kern w:val="0"/>
          <w:sz w:val="30"/>
          <w:szCs w:val="30"/>
          <w:lang w:val="en-US" w:eastAsia="zh-CN"/>
          <w14:textFill>
            <w14:solidFill>
              <w14:schemeClr w14:val="tx1"/>
            </w14:solidFill>
          </w14:textFill>
        </w:rPr>
        <w:t>实现应收尽收、</w:t>
      </w:r>
      <w:r>
        <w:rPr>
          <w:rFonts w:hint="eastAsia" w:ascii="仿宋" w:hAnsi="仿宋" w:eastAsia="仿宋" w:cs="仿宋"/>
          <w:color w:val="000000" w:themeColor="text1"/>
          <w:spacing w:val="0"/>
          <w:kern w:val="0"/>
          <w:sz w:val="30"/>
          <w:szCs w:val="30"/>
          <w14:textFill>
            <w14:solidFill>
              <w14:schemeClr w14:val="tx1"/>
            </w14:solidFill>
          </w14:textFill>
        </w:rPr>
        <w:t>残疾儿童义务教育入学率100%</w:t>
      </w:r>
      <w:r>
        <w:rPr>
          <w:rFonts w:hint="eastAsia" w:ascii="仿宋" w:hAnsi="仿宋" w:eastAsia="仿宋" w:cs="仿宋"/>
          <w:color w:val="000000" w:themeColor="text1"/>
          <w:spacing w:val="0"/>
          <w:kern w:val="0"/>
          <w:sz w:val="30"/>
          <w:szCs w:val="30"/>
          <w:lang w:eastAsia="zh-CN"/>
          <w14:textFill>
            <w14:solidFill>
              <w14:schemeClr w14:val="tx1"/>
            </w14:solidFill>
          </w14:textFill>
        </w:rPr>
        <w:t>；</w:t>
      </w:r>
      <w:r>
        <w:rPr>
          <w:rFonts w:hint="eastAsia" w:ascii="仿宋" w:hAnsi="仿宋" w:eastAsia="仿宋" w:cs="仿宋"/>
          <w:color w:val="000000" w:themeColor="text1"/>
          <w:spacing w:val="0"/>
          <w:kern w:val="0"/>
          <w:sz w:val="30"/>
          <w:szCs w:val="30"/>
          <w:lang w:val="en-US" w:eastAsia="zh-CN"/>
          <w14:textFill>
            <w14:solidFill>
              <w14:schemeClr w14:val="tx1"/>
            </w14:solidFill>
          </w14:textFill>
        </w:rPr>
        <w:t>强课后服务，</w:t>
      </w:r>
      <w:r>
        <w:rPr>
          <w:rFonts w:hint="eastAsia" w:ascii="仿宋" w:hAnsi="仿宋" w:eastAsia="仿宋" w:cs="仿宋"/>
          <w:color w:val="000000"/>
          <w:kern w:val="0"/>
          <w:sz w:val="30"/>
          <w:szCs w:val="30"/>
        </w:rPr>
        <w:t>累计投入2667万元，</w:t>
      </w:r>
      <w:r>
        <w:rPr>
          <w:rFonts w:hint="eastAsia" w:ascii="仿宋" w:hAnsi="仿宋" w:eastAsia="仿宋" w:cs="仿宋"/>
          <w:color w:val="000000"/>
          <w:kern w:val="0"/>
          <w:sz w:val="30"/>
          <w:szCs w:val="30"/>
          <w:lang w:val="en-US" w:eastAsia="zh-CN"/>
        </w:rPr>
        <w:t>打造课后服务“一校一特色”，</w:t>
      </w:r>
      <w:r>
        <w:rPr>
          <w:rFonts w:hint="eastAsia" w:ascii="仿宋" w:hAnsi="仿宋" w:eastAsia="仿宋" w:cs="仿宋"/>
          <w:color w:val="000000"/>
          <w:kern w:val="0"/>
          <w:sz w:val="30"/>
          <w:szCs w:val="30"/>
        </w:rPr>
        <w:t>实现了有需求的学生全部覆盖、全部免费</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强社区服务，以“职教中心+开放大学”为龙头，</w:t>
      </w:r>
      <w:r>
        <w:rPr>
          <w:rFonts w:hint="eastAsia" w:ascii="仿宋" w:hAnsi="仿宋" w:eastAsia="仿宋" w:cs="仿宋"/>
          <w:sz w:val="30"/>
          <w:szCs w:val="30"/>
        </w:rPr>
        <w:t>发挥全区14个教学点作用，开展</w:t>
      </w:r>
      <w:r>
        <w:rPr>
          <w:rFonts w:hint="eastAsia" w:ascii="仿宋" w:hAnsi="仿宋" w:eastAsia="仿宋" w:cs="仿宋"/>
          <w:sz w:val="30"/>
          <w:szCs w:val="30"/>
          <w:lang w:val="en-US" w:eastAsia="zh-CN"/>
        </w:rPr>
        <w:t>各种社区教育、老年教育、</w:t>
      </w:r>
      <w:r>
        <w:rPr>
          <w:rFonts w:hint="eastAsia" w:ascii="仿宋" w:hAnsi="仿宋" w:eastAsia="仿宋" w:cs="仿宋"/>
          <w:sz w:val="30"/>
          <w:szCs w:val="30"/>
        </w:rPr>
        <w:t>技能培训</w:t>
      </w:r>
      <w:r>
        <w:rPr>
          <w:rFonts w:hint="eastAsia" w:ascii="仿宋" w:hAnsi="仿宋" w:eastAsia="仿宋" w:cs="仿宋"/>
          <w:sz w:val="30"/>
          <w:szCs w:val="30"/>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eastAsia" w:ascii="仿宋" w:hAnsi="仿宋" w:eastAsia="仿宋" w:cs="仿宋"/>
          <w:b/>
          <w:color w:val="333333"/>
          <w:kern w:val="0"/>
          <w:sz w:val="30"/>
          <w:szCs w:val="30"/>
          <w:lang w:eastAsia="zh-CN"/>
        </w:rPr>
      </w:pPr>
      <w:r>
        <w:rPr>
          <w:rFonts w:hint="eastAsia" w:ascii="仿宋" w:hAnsi="仿宋" w:eastAsia="仿宋" w:cs="仿宋"/>
          <w:b/>
          <w:bCs/>
          <w:spacing w:val="0"/>
          <w:sz w:val="30"/>
          <w:szCs w:val="30"/>
          <w:lang w:val="en-US" w:eastAsia="zh-CN"/>
        </w:rPr>
        <w:t>（四）前沿化赋能，铸就高质量发展“品牌优势”。</w:t>
      </w:r>
      <w:r>
        <w:rPr>
          <w:rFonts w:hint="eastAsia" w:ascii="仿宋" w:hAnsi="仿宋" w:eastAsia="仿宋" w:cs="仿宋"/>
          <w:b w:val="0"/>
          <w:bCs w:val="0"/>
          <w:spacing w:val="0"/>
          <w:kern w:val="0"/>
          <w:sz w:val="30"/>
          <w:szCs w:val="30"/>
          <w:lang w:val="en-US" w:eastAsia="zh-CN" w:bidi="ar-SA"/>
        </w:rPr>
        <w:t>聚焦品牌战略，实现四大跨越。</w:t>
      </w:r>
      <w:r>
        <w:rPr>
          <w:rFonts w:hint="eastAsia" w:ascii="仿宋" w:hAnsi="仿宋" w:eastAsia="仿宋" w:cs="仿宋"/>
          <w:b/>
          <w:bCs/>
          <w:spacing w:val="0"/>
          <w:kern w:val="0"/>
          <w:sz w:val="30"/>
          <w:szCs w:val="30"/>
          <w:lang w:val="en-US" w:eastAsia="zh-CN" w:bidi="ar-SA"/>
        </w:rPr>
        <w:t>一是学前教育再创全国试点。</w:t>
      </w:r>
      <w:r>
        <w:rPr>
          <w:rFonts w:hint="eastAsia" w:ascii="仿宋" w:hAnsi="仿宋" w:eastAsia="仿宋" w:cs="仿宋"/>
          <w:b w:val="0"/>
          <w:bCs w:val="0"/>
          <w:spacing w:val="0"/>
          <w:kern w:val="0"/>
          <w:sz w:val="30"/>
          <w:szCs w:val="30"/>
          <w:lang w:val="en-US" w:eastAsia="zh-CN" w:bidi="ar-SA"/>
        </w:rPr>
        <w:t>今年初，我区学前教育同步完成“全国安吉游戏推广实验区”创建任务和“全国完善普惠性学前教育保障机制实验区”立项工作，先后承办了河北省</w:t>
      </w:r>
      <w:r>
        <w:rPr>
          <w:rFonts w:hint="eastAsia" w:ascii="仿宋" w:hAnsi="仿宋" w:eastAsia="仿宋" w:cs="仿宋"/>
          <w:color w:val="000000"/>
          <w:spacing w:val="0"/>
          <w:sz w:val="30"/>
          <w:szCs w:val="30"/>
          <w:lang w:val="en-US" w:eastAsia="zh-CN"/>
        </w:rPr>
        <w:t>幼儿活动空间建设现场会、全省幼儿园园长论坛，受到省市 领导和专家高度肯定。目前，全区</w:t>
      </w:r>
      <w:r>
        <w:rPr>
          <w:rFonts w:hint="eastAsia" w:ascii="仿宋" w:hAnsi="仿宋" w:eastAsia="仿宋" w:cs="仿宋"/>
          <w:spacing w:val="0"/>
          <w:sz w:val="30"/>
          <w:szCs w:val="30"/>
          <w:lang w:val="en-US" w:eastAsia="zh-CN"/>
        </w:rPr>
        <w:t>学前三年毛入园率99%、普惠性幼儿园覆盖率95.8%、公办幼儿园在园幼儿占比62%，各项指标均排名全省前列。</w:t>
      </w:r>
      <w:r>
        <w:rPr>
          <w:rFonts w:hint="eastAsia" w:ascii="仿宋" w:hAnsi="仿宋" w:eastAsia="仿宋" w:cs="仿宋"/>
          <w:b/>
          <w:bCs/>
          <w:spacing w:val="0"/>
          <w:kern w:val="0"/>
          <w:sz w:val="30"/>
          <w:szCs w:val="30"/>
          <w:lang w:val="en-US" w:eastAsia="zh-CN" w:bidi="ar-SA"/>
        </w:rPr>
        <w:t>二是义务教育再作全国示范。</w:t>
      </w:r>
      <w:r>
        <w:rPr>
          <w:rFonts w:hint="eastAsia" w:ascii="仿宋" w:hAnsi="仿宋" w:eastAsia="仿宋" w:cs="仿宋"/>
          <w:color w:val="000000"/>
          <w:spacing w:val="0"/>
          <w:sz w:val="30"/>
          <w:szCs w:val="30"/>
          <w:lang w:val="en-US" w:eastAsia="zh-CN"/>
        </w:rPr>
        <w:t>我区顺利通过义务教育优质均衡发展省级评估。目前，已进入迎接“全国义务教育优质均衡发展示范区”国家评估阶段，各项准备工作均已到位。</w:t>
      </w:r>
      <w:r>
        <w:rPr>
          <w:rFonts w:hint="eastAsia" w:ascii="仿宋" w:hAnsi="仿宋" w:eastAsia="仿宋" w:cs="仿宋"/>
          <w:b/>
          <w:bCs/>
          <w:spacing w:val="0"/>
          <w:kern w:val="0"/>
          <w:sz w:val="30"/>
          <w:szCs w:val="30"/>
          <w:lang w:val="en-US" w:eastAsia="zh-CN" w:bidi="ar-SA"/>
        </w:rPr>
        <w:t>三是高考成绩再夺全市第一。</w:t>
      </w:r>
      <w:r>
        <w:rPr>
          <w:rFonts w:hint="eastAsia" w:ascii="仿宋" w:hAnsi="仿宋" w:eastAsia="仿宋" w:cs="仿宋"/>
          <w:color w:val="000000"/>
          <w:spacing w:val="0"/>
          <w:sz w:val="30"/>
          <w:szCs w:val="30"/>
          <w:lang w:val="en-US" w:eastAsia="zh-CN"/>
        </w:rPr>
        <w:t>今年高考，</w:t>
      </w:r>
      <w:r>
        <w:rPr>
          <w:rFonts w:hint="eastAsia" w:ascii="仿宋" w:hAnsi="仿宋" w:eastAsia="仿宋" w:cs="仿宋"/>
          <w:spacing w:val="0"/>
          <w:sz w:val="30"/>
          <w:szCs w:val="30"/>
          <w:lang w:val="en-US" w:eastAsia="zh-CN"/>
        </w:rPr>
        <w:t>丰南一中</w:t>
      </w:r>
      <w:r>
        <w:rPr>
          <w:rFonts w:hint="eastAsia" w:ascii="仿宋" w:hAnsi="仿宋" w:eastAsia="仿宋" w:cs="仿宋"/>
          <w:spacing w:val="0"/>
          <w:sz w:val="30"/>
          <w:szCs w:val="30"/>
        </w:rPr>
        <w:t>应届文化课参考人数916人，强基计划分数线以上788人，上线率86.02%，上线率居十县区一中第一名。</w:t>
      </w:r>
      <w:r>
        <w:rPr>
          <w:rFonts w:hint="eastAsia" w:ascii="仿宋" w:hAnsi="仿宋" w:eastAsia="仿宋" w:cs="仿宋"/>
          <w:b/>
          <w:bCs/>
          <w:spacing w:val="0"/>
          <w:kern w:val="0"/>
          <w:sz w:val="30"/>
          <w:szCs w:val="30"/>
          <w:lang w:val="en-US" w:eastAsia="zh-CN" w:bidi="ar-SA"/>
        </w:rPr>
        <w:t>四是职业教育再开历史先河。</w:t>
      </w:r>
      <w:r>
        <w:rPr>
          <w:rFonts w:hint="eastAsia" w:ascii="仿宋" w:hAnsi="仿宋" w:eastAsia="仿宋" w:cs="仿宋"/>
          <w:b w:val="0"/>
          <w:bCs w:val="0"/>
          <w:spacing w:val="0"/>
          <w:kern w:val="0"/>
          <w:sz w:val="30"/>
          <w:szCs w:val="30"/>
          <w:lang w:val="en-US" w:eastAsia="zh-CN" w:bidi="ar-SA"/>
        </w:rPr>
        <w:t>区职教中心围绕培养技能人才、服务社会发展，持续拓展“基地+专业”提能路径，在办学水平、服务能力上实现大幅跨越。聚焦人才培养，推动产业学院建设，</w:t>
      </w:r>
      <w:r>
        <w:rPr>
          <w:rFonts w:hint="eastAsia" w:ascii="仿宋" w:hAnsi="仿宋" w:eastAsia="仿宋" w:cs="仿宋"/>
          <w:color w:val="000000" w:themeColor="text1"/>
          <w:spacing w:val="0"/>
          <w:sz w:val="30"/>
          <w:szCs w:val="30"/>
          <w:lang w:val="en-US" w:eastAsia="zh-CN"/>
          <w14:textFill>
            <w14:solidFill>
              <w14:schemeClr w14:val="tx1"/>
            </w14:solidFill>
          </w14:textFill>
        </w:rPr>
        <w:t>与京东集团以及山东栋梁科技、上海发那科机器人、唐山贺祥智能科技等知名企业合作共建的数字商务产业学院、机器人产业学院“两大产业学院”于今年5月顺利揭牌投用，实现了企业项目到课程资源的转化共享，为全省校企共建产业学院提供了典型经验，被人民日报客户端专题报道；聚焦服务发展，推动专业动态调整，围绕我区“4+4+N”产业布局和服务“一老一小”发展需求，今年一次性增加了智能设备运行与维护、旅游服务与管理、婴幼儿托育、中医护理等4个新专业，并成功申报了“丰南高级技工学校”，首批开设电气自动化设备安装与维修等5个专业，形成“一校两牌两址”的全新架构，获河北省教育厅、人社厅等部门高度肯定。</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default" w:ascii="仿宋" w:eastAsia="仿宋" w:cs="宋体"/>
          <w:b/>
          <w:color w:val="333333"/>
          <w:kern w:val="0"/>
          <w:sz w:val="30"/>
          <w:szCs w:val="30"/>
          <w:lang w:val="en-US" w:eastAsia="zh-CN"/>
        </w:rPr>
      </w:pPr>
      <w:r>
        <w:rPr>
          <w:rFonts w:hint="eastAsia" w:ascii="仿宋" w:eastAsia="仿宋" w:cs="宋体"/>
          <w:b/>
          <w:color w:val="333333"/>
          <w:kern w:val="0"/>
          <w:sz w:val="30"/>
          <w:szCs w:val="30"/>
          <w:lang w:eastAsia="zh-CN"/>
        </w:rPr>
        <w:t>（</w:t>
      </w:r>
      <w:r>
        <w:rPr>
          <w:rFonts w:hint="eastAsia" w:ascii="仿宋" w:eastAsia="仿宋" w:cs="宋体"/>
          <w:b/>
          <w:color w:val="333333"/>
          <w:kern w:val="0"/>
          <w:sz w:val="30"/>
          <w:szCs w:val="30"/>
          <w:lang w:val="en-US" w:eastAsia="zh-CN"/>
        </w:rPr>
        <w:t>二</w:t>
      </w:r>
      <w:r>
        <w:rPr>
          <w:rFonts w:hint="eastAsia" w:ascii="仿宋" w:eastAsia="仿宋" w:cs="宋体"/>
          <w:b/>
          <w:color w:val="333333"/>
          <w:kern w:val="0"/>
          <w:sz w:val="30"/>
          <w:szCs w:val="30"/>
          <w:lang w:eastAsia="zh-CN"/>
        </w:rPr>
        <w:t>）</w:t>
      </w:r>
      <w:r>
        <w:rPr>
          <w:rFonts w:hint="eastAsia" w:ascii="仿宋" w:eastAsia="仿宋" w:cs="宋体"/>
          <w:b/>
          <w:color w:val="333333"/>
          <w:kern w:val="0"/>
          <w:sz w:val="30"/>
          <w:szCs w:val="30"/>
          <w:lang w:val="en-US" w:eastAsia="zh-CN"/>
        </w:rPr>
        <w:t>整体支出绩效评价指标分析</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ascii="Times New Roman" w:hAnsi="Times New Roman"/>
          <w:b/>
          <w:color w:val="333333"/>
          <w:kern w:val="0"/>
          <w:sz w:val="30"/>
          <w:szCs w:val="30"/>
        </w:rPr>
      </w:pPr>
      <w:r>
        <w:rPr>
          <w:rFonts w:hint="eastAsia" w:ascii="仿宋" w:eastAsia="仿宋" w:cs="宋体"/>
          <w:b/>
          <w:color w:val="333333"/>
          <w:kern w:val="0"/>
          <w:sz w:val="30"/>
          <w:szCs w:val="30"/>
        </w:rPr>
        <w:t>1、投入</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ascii="Times New Roman" w:hAnsi="Times New Roman"/>
          <w:color w:val="333333"/>
          <w:kern w:val="0"/>
          <w:sz w:val="30"/>
          <w:szCs w:val="30"/>
        </w:rPr>
      </w:pPr>
      <w:r>
        <w:rPr>
          <w:rFonts w:hint="eastAsia" w:ascii="仿宋" w:eastAsia="仿宋" w:cs="宋体"/>
          <w:b/>
          <w:bCs/>
          <w:color w:val="333333"/>
          <w:kern w:val="0"/>
          <w:sz w:val="30"/>
          <w:szCs w:val="30"/>
        </w:rPr>
        <w:t>预算配置指标分值8分，得分</w:t>
      </w:r>
      <w:r>
        <w:rPr>
          <w:rFonts w:hint="eastAsia" w:ascii="仿宋" w:eastAsia="仿宋" w:cs="宋体"/>
          <w:b/>
          <w:bCs/>
          <w:color w:val="333333"/>
          <w:kern w:val="0"/>
          <w:sz w:val="30"/>
          <w:szCs w:val="30"/>
          <w:lang w:val="en-US" w:eastAsia="zh-CN"/>
        </w:rPr>
        <w:t>8</w:t>
      </w:r>
      <w:r>
        <w:rPr>
          <w:rFonts w:hint="eastAsia" w:ascii="仿宋" w:eastAsia="仿宋" w:cs="宋体"/>
          <w:b/>
          <w:bCs/>
          <w:color w:val="333333"/>
          <w:kern w:val="0"/>
          <w:sz w:val="30"/>
          <w:szCs w:val="30"/>
        </w:rPr>
        <w:t>分。</w:t>
      </w:r>
      <w:r>
        <w:rPr>
          <w:rFonts w:hint="eastAsia" w:ascii="仿宋" w:eastAsia="仿宋" w:cs="宋体"/>
          <w:color w:val="333333"/>
          <w:kern w:val="0"/>
          <w:sz w:val="30"/>
          <w:szCs w:val="30"/>
        </w:rPr>
        <w:t>202</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年编制数</w:t>
      </w:r>
      <w:r>
        <w:rPr>
          <w:rFonts w:hint="eastAsia" w:ascii="仿宋" w:eastAsia="仿宋" w:cs="宋体"/>
          <w:color w:val="333333"/>
          <w:kern w:val="0"/>
          <w:sz w:val="30"/>
          <w:szCs w:val="30"/>
          <w:lang w:val="en-US" w:eastAsia="zh-CN"/>
        </w:rPr>
        <w:t>5500</w:t>
      </w:r>
      <w:r>
        <w:rPr>
          <w:rFonts w:hint="eastAsia" w:ascii="仿宋" w:eastAsia="仿宋" w:cs="宋体"/>
          <w:color w:val="333333"/>
          <w:kern w:val="0"/>
          <w:sz w:val="30"/>
          <w:szCs w:val="30"/>
        </w:rPr>
        <w:t>人，</w:t>
      </w:r>
      <w:r>
        <w:rPr>
          <w:rFonts w:hint="eastAsia" w:ascii="仿宋" w:eastAsia="仿宋" w:cs="宋体"/>
          <w:color w:val="333333"/>
          <w:kern w:val="0"/>
          <w:sz w:val="30"/>
          <w:szCs w:val="30"/>
          <w:lang w:val="en-US" w:eastAsia="zh-CN"/>
        </w:rPr>
        <w:t>周转编制250个，</w:t>
      </w:r>
      <w:r>
        <w:rPr>
          <w:rFonts w:hint="eastAsia" w:ascii="仿宋" w:eastAsia="仿宋" w:cs="宋体"/>
          <w:color w:val="333333"/>
          <w:kern w:val="0"/>
          <w:sz w:val="30"/>
          <w:szCs w:val="30"/>
        </w:rPr>
        <w:t>实有</w:t>
      </w:r>
      <w:r>
        <w:rPr>
          <w:rFonts w:hint="eastAsia" w:ascii="仿宋" w:eastAsia="仿宋" w:cs="宋体"/>
          <w:color w:val="333333"/>
          <w:kern w:val="0"/>
          <w:sz w:val="30"/>
          <w:szCs w:val="30"/>
          <w:lang w:val="en-US" w:eastAsia="zh-CN"/>
        </w:rPr>
        <w:t>在职</w:t>
      </w:r>
      <w:r>
        <w:rPr>
          <w:rFonts w:hint="eastAsia" w:ascii="仿宋" w:eastAsia="仿宋" w:cs="宋体"/>
          <w:color w:val="333333"/>
          <w:kern w:val="0"/>
          <w:sz w:val="30"/>
          <w:szCs w:val="30"/>
        </w:rPr>
        <w:t>人数</w:t>
      </w:r>
      <w:r>
        <w:rPr>
          <w:rFonts w:hint="eastAsia" w:ascii="仿宋" w:eastAsia="仿宋" w:cs="宋体"/>
          <w:color w:val="333333"/>
          <w:kern w:val="0"/>
          <w:sz w:val="30"/>
          <w:szCs w:val="30"/>
          <w:lang w:val="en-US" w:eastAsia="zh-CN"/>
        </w:rPr>
        <w:t>5720</w:t>
      </w:r>
      <w:r>
        <w:rPr>
          <w:rFonts w:hint="eastAsia" w:ascii="仿宋" w:eastAsia="仿宋" w:cs="宋体"/>
          <w:color w:val="333333"/>
          <w:kern w:val="0"/>
          <w:sz w:val="30"/>
          <w:szCs w:val="30"/>
        </w:rPr>
        <w:t>人，在职人员控制率</w:t>
      </w:r>
      <w:r>
        <w:rPr>
          <w:rFonts w:hint="eastAsia" w:ascii="仿宋" w:eastAsia="仿宋" w:cs="宋体"/>
          <w:color w:val="333333"/>
          <w:kern w:val="0"/>
          <w:sz w:val="30"/>
          <w:szCs w:val="30"/>
          <w:lang w:val="en-US" w:eastAsia="zh-CN"/>
        </w:rPr>
        <w:t>99.48</w:t>
      </w:r>
      <w:r>
        <w:rPr>
          <w:rFonts w:hint="eastAsia" w:ascii="仿宋" w:eastAsia="仿宋" w:cs="宋体"/>
          <w:color w:val="333333"/>
          <w:kern w:val="0"/>
          <w:sz w:val="30"/>
          <w:szCs w:val="30"/>
        </w:rPr>
        <w:t>%，202</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年三公经费预算安排</w:t>
      </w:r>
      <w:r>
        <w:rPr>
          <w:rFonts w:hint="eastAsia" w:ascii="仿宋" w:eastAsia="仿宋" w:cs="宋体"/>
          <w:color w:val="333333"/>
          <w:kern w:val="0"/>
          <w:sz w:val="30"/>
          <w:szCs w:val="30"/>
          <w:lang w:val="en-US" w:eastAsia="zh-CN"/>
        </w:rPr>
        <w:t>0</w:t>
      </w:r>
      <w:r>
        <w:rPr>
          <w:rFonts w:hint="eastAsia" w:ascii="仿宋" w:eastAsia="仿宋" w:cs="宋体"/>
          <w:color w:val="333333"/>
          <w:kern w:val="0"/>
          <w:sz w:val="30"/>
          <w:szCs w:val="30"/>
        </w:rPr>
        <w:t>万元，202</w:t>
      </w:r>
      <w:r>
        <w:rPr>
          <w:rFonts w:hint="eastAsia" w:ascii="仿宋" w:eastAsia="仿宋" w:cs="宋体"/>
          <w:color w:val="333333"/>
          <w:kern w:val="0"/>
          <w:sz w:val="30"/>
          <w:szCs w:val="30"/>
          <w:lang w:val="en-US" w:eastAsia="zh-CN"/>
        </w:rPr>
        <w:t>3</w:t>
      </w:r>
      <w:r>
        <w:rPr>
          <w:rFonts w:hint="eastAsia" w:ascii="仿宋" w:eastAsia="仿宋" w:cs="宋体"/>
          <w:color w:val="333333"/>
          <w:kern w:val="0"/>
          <w:sz w:val="30"/>
          <w:szCs w:val="30"/>
        </w:rPr>
        <w:t>年三公经费预算安排</w:t>
      </w:r>
      <w:r>
        <w:rPr>
          <w:rFonts w:hint="eastAsia" w:ascii="仿宋" w:eastAsia="仿宋" w:cs="宋体"/>
          <w:color w:val="333333"/>
          <w:kern w:val="0"/>
          <w:sz w:val="30"/>
          <w:szCs w:val="30"/>
          <w:lang w:val="en-US" w:eastAsia="zh-CN"/>
        </w:rPr>
        <w:t>0</w:t>
      </w:r>
      <w:r>
        <w:rPr>
          <w:rFonts w:hint="eastAsia" w:ascii="仿宋" w:eastAsia="仿宋" w:cs="宋体"/>
          <w:color w:val="333333"/>
          <w:kern w:val="0"/>
          <w:sz w:val="30"/>
          <w:szCs w:val="30"/>
        </w:rPr>
        <w:t>万元，“三公经费”变动率</w:t>
      </w:r>
      <w:r>
        <w:rPr>
          <w:rFonts w:hint="eastAsia" w:ascii="仿宋" w:eastAsia="仿宋" w:cs="宋体"/>
          <w:color w:val="333333"/>
          <w:kern w:val="0"/>
          <w:sz w:val="30"/>
          <w:szCs w:val="30"/>
          <w:lang w:val="en-US" w:eastAsia="zh-CN"/>
        </w:rPr>
        <w:t>为0</w:t>
      </w:r>
      <w:r>
        <w:rPr>
          <w:rFonts w:hint="eastAsia" w:ascii="仿宋" w:eastAsia="仿宋" w:cs="宋体"/>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ascii="Times New Roman" w:hAnsi="Times New Roman"/>
          <w:b/>
          <w:color w:val="333333"/>
          <w:kern w:val="0"/>
          <w:sz w:val="30"/>
          <w:szCs w:val="30"/>
        </w:rPr>
      </w:pPr>
      <w:r>
        <w:rPr>
          <w:rFonts w:hint="eastAsia" w:ascii="仿宋" w:eastAsia="仿宋" w:cs="宋体"/>
          <w:b/>
          <w:color w:val="333333"/>
          <w:kern w:val="0"/>
          <w:sz w:val="30"/>
          <w:szCs w:val="30"/>
        </w:rPr>
        <w:t>2、过程</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eastAsia" w:ascii="仿宋" w:eastAsia="仿宋" w:cs="宋体"/>
          <w:color w:val="333333"/>
          <w:kern w:val="0"/>
          <w:sz w:val="30"/>
          <w:szCs w:val="30"/>
        </w:rPr>
      </w:pP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lang w:val="en-US" w:eastAsia="zh-CN"/>
        </w:rPr>
        <w:t>1</w:t>
      </w: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rPr>
        <w:t>预算执行分值14分，得分</w:t>
      </w:r>
      <w:r>
        <w:rPr>
          <w:rFonts w:hint="eastAsia" w:ascii="仿宋" w:eastAsia="仿宋" w:cs="宋体"/>
          <w:b/>
          <w:bCs/>
          <w:color w:val="333333"/>
          <w:kern w:val="0"/>
          <w:sz w:val="30"/>
          <w:szCs w:val="30"/>
          <w:lang w:val="en-US" w:eastAsia="zh-CN"/>
        </w:rPr>
        <w:t>11</w:t>
      </w:r>
      <w:r>
        <w:rPr>
          <w:rFonts w:hint="eastAsia" w:ascii="仿宋" w:eastAsia="仿宋" w:cs="宋体"/>
          <w:b/>
          <w:bCs/>
          <w:color w:val="333333"/>
          <w:kern w:val="0"/>
          <w:sz w:val="30"/>
          <w:szCs w:val="30"/>
        </w:rPr>
        <w:t>分</w:t>
      </w:r>
      <w:r>
        <w:rPr>
          <w:rFonts w:hint="eastAsia" w:ascii="仿宋" w:eastAsia="仿宋" w:cs="宋体"/>
          <w:color w:val="333333"/>
          <w:kern w:val="0"/>
          <w:sz w:val="30"/>
          <w:szCs w:val="30"/>
        </w:rPr>
        <w:t>。全年预算收入（含上年结余）</w:t>
      </w:r>
      <w:r>
        <w:rPr>
          <w:rFonts w:hint="eastAsia" w:ascii="仿宋" w:eastAsia="仿宋" w:cs="宋体"/>
          <w:color w:val="333333"/>
          <w:kern w:val="0"/>
          <w:sz w:val="30"/>
          <w:szCs w:val="30"/>
          <w:lang w:val="en-US" w:eastAsia="zh-CN"/>
        </w:rPr>
        <w:t>163131</w:t>
      </w:r>
      <w:r>
        <w:rPr>
          <w:rFonts w:hint="eastAsia" w:ascii="仿宋" w:eastAsia="仿宋" w:cs="宋体"/>
          <w:color w:val="333333"/>
          <w:kern w:val="0"/>
          <w:sz w:val="30"/>
          <w:szCs w:val="30"/>
        </w:rPr>
        <w:t>万元，全年预算支出</w:t>
      </w:r>
      <w:r>
        <w:rPr>
          <w:rFonts w:hint="eastAsia" w:ascii="仿宋" w:eastAsia="仿宋" w:cs="宋体"/>
          <w:color w:val="333333"/>
          <w:kern w:val="0"/>
          <w:sz w:val="30"/>
          <w:szCs w:val="30"/>
          <w:lang w:val="en-US" w:eastAsia="zh-CN"/>
        </w:rPr>
        <w:t>163020.29</w:t>
      </w:r>
      <w:r>
        <w:rPr>
          <w:rFonts w:hint="eastAsia" w:ascii="仿宋" w:eastAsia="仿宋" w:cs="宋体"/>
          <w:color w:val="333333"/>
          <w:kern w:val="0"/>
          <w:sz w:val="30"/>
          <w:szCs w:val="30"/>
        </w:rPr>
        <w:t>万元，预算完成率</w:t>
      </w:r>
      <w:r>
        <w:rPr>
          <w:rFonts w:hint="eastAsia" w:ascii="仿宋" w:eastAsia="仿宋" w:cs="宋体"/>
          <w:color w:val="333333"/>
          <w:kern w:val="0"/>
          <w:sz w:val="30"/>
          <w:szCs w:val="30"/>
          <w:lang w:val="en-US" w:eastAsia="zh-CN"/>
        </w:rPr>
        <w:t>99.93</w:t>
      </w:r>
      <w:r>
        <w:rPr>
          <w:rFonts w:hint="eastAsia" w:ascii="仿宋" w:eastAsia="仿宋" w:cs="宋体"/>
          <w:color w:val="333333"/>
          <w:kern w:val="0"/>
          <w:sz w:val="30"/>
          <w:szCs w:val="30"/>
        </w:rPr>
        <w:t>%</w:t>
      </w:r>
      <w:r>
        <w:rPr>
          <w:rFonts w:hint="eastAsia" w:ascii="仿宋" w:eastAsia="仿宋" w:cs="宋体"/>
          <w:color w:val="333333"/>
          <w:kern w:val="0"/>
          <w:sz w:val="30"/>
          <w:szCs w:val="30"/>
          <w:lang w:eastAsia="zh-CN"/>
        </w:rPr>
        <w:t>，</w:t>
      </w:r>
      <w:r>
        <w:rPr>
          <w:rFonts w:hint="eastAsia" w:ascii="仿宋" w:eastAsia="仿宋" w:cs="宋体"/>
          <w:color w:val="333333"/>
          <w:kern w:val="0"/>
          <w:sz w:val="30"/>
          <w:szCs w:val="30"/>
          <w:lang w:val="en-US" w:eastAsia="zh-CN"/>
        </w:rPr>
        <w:t>扣2分</w:t>
      </w:r>
      <w:r>
        <w:rPr>
          <w:rFonts w:hint="eastAsia" w:ascii="仿宋" w:eastAsia="仿宋" w:cs="宋体"/>
          <w:color w:val="333333"/>
          <w:kern w:val="0"/>
          <w:sz w:val="30"/>
          <w:szCs w:val="30"/>
        </w:rPr>
        <w:t>；202</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年追加预算</w:t>
      </w:r>
      <w:r>
        <w:rPr>
          <w:rFonts w:hint="eastAsia" w:ascii="仿宋" w:eastAsia="仿宋" w:cs="宋体"/>
          <w:color w:val="333333"/>
          <w:kern w:val="0"/>
          <w:sz w:val="30"/>
          <w:szCs w:val="30"/>
          <w:lang w:val="en-US" w:eastAsia="zh-CN"/>
        </w:rPr>
        <w:t>6139.17</w:t>
      </w:r>
      <w:r>
        <w:rPr>
          <w:rFonts w:hint="eastAsia" w:ascii="仿宋" w:eastAsia="仿宋" w:cs="宋体"/>
          <w:color w:val="333333"/>
          <w:kern w:val="0"/>
          <w:sz w:val="30"/>
          <w:szCs w:val="30"/>
        </w:rPr>
        <w:t>万元，年初预算</w:t>
      </w:r>
      <w:r>
        <w:rPr>
          <w:rFonts w:hint="eastAsia" w:ascii="仿宋" w:eastAsia="仿宋" w:cs="宋体"/>
          <w:color w:val="333333"/>
          <w:kern w:val="0"/>
          <w:sz w:val="30"/>
          <w:szCs w:val="30"/>
          <w:lang w:val="en-US" w:eastAsia="zh-CN"/>
        </w:rPr>
        <w:t>156991.83</w:t>
      </w:r>
      <w:r>
        <w:rPr>
          <w:rFonts w:hint="eastAsia" w:ascii="仿宋" w:eastAsia="仿宋" w:cs="宋体"/>
          <w:color w:val="333333"/>
          <w:kern w:val="0"/>
          <w:sz w:val="30"/>
          <w:szCs w:val="30"/>
        </w:rPr>
        <w:t>万元，预算控制率</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%。控制率在</w:t>
      </w:r>
      <w:r>
        <w:rPr>
          <w:rFonts w:hint="eastAsia" w:ascii="仿宋" w:eastAsia="仿宋" w:cs="宋体"/>
          <w:color w:val="333333"/>
          <w:kern w:val="0"/>
          <w:sz w:val="30"/>
          <w:szCs w:val="30"/>
          <w:lang w:val="en-US" w:eastAsia="zh-CN"/>
        </w:rPr>
        <w:t>0-10</w:t>
      </w:r>
      <w:r>
        <w:rPr>
          <w:rFonts w:hint="eastAsia" w:ascii="仿宋" w:eastAsia="仿宋" w:cs="宋体"/>
          <w:color w:val="333333"/>
          <w:kern w:val="0"/>
          <w:sz w:val="30"/>
          <w:szCs w:val="30"/>
        </w:rPr>
        <w:t>%</w:t>
      </w:r>
      <w:r>
        <w:rPr>
          <w:rFonts w:hint="eastAsia" w:ascii="仿宋" w:eastAsia="仿宋" w:cs="宋体"/>
          <w:color w:val="333333"/>
          <w:kern w:val="0"/>
          <w:sz w:val="30"/>
          <w:szCs w:val="30"/>
          <w:lang w:eastAsia="zh-CN"/>
        </w:rPr>
        <w:t>之间</w:t>
      </w:r>
      <w:r>
        <w:rPr>
          <w:rFonts w:hint="eastAsia" w:ascii="仿宋" w:eastAsia="仿宋" w:cs="宋体"/>
          <w:color w:val="333333"/>
          <w:kern w:val="0"/>
          <w:sz w:val="30"/>
          <w:szCs w:val="30"/>
        </w:rPr>
        <w:t>扣</w:t>
      </w:r>
      <w:r>
        <w:rPr>
          <w:rFonts w:hint="eastAsia" w:ascii="仿宋" w:eastAsia="仿宋" w:cs="宋体"/>
          <w:color w:val="333333"/>
          <w:kern w:val="0"/>
          <w:sz w:val="30"/>
          <w:szCs w:val="30"/>
          <w:lang w:val="en-US" w:eastAsia="zh-CN"/>
        </w:rPr>
        <w:t>1</w:t>
      </w:r>
      <w:r>
        <w:rPr>
          <w:rFonts w:hint="eastAsia" w:ascii="仿宋" w:eastAsia="仿宋" w:cs="宋体"/>
          <w:color w:val="333333"/>
          <w:kern w:val="0"/>
          <w:sz w:val="30"/>
          <w:szCs w:val="30"/>
        </w:rPr>
        <w:t>分。</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eastAsia" w:ascii="仿宋" w:eastAsia="仿宋" w:cs="宋体"/>
          <w:color w:val="333333"/>
          <w:kern w:val="0"/>
          <w:sz w:val="30"/>
          <w:szCs w:val="30"/>
        </w:rPr>
      </w:pP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lang w:val="en-US" w:eastAsia="zh-CN"/>
        </w:rPr>
        <w:t>2</w:t>
      </w: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rPr>
        <w:t>预算管理分值36分，得分3</w:t>
      </w:r>
      <w:r>
        <w:rPr>
          <w:rFonts w:hint="eastAsia" w:ascii="仿宋" w:eastAsia="仿宋" w:cs="宋体"/>
          <w:b/>
          <w:bCs/>
          <w:color w:val="333333"/>
          <w:kern w:val="0"/>
          <w:sz w:val="30"/>
          <w:szCs w:val="30"/>
          <w:lang w:val="en-US" w:eastAsia="zh-CN"/>
        </w:rPr>
        <w:t>6</w:t>
      </w:r>
      <w:r>
        <w:rPr>
          <w:rFonts w:hint="eastAsia" w:ascii="仿宋" w:eastAsia="仿宋" w:cs="宋体"/>
          <w:b/>
          <w:bCs/>
          <w:color w:val="333333"/>
          <w:kern w:val="0"/>
          <w:sz w:val="30"/>
          <w:szCs w:val="30"/>
        </w:rPr>
        <w:t>分。</w:t>
      </w:r>
      <w:r>
        <w:rPr>
          <w:rFonts w:hint="eastAsia" w:ascii="仿宋" w:eastAsia="仿宋" w:cs="宋体"/>
          <w:color w:val="333333"/>
          <w:kern w:val="0"/>
          <w:sz w:val="30"/>
          <w:szCs w:val="30"/>
        </w:rPr>
        <w:t>202</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年公用经费预算</w:t>
      </w:r>
      <w:r>
        <w:rPr>
          <w:rFonts w:hint="eastAsia" w:ascii="仿宋" w:eastAsia="仿宋" w:cs="宋体"/>
          <w:color w:val="333333"/>
          <w:kern w:val="0"/>
          <w:sz w:val="30"/>
          <w:szCs w:val="30"/>
          <w:lang w:val="en-US" w:eastAsia="zh-CN"/>
        </w:rPr>
        <w:t>安排9413.95</w:t>
      </w:r>
      <w:r>
        <w:rPr>
          <w:rFonts w:hint="eastAsia" w:ascii="仿宋" w:eastAsia="仿宋" w:cs="宋体"/>
          <w:color w:val="333333"/>
          <w:kern w:val="0"/>
          <w:sz w:val="30"/>
          <w:szCs w:val="30"/>
        </w:rPr>
        <w:t>万元，实际支出</w:t>
      </w:r>
      <w:r>
        <w:rPr>
          <w:rFonts w:hint="eastAsia" w:ascii="仿宋" w:eastAsia="仿宋" w:cs="宋体"/>
          <w:color w:val="333333"/>
          <w:kern w:val="0"/>
          <w:sz w:val="30"/>
          <w:szCs w:val="30"/>
          <w:lang w:val="en-US" w:eastAsia="zh-CN"/>
        </w:rPr>
        <w:t>7708</w:t>
      </w:r>
      <w:r>
        <w:rPr>
          <w:rFonts w:hint="eastAsia" w:ascii="仿宋" w:eastAsia="仿宋" w:cs="宋体"/>
          <w:color w:val="333333"/>
          <w:kern w:val="0"/>
          <w:sz w:val="30"/>
          <w:szCs w:val="30"/>
        </w:rPr>
        <w:t>万元，公用经费控制率</w:t>
      </w:r>
      <w:r>
        <w:rPr>
          <w:rFonts w:hint="eastAsia" w:ascii="仿宋" w:eastAsia="仿宋" w:cs="宋体"/>
          <w:color w:val="333333"/>
          <w:kern w:val="0"/>
          <w:sz w:val="30"/>
          <w:szCs w:val="30"/>
          <w:lang w:val="en-US" w:eastAsia="zh-CN"/>
        </w:rPr>
        <w:t>81.88</w:t>
      </w:r>
      <w:r>
        <w:rPr>
          <w:rFonts w:hint="eastAsia" w:ascii="仿宋" w:eastAsia="仿宋" w:cs="宋体"/>
          <w:color w:val="333333"/>
          <w:kern w:val="0"/>
          <w:sz w:val="30"/>
          <w:szCs w:val="30"/>
        </w:rPr>
        <w:t>%；三公经费预算</w:t>
      </w:r>
      <w:r>
        <w:rPr>
          <w:rFonts w:hint="eastAsia" w:ascii="仿宋" w:eastAsia="仿宋" w:cs="宋体"/>
          <w:color w:val="333333"/>
          <w:kern w:val="0"/>
          <w:sz w:val="30"/>
          <w:szCs w:val="30"/>
          <w:lang w:val="en-US" w:eastAsia="zh-CN"/>
        </w:rPr>
        <w:t>安排0</w:t>
      </w:r>
      <w:r>
        <w:rPr>
          <w:rFonts w:hint="eastAsia" w:ascii="仿宋" w:eastAsia="仿宋" w:cs="宋体"/>
          <w:color w:val="333333"/>
          <w:kern w:val="0"/>
          <w:sz w:val="30"/>
          <w:szCs w:val="30"/>
        </w:rPr>
        <w:t>万元，实际支出</w:t>
      </w:r>
      <w:r>
        <w:rPr>
          <w:rFonts w:hint="eastAsia" w:ascii="仿宋" w:eastAsia="仿宋" w:cs="宋体"/>
          <w:color w:val="333333"/>
          <w:kern w:val="0"/>
          <w:sz w:val="30"/>
          <w:szCs w:val="30"/>
          <w:lang w:val="en-US" w:eastAsia="zh-CN"/>
        </w:rPr>
        <w:t>0</w:t>
      </w:r>
      <w:r>
        <w:rPr>
          <w:rFonts w:hint="eastAsia" w:ascii="仿宋" w:eastAsia="仿宋" w:cs="宋体"/>
          <w:color w:val="333333"/>
          <w:kern w:val="0"/>
          <w:sz w:val="30"/>
          <w:szCs w:val="30"/>
        </w:rPr>
        <w:t>万元，“三公经费”控制率</w:t>
      </w:r>
      <w:r>
        <w:rPr>
          <w:rFonts w:hint="eastAsia" w:ascii="仿宋" w:eastAsia="仿宋" w:cs="宋体"/>
          <w:color w:val="333333"/>
          <w:kern w:val="0"/>
          <w:sz w:val="30"/>
          <w:szCs w:val="30"/>
          <w:lang w:val="en-US" w:eastAsia="zh-CN"/>
        </w:rPr>
        <w:t>为0</w:t>
      </w:r>
      <w:r>
        <w:rPr>
          <w:rFonts w:hint="eastAsia" w:ascii="仿宋" w:eastAsia="仿宋" w:cs="宋体"/>
          <w:color w:val="333333"/>
          <w:kern w:val="0"/>
          <w:sz w:val="30"/>
          <w:szCs w:val="30"/>
        </w:rPr>
        <w:t>；</w:t>
      </w:r>
      <w:r>
        <w:rPr>
          <w:rFonts w:hint="eastAsia" w:ascii="仿宋" w:eastAsia="仿宋" w:cs="宋体"/>
          <w:color w:val="333333"/>
          <w:kern w:val="0"/>
          <w:sz w:val="30"/>
          <w:szCs w:val="30"/>
          <w:lang w:val="en-US" w:eastAsia="zh-CN"/>
        </w:rPr>
        <w:t>2024年政府采购预算数2601万元，实际政府采购金额2535万元，</w:t>
      </w:r>
      <w:r>
        <w:rPr>
          <w:rFonts w:hint="eastAsia" w:ascii="仿宋" w:eastAsia="仿宋" w:cs="宋体"/>
          <w:color w:val="333333"/>
          <w:kern w:val="0"/>
          <w:sz w:val="30"/>
          <w:szCs w:val="30"/>
        </w:rPr>
        <w:t>政府采购执行率</w:t>
      </w:r>
      <w:r>
        <w:rPr>
          <w:rFonts w:hint="eastAsia" w:ascii="仿宋" w:eastAsia="仿宋" w:cs="宋体"/>
          <w:color w:val="333333"/>
          <w:kern w:val="0"/>
          <w:sz w:val="30"/>
          <w:szCs w:val="30"/>
          <w:lang w:val="en-US" w:eastAsia="zh-CN"/>
        </w:rPr>
        <w:t>97.46%；</w:t>
      </w:r>
      <w:r>
        <w:rPr>
          <w:rFonts w:hint="eastAsia" w:ascii="仿宋" w:eastAsia="仿宋" w:cs="宋体"/>
          <w:color w:val="333333"/>
          <w:kern w:val="0"/>
          <w:sz w:val="30"/>
          <w:szCs w:val="30"/>
        </w:rPr>
        <w:t>资金使用合规性、预决算信息公开性</w:t>
      </w:r>
      <w:r>
        <w:rPr>
          <w:rFonts w:hint="eastAsia" w:ascii="仿宋" w:eastAsia="仿宋" w:cs="宋体"/>
          <w:color w:val="333333"/>
          <w:kern w:val="0"/>
          <w:sz w:val="30"/>
          <w:szCs w:val="30"/>
          <w:lang w:eastAsia="zh-CN"/>
        </w:rPr>
        <w:t>、</w:t>
      </w:r>
      <w:r>
        <w:rPr>
          <w:rFonts w:hint="eastAsia" w:ascii="仿宋" w:eastAsia="仿宋" w:cs="宋体"/>
          <w:color w:val="333333"/>
          <w:kern w:val="0"/>
          <w:sz w:val="30"/>
          <w:szCs w:val="30"/>
        </w:rPr>
        <w:t>管理制度健全性都在评分政策范围内。</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eastAsia" w:ascii="仿宋" w:eastAsia="仿宋"/>
          <w:color w:val="333333"/>
          <w:kern w:val="0"/>
          <w:sz w:val="30"/>
          <w:szCs w:val="30"/>
        </w:rPr>
      </w:pP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lang w:val="en-US" w:eastAsia="zh-CN"/>
        </w:rPr>
        <w:t>3</w:t>
      </w: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rPr>
        <w:t>预算绩效开展分值16分，得分16分</w:t>
      </w:r>
      <w:r>
        <w:rPr>
          <w:rFonts w:hint="eastAsia" w:ascii="仿宋" w:eastAsia="仿宋" w:cs="宋体"/>
          <w:color w:val="333333"/>
          <w:kern w:val="0"/>
          <w:sz w:val="30"/>
          <w:szCs w:val="30"/>
        </w:rPr>
        <w:t>。202</w:t>
      </w:r>
      <w:r>
        <w:rPr>
          <w:rFonts w:hint="eastAsia" w:ascii="仿宋" w:eastAsia="仿宋" w:cs="宋体"/>
          <w:color w:val="333333"/>
          <w:kern w:val="0"/>
          <w:sz w:val="30"/>
          <w:szCs w:val="30"/>
          <w:lang w:val="en-US" w:eastAsia="zh-CN"/>
        </w:rPr>
        <w:t>4</w:t>
      </w:r>
      <w:r>
        <w:rPr>
          <w:rFonts w:hint="eastAsia" w:ascii="仿宋" w:eastAsia="仿宋" w:cs="宋体"/>
          <w:color w:val="333333"/>
          <w:kern w:val="0"/>
          <w:sz w:val="30"/>
          <w:szCs w:val="30"/>
        </w:rPr>
        <w:t>年预算项目</w:t>
      </w:r>
      <w:r>
        <w:rPr>
          <w:rFonts w:hint="eastAsia" w:ascii="仿宋" w:eastAsia="仿宋" w:cs="宋体"/>
          <w:kern w:val="0"/>
          <w:sz w:val="30"/>
          <w:szCs w:val="30"/>
        </w:rPr>
        <w:t>绩效目标设定情况和项目绩效自评覆盖率符合规定要求，项目开展预期效果好。</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ascii="Times New Roman" w:hAnsi="Times New Roman"/>
          <w:b/>
          <w:color w:val="333333"/>
          <w:kern w:val="0"/>
          <w:sz w:val="30"/>
          <w:szCs w:val="30"/>
        </w:rPr>
      </w:pPr>
      <w:r>
        <w:rPr>
          <w:rFonts w:hint="eastAsia" w:ascii="仿宋" w:eastAsia="仿宋" w:cs="宋体"/>
          <w:b/>
          <w:color w:val="333333"/>
          <w:kern w:val="0"/>
          <w:sz w:val="30"/>
          <w:szCs w:val="30"/>
        </w:rPr>
        <w:t xml:space="preserve">3、产出及效率 </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eastAsia" w:ascii="仿宋" w:eastAsia="仿宋" w:cs="宋体"/>
          <w:color w:val="333333"/>
          <w:kern w:val="0"/>
          <w:sz w:val="30"/>
          <w:szCs w:val="30"/>
        </w:rPr>
      </w:pPr>
      <w:r>
        <w:rPr>
          <w:rFonts w:hint="eastAsia" w:ascii="仿宋" w:eastAsia="仿宋" w:cs="宋体"/>
          <w:color w:val="333333"/>
          <w:kern w:val="0"/>
          <w:sz w:val="30"/>
          <w:szCs w:val="30"/>
        </w:rPr>
        <w:t>职责履行和履职效益分值26分，得分26分。重点工作办结率、经济效益、社会效益、机关工作整体满意度、社会公众满意度均能达到指标要求，基本按照厉行节约的原则，发挥资金最大效益。</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rPr>
          <w:rFonts w:hint="default" w:ascii="仿宋" w:eastAsia="仿宋"/>
          <w:color w:val="333333"/>
          <w:kern w:val="0"/>
          <w:sz w:val="30"/>
          <w:szCs w:val="30"/>
          <w:lang w:val="en-US" w:eastAsia="zh-CN"/>
        </w:rPr>
      </w:pPr>
      <w:r>
        <w:rPr>
          <w:rFonts w:hint="eastAsia" w:ascii="仿宋" w:eastAsia="仿宋" w:cs="宋体"/>
          <w:b/>
          <w:bCs/>
          <w:color w:val="333333"/>
          <w:kern w:val="0"/>
          <w:sz w:val="30"/>
          <w:szCs w:val="30"/>
        </w:rPr>
        <w:t>综合自评得分9</w:t>
      </w:r>
      <w:r>
        <w:rPr>
          <w:rFonts w:hint="eastAsia" w:ascii="仿宋" w:eastAsia="仿宋" w:cs="宋体"/>
          <w:b/>
          <w:bCs/>
          <w:color w:val="333333"/>
          <w:kern w:val="0"/>
          <w:sz w:val="30"/>
          <w:szCs w:val="30"/>
          <w:lang w:val="en-US" w:eastAsia="zh-CN"/>
        </w:rPr>
        <w:t>7</w:t>
      </w:r>
      <w:r>
        <w:rPr>
          <w:rFonts w:hint="eastAsia" w:ascii="仿宋" w:eastAsia="仿宋" w:cs="宋体"/>
          <w:b/>
          <w:bCs/>
          <w:color w:val="333333"/>
          <w:kern w:val="0"/>
          <w:sz w:val="30"/>
          <w:szCs w:val="30"/>
        </w:rPr>
        <w:t>分</w:t>
      </w:r>
      <w:r>
        <w:rPr>
          <w:rFonts w:hint="eastAsia" w:ascii="仿宋" w:eastAsia="仿宋" w:cs="宋体"/>
          <w:b/>
          <w:bCs/>
          <w:color w:val="333333"/>
          <w:kern w:val="0"/>
          <w:sz w:val="30"/>
          <w:szCs w:val="30"/>
          <w:lang w:eastAsia="zh-CN"/>
        </w:rPr>
        <w:t>，</w:t>
      </w:r>
      <w:r>
        <w:rPr>
          <w:rFonts w:hint="eastAsia" w:ascii="仿宋" w:eastAsia="仿宋" w:cs="宋体"/>
          <w:b/>
          <w:bCs/>
          <w:color w:val="333333"/>
          <w:kern w:val="0"/>
          <w:sz w:val="30"/>
          <w:szCs w:val="30"/>
          <w:lang w:val="en-US" w:eastAsia="zh-CN"/>
        </w:rPr>
        <w:t>评价等级：优。</w:t>
      </w:r>
    </w:p>
    <w:p>
      <w:pPr>
        <w:keepNext w:val="0"/>
        <w:keepLines w:val="0"/>
        <w:pageBreakBefore w:val="0"/>
        <w:numPr>
          <w:ilvl w:val="0"/>
          <w:numId w:val="3"/>
        </w:numPr>
        <w:kinsoku/>
        <w:wordWrap/>
        <w:overflowPunct/>
        <w:topLinePunct w:val="0"/>
        <w:autoSpaceDE/>
        <w:autoSpaceDN/>
        <w:bidi w:val="0"/>
        <w:spacing w:line="560" w:lineRule="exact"/>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pStyle w:val="11"/>
        <w:keepNext w:val="0"/>
        <w:keepLines w:val="0"/>
        <w:pageBreakBefore w:val="0"/>
        <w:kinsoku/>
        <w:wordWrap/>
        <w:overflowPunct/>
        <w:topLinePunct w:val="0"/>
        <w:autoSpaceDE/>
        <w:autoSpaceDN/>
        <w:bidi w:val="0"/>
        <w:spacing w:line="560" w:lineRule="exact"/>
        <w:ind w:firstLine="602" w:firstLineChars="200"/>
        <w:rPr>
          <w:rFonts w:hint="eastAsia" w:ascii="仿宋" w:eastAsia="仿宋" w:cs="宋体"/>
          <w:b/>
          <w:color w:val="000000"/>
          <w:sz w:val="30"/>
          <w:szCs w:val="30"/>
        </w:rPr>
      </w:pPr>
      <w:r>
        <w:rPr>
          <w:rFonts w:hint="eastAsia" w:ascii="仿宋" w:eastAsia="仿宋" w:cs="宋体"/>
          <w:b/>
          <w:color w:val="000000"/>
          <w:sz w:val="30"/>
          <w:szCs w:val="30"/>
        </w:rPr>
        <w:t>（一）存在问题</w:t>
      </w:r>
    </w:p>
    <w:p>
      <w:pPr>
        <w:pStyle w:val="11"/>
        <w:keepNext w:val="0"/>
        <w:keepLines w:val="0"/>
        <w:pageBreakBefore w:val="0"/>
        <w:kinsoku/>
        <w:wordWrap/>
        <w:overflowPunct/>
        <w:topLinePunct w:val="0"/>
        <w:autoSpaceDE/>
        <w:autoSpaceDN/>
        <w:bidi w:val="0"/>
        <w:spacing w:line="560" w:lineRule="exact"/>
        <w:ind w:firstLine="600" w:firstLineChars="200"/>
        <w:rPr>
          <w:rFonts w:hint="eastAsia" w:ascii="宋体" w:hAnsi="宋体" w:eastAsia="黑体" w:cs="Times New Roman"/>
          <w:b/>
          <w:bCs/>
          <w:sz w:val="30"/>
          <w:szCs w:val="30"/>
        </w:rPr>
      </w:pPr>
      <w:r>
        <w:rPr>
          <w:rFonts w:hint="eastAsia" w:ascii="仿宋" w:eastAsia="仿宋" w:cs="宋体"/>
          <w:color w:val="333333"/>
          <w:sz w:val="30"/>
          <w:szCs w:val="30"/>
        </w:rPr>
        <w:t>202</w:t>
      </w:r>
      <w:r>
        <w:rPr>
          <w:rFonts w:hint="eastAsia" w:ascii="仿宋" w:eastAsia="仿宋" w:cs="宋体"/>
          <w:color w:val="333333"/>
          <w:sz w:val="30"/>
          <w:szCs w:val="30"/>
          <w:lang w:val="en-US" w:eastAsia="zh-CN"/>
        </w:rPr>
        <w:t>4</w:t>
      </w:r>
      <w:r>
        <w:rPr>
          <w:rFonts w:hint="eastAsia" w:ascii="仿宋" w:eastAsia="仿宋" w:cs="宋体"/>
          <w:color w:val="333333"/>
          <w:sz w:val="30"/>
          <w:szCs w:val="30"/>
        </w:rPr>
        <w:t>年政府采购年初预算</w:t>
      </w:r>
      <w:r>
        <w:rPr>
          <w:rFonts w:hint="eastAsia" w:ascii="仿宋" w:eastAsia="仿宋" w:cs="宋体"/>
          <w:color w:val="333333"/>
          <w:sz w:val="30"/>
          <w:szCs w:val="30"/>
          <w:lang w:val="en-US" w:eastAsia="zh-CN"/>
        </w:rPr>
        <w:t>安排3502</w:t>
      </w:r>
      <w:r>
        <w:rPr>
          <w:rFonts w:hint="eastAsia" w:ascii="仿宋" w:eastAsia="仿宋" w:cs="宋体"/>
          <w:color w:val="333333"/>
          <w:sz w:val="30"/>
          <w:szCs w:val="30"/>
        </w:rPr>
        <w:t>万元，当年实际</w:t>
      </w:r>
      <w:r>
        <w:rPr>
          <w:rFonts w:hint="eastAsia" w:ascii="仿宋" w:eastAsia="仿宋" w:cs="宋体"/>
          <w:color w:val="333333"/>
          <w:sz w:val="30"/>
          <w:szCs w:val="30"/>
          <w:lang w:val="en-US" w:eastAsia="zh-CN"/>
        </w:rPr>
        <w:t>执行</w:t>
      </w:r>
      <w:r>
        <w:rPr>
          <w:rFonts w:hint="eastAsia" w:ascii="仿宋" w:eastAsia="仿宋" w:cs="宋体"/>
          <w:color w:val="333333"/>
          <w:sz w:val="30"/>
          <w:szCs w:val="30"/>
        </w:rPr>
        <w:t>政府采购金额</w:t>
      </w:r>
      <w:r>
        <w:rPr>
          <w:rFonts w:hint="eastAsia" w:ascii="仿宋" w:eastAsia="仿宋" w:cs="宋体"/>
          <w:color w:val="333333"/>
          <w:sz w:val="30"/>
          <w:szCs w:val="30"/>
          <w:lang w:val="en-US" w:eastAsia="zh-CN"/>
        </w:rPr>
        <w:t>35740</w:t>
      </w:r>
      <w:r>
        <w:rPr>
          <w:rFonts w:hint="eastAsia" w:ascii="仿宋" w:eastAsia="仿宋" w:cs="宋体"/>
          <w:color w:val="333333"/>
          <w:sz w:val="30"/>
          <w:szCs w:val="30"/>
        </w:rPr>
        <w:t>万元，政府采购</w:t>
      </w:r>
      <w:r>
        <w:rPr>
          <w:rFonts w:hint="eastAsia" w:ascii="仿宋" w:eastAsia="仿宋" w:cs="宋体"/>
          <w:color w:val="333333"/>
          <w:sz w:val="30"/>
          <w:szCs w:val="30"/>
          <w:lang w:val="en-US" w:eastAsia="zh-CN"/>
        </w:rPr>
        <w:t>预算安排偏差较大</w:t>
      </w:r>
      <w:r>
        <w:rPr>
          <w:rFonts w:hint="eastAsia" w:ascii="仿宋" w:eastAsia="仿宋" w:cs="宋体"/>
          <w:color w:val="333333"/>
          <w:sz w:val="30"/>
          <w:szCs w:val="30"/>
        </w:rPr>
        <w:t>。</w:t>
      </w:r>
    </w:p>
    <w:p>
      <w:pPr>
        <w:pStyle w:val="11"/>
        <w:keepNext w:val="0"/>
        <w:keepLines w:val="0"/>
        <w:pageBreakBefore w:val="0"/>
        <w:numPr>
          <w:ilvl w:val="0"/>
          <w:numId w:val="2"/>
        </w:numPr>
        <w:kinsoku/>
        <w:wordWrap/>
        <w:overflowPunct/>
        <w:topLinePunct w:val="0"/>
        <w:autoSpaceDE/>
        <w:autoSpaceDN/>
        <w:bidi w:val="0"/>
        <w:spacing w:line="560" w:lineRule="exact"/>
        <w:ind w:left="0" w:leftChars="0" w:firstLine="602" w:firstLineChars="200"/>
        <w:rPr>
          <w:rFonts w:hint="eastAsia" w:ascii="仿宋" w:eastAsia="仿宋" w:cs="宋体"/>
          <w:b/>
          <w:color w:val="111111"/>
          <w:sz w:val="30"/>
          <w:szCs w:val="30"/>
        </w:rPr>
      </w:pPr>
      <w:r>
        <w:rPr>
          <w:rFonts w:hint="eastAsia" w:ascii="仿宋" w:eastAsia="仿宋" w:cs="宋体"/>
          <w:b/>
          <w:color w:val="111111"/>
          <w:sz w:val="30"/>
          <w:szCs w:val="30"/>
        </w:rPr>
        <w:t>建议 ：</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 w:eastAsia="仿宋" w:cs="宋体"/>
          <w:b w:val="0"/>
          <w:bCs/>
          <w:color w:val="111111"/>
          <w:sz w:val="30"/>
          <w:szCs w:val="30"/>
          <w:lang w:val="en-US" w:eastAsia="zh-CN"/>
        </w:rPr>
      </w:pPr>
      <w:r>
        <w:rPr>
          <w:rFonts w:hint="eastAsia" w:ascii="仿宋" w:eastAsia="仿宋" w:cs="宋体"/>
          <w:b w:val="0"/>
          <w:bCs/>
          <w:color w:val="111111"/>
          <w:sz w:val="30"/>
          <w:szCs w:val="30"/>
          <w:lang w:val="en-US" w:eastAsia="zh-CN"/>
        </w:rPr>
        <w:t>加大财政投入，提高政府采购预算编制准确率。</w:t>
      </w:r>
    </w:p>
    <w:p>
      <w:pPr>
        <w:keepNext w:val="0"/>
        <w:keepLines w:val="0"/>
        <w:pageBreakBefore w:val="0"/>
        <w:kinsoku/>
        <w:wordWrap/>
        <w:overflowPunct/>
        <w:topLinePunct w:val="0"/>
        <w:autoSpaceDE/>
        <w:autoSpaceDN/>
        <w:bidi w:val="0"/>
        <w:spacing w:line="560" w:lineRule="exact"/>
        <w:ind w:firstLine="602" w:firstLineChars="200"/>
        <w:rPr>
          <w:rFonts w:hint="eastAsia"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keepNext w:val="0"/>
        <w:keepLines w:val="0"/>
        <w:pageBreakBefore w:val="0"/>
        <w:kinsoku/>
        <w:wordWrap/>
        <w:overflowPunct/>
        <w:topLinePunct w:val="0"/>
        <w:autoSpaceDE/>
        <w:autoSpaceDN/>
        <w:bidi w:val="0"/>
        <w:spacing w:line="560" w:lineRule="exact"/>
        <w:ind w:firstLine="600" w:firstLineChars="200"/>
        <w:rPr>
          <w:rFonts w:hint="default"/>
          <w:lang w:val="en-US"/>
        </w:rPr>
      </w:pPr>
      <w:r>
        <w:rPr>
          <w:rFonts w:hint="eastAsia" w:ascii="仿宋" w:eastAsia="仿宋" w:cs="宋体"/>
          <w:color w:val="333333"/>
          <w:sz w:val="30"/>
          <w:szCs w:val="30"/>
          <w:lang w:val="en-US" w:eastAsia="zh-CN"/>
        </w:rPr>
        <w:t>无其他需要说明的问题。</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DA8527ED"/>
    <w:multiLevelType w:val="singleLevel"/>
    <w:tmpl w:val="DA8527ED"/>
    <w:lvl w:ilvl="0" w:tentative="0">
      <w:start w:val="1"/>
      <w:numFmt w:val="chineseCounting"/>
      <w:suff w:val="nothing"/>
      <w:lvlText w:val="（%1）"/>
      <w:lvlJc w:val="left"/>
      <w:rPr>
        <w:rFonts w:hint="eastAsia"/>
      </w:rPr>
    </w:lvl>
  </w:abstractNum>
  <w:abstractNum w:abstractNumId="2">
    <w:nsid w:val="4540C470"/>
    <w:multiLevelType w:val="singleLevel"/>
    <w:tmpl w:val="4540C470"/>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zM0MTc4Zjg1NmE0MzYyYmVhYTY3MjJiMzdlN2U2ODQifQ=="/>
  </w:docVars>
  <w:rsids>
    <w:rsidRoot w:val="00000000"/>
    <w:rsid w:val="071A6851"/>
    <w:rsid w:val="07F35CCE"/>
    <w:rsid w:val="08961275"/>
    <w:rsid w:val="090F5065"/>
    <w:rsid w:val="0A42292E"/>
    <w:rsid w:val="0C7A0D5E"/>
    <w:rsid w:val="0D1E3C45"/>
    <w:rsid w:val="0EAA3456"/>
    <w:rsid w:val="102A4C3F"/>
    <w:rsid w:val="105B4C67"/>
    <w:rsid w:val="124F0A91"/>
    <w:rsid w:val="16F84618"/>
    <w:rsid w:val="17A54301"/>
    <w:rsid w:val="18DC448C"/>
    <w:rsid w:val="1B165C7C"/>
    <w:rsid w:val="1B547A8C"/>
    <w:rsid w:val="1CE744B1"/>
    <w:rsid w:val="216169A3"/>
    <w:rsid w:val="281F7230"/>
    <w:rsid w:val="2AC607FF"/>
    <w:rsid w:val="2B031313"/>
    <w:rsid w:val="2F7D05D1"/>
    <w:rsid w:val="307E3FB3"/>
    <w:rsid w:val="308634DC"/>
    <w:rsid w:val="313352A8"/>
    <w:rsid w:val="33104C64"/>
    <w:rsid w:val="331B61EC"/>
    <w:rsid w:val="33726E93"/>
    <w:rsid w:val="36121A43"/>
    <w:rsid w:val="38E75225"/>
    <w:rsid w:val="3AA0348E"/>
    <w:rsid w:val="3D4529B6"/>
    <w:rsid w:val="3D846B02"/>
    <w:rsid w:val="40575D37"/>
    <w:rsid w:val="46335ADE"/>
    <w:rsid w:val="4B0244C1"/>
    <w:rsid w:val="4B5430F8"/>
    <w:rsid w:val="4DB50F0A"/>
    <w:rsid w:val="4EE94F9B"/>
    <w:rsid w:val="519F7BA4"/>
    <w:rsid w:val="56060E8E"/>
    <w:rsid w:val="58D84045"/>
    <w:rsid w:val="5F313CC7"/>
    <w:rsid w:val="5F6B4CA3"/>
    <w:rsid w:val="60766F70"/>
    <w:rsid w:val="607766B1"/>
    <w:rsid w:val="6679706C"/>
    <w:rsid w:val="69F75AAF"/>
    <w:rsid w:val="6DF01D2B"/>
    <w:rsid w:val="6E41149C"/>
    <w:rsid w:val="6E464D81"/>
    <w:rsid w:val="6E4F47F5"/>
    <w:rsid w:val="70396901"/>
    <w:rsid w:val="70E2363A"/>
    <w:rsid w:val="725E7F74"/>
    <w:rsid w:val="787D5F7E"/>
    <w:rsid w:val="7AAC18CD"/>
    <w:rsid w:val="7E797907"/>
    <w:rsid w:val="7FEC4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80" w:lineRule="atLeast"/>
      <w:ind w:right="258" w:rightChars="258"/>
    </w:pPr>
    <w:rPr>
      <w:rFonts w:ascii="仿宋_GB2312" w:eastAsia="仿宋_GB2312"/>
      <w:sz w:val="32"/>
      <w:szCs w:val="20"/>
    </w:rPr>
  </w:style>
  <w:style w:type="paragraph" w:styleId="3">
    <w:name w:val="header"/>
    <w:basedOn w:val="1"/>
    <w:next w:val="4"/>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customStyle="1" w:styleId="4">
    <w:name w:val="Quote"/>
    <w:basedOn w:val="1"/>
    <w:next w:val="1"/>
    <w:qFormat/>
    <w:uiPriority w:val="0"/>
    <w:pPr>
      <w:wordWrap w:val="0"/>
      <w:spacing w:before="200" w:after="160"/>
      <w:ind w:left="864" w:right="864"/>
      <w:jc w:val="center"/>
    </w:pPr>
    <w:rPr>
      <w:i/>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p0"/>
    <w:basedOn w:val="1"/>
    <w:qFormat/>
    <w:uiPriority w:val="0"/>
    <w:pPr>
      <w:widowControl/>
    </w:pPr>
    <w:rPr>
      <w:rFonts w:ascii="Times New Roman" w:hAnsi="Times New Roman" w:eastAsia="宋体" w:cs="Times New Roman"/>
      <w:kern w:val="0"/>
      <w:szCs w:val="21"/>
      <w:lang w:bidi="ar-SA"/>
    </w:rPr>
  </w:style>
  <w:style w:type="paragraph" w:customStyle="1" w:styleId="12">
    <w:name w:val="插入文本样式-插入总体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3E644-2D7E-434F-AAD7-198674D7F277}">
  <ds:schemaRefs/>
</ds:datastoreItem>
</file>

<file path=docProps/app.xml><?xml version="1.0" encoding="utf-8"?>
<Properties xmlns="http://schemas.openxmlformats.org/officeDocument/2006/extended-properties" xmlns:vt="http://schemas.openxmlformats.org/officeDocument/2006/docPropsVTypes">
  <Template>Normal.eit</Template>
  <Pages>10</Pages>
  <Words>4376</Words>
  <Characters>4759</Characters>
  <Lines>0</Lines>
  <Paragraphs>38</Paragraphs>
  <TotalTime>25</TotalTime>
  <ScaleCrop>false</ScaleCrop>
  <LinksUpToDate>false</LinksUpToDate>
  <CharactersWithSpaces>4796</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dcterms:modified xsi:type="dcterms:W3CDTF">2025-03-13T06:00:46Z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2BAFE076385D4108924A0703268C0D1D</vt:lpwstr>
  </property>
</Properties>
</file>