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549F">
      <w:pPr>
        <w:spacing w:line="580" w:lineRule="exact"/>
        <w:ind w:left="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附件4</w:t>
      </w:r>
    </w:p>
    <w:p w14:paraId="7555D5F4">
      <w:pPr>
        <w:spacing w:line="580" w:lineRule="exact"/>
        <w:ind w:left="0"/>
        <w:rPr>
          <w:rFonts w:hint="eastAsia" w:ascii="仿宋" w:hAnsi="仿宋" w:eastAsia="仿宋" w:cs="仿宋"/>
          <w:sz w:val="30"/>
          <w:szCs w:val="30"/>
        </w:rPr>
      </w:pPr>
    </w:p>
    <w:p w14:paraId="6B5A792B">
      <w:pPr>
        <w:spacing w:line="580" w:lineRule="exact"/>
        <w:ind w:left="0"/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财政支出重点评价报告</w:t>
      </w:r>
    </w:p>
    <w:p w14:paraId="70159527">
      <w:pPr>
        <w:spacing w:line="580" w:lineRule="exact"/>
        <w:ind w:lef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年度）</w:t>
      </w:r>
    </w:p>
    <w:p w14:paraId="48575A3A">
      <w:pPr>
        <w:spacing w:line="580" w:lineRule="exact"/>
        <w:ind w:left="0"/>
        <w:rPr>
          <w:rFonts w:hint="eastAsia" w:ascii="仿宋" w:hAnsi="仿宋" w:eastAsia="仿宋" w:cs="仿宋"/>
          <w:sz w:val="30"/>
          <w:szCs w:val="30"/>
        </w:rPr>
      </w:pPr>
    </w:p>
    <w:p w14:paraId="02A37006">
      <w:pPr>
        <w:spacing w:line="580" w:lineRule="exact"/>
        <w:ind w:lef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 w14:paraId="41F2A369">
      <w:pPr>
        <w:spacing w:line="580" w:lineRule="exact"/>
        <w:ind w:left="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 w14:paraId="54E59341">
      <w:pPr>
        <w:tabs>
          <w:tab w:val="left" w:pos="6206"/>
          <w:tab w:val="left" w:pos="6419"/>
        </w:tabs>
        <w:spacing w:line="580" w:lineRule="exact"/>
        <w:ind w:left="3639" w:leftChars="280" w:hanging="3040" w:hangingChars="1000"/>
        <w:jc w:val="left"/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项目（专项资金）名称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提前下达2024年中央补助地方美术馆公共图书馆文化馆（站）免费开放补助资金（唐财教[2023]79号）</w:t>
      </w:r>
    </w:p>
    <w:p w14:paraId="0ECDB875">
      <w:pPr>
        <w:spacing w:line="580" w:lineRule="exact"/>
        <w:ind w:left="0" w:firstLine="608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</w:p>
    <w:p w14:paraId="7CC34201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 目 实 施 单 位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>唐山市丰南区文化馆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（公章）</w:t>
      </w:r>
    </w:p>
    <w:p w14:paraId="1884D8BD">
      <w:pPr>
        <w:spacing w:line="580" w:lineRule="exact"/>
        <w:ind w:left="0" w:firstLine="608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</w:p>
    <w:p w14:paraId="3874FE44">
      <w:pPr>
        <w:spacing w:line="580" w:lineRule="exact"/>
        <w:ind w:left="0" w:firstLine="608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 目 主 管 部 门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>唐山市丰南区文化馆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（公章）</w:t>
      </w:r>
    </w:p>
    <w:p w14:paraId="0B888F40">
      <w:pPr>
        <w:spacing w:line="580" w:lineRule="exact"/>
        <w:ind w:left="0" w:firstLine="608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 w14:paraId="55BECDA6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部门（单位）负责人签字：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eastAsia="zh-CN"/>
        </w:rPr>
        <w:t>张素玲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</w:t>
      </w:r>
    </w:p>
    <w:p w14:paraId="6DB8726B">
      <w:pPr>
        <w:spacing w:line="580" w:lineRule="exact"/>
        <w:ind w:left="0" w:firstLine="610" w:firstLineChars="200"/>
        <w:rPr>
          <w:rFonts w:hint="eastAsia" w:ascii="仿宋" w:hAnsi="仿宋" w:eastAsia="仿宋" w:cs="仿宋"/>
          <w:sz w:val="30"/>
          <w:szCs w:val="30"/>
        </w:rPr>
      </w:pPr>
    </w:p>
    <w:p w14:paraId="1CD87801">
      <w:pPr>
        <w:spacing w:line="580" w:lineRule="exact"/>
        <w:ind w:left="0" w:firstLine="610" w:firstLineChars="200"/>
        <w:rPr>
          <w:rFonts w:hint="eastAsia" w:ascii="仿宋" w:hAnsi="仿宋" w:eastAsia="仿宋" w:cs="仿宋"/>
          <w:sz w:val="30"/>
          <w:szCs w:val="30"/>
        </w:rPr>
      </w:pPr>
    </w:p>
    <w:p w14:paraId="5F82FCDA">
      <w:pPr>
        <w:spacing w:line="580" w:lineRule="exact"/>
        <w:ind w:left="0" w:firstLine="610" w:firstLineChars="200"/>
        <w:rPr>
          <w:rFonts w:hint="eastAsia" w:ascii="仿宋" w:hAnsi="仿宋" w:eastAsia="仿宋" w:cs="仿宋"/>
          <w:sz w:val="30"/>
          <w:szCs w:val="30"/>
        </w:rPr>
      </w:pPr>
    </w:p>
    <w:p w14:paraId="6E6BEDB5">
      <w:pPr>
        <w:spacing w:line="580" w:lineRule="exact"/>
        <w:rPr>
          <w:rFonts w:hint="eastAsia" w:ascii="仿宋" w:hAnsi="仿宋" w:eastAsia="仿宋" w:cs="仿宋"/>
          <w:sz w:val="30"/>
          <w:szCs w:val="30"/>
        </w:rPr>
      </w:pPr>
    </w:p>
    <w:p w14:paraId="0CD44440">
      <w:pPr>
        <w:spacing w:line="580" w:lineRule="exact"/>
        <w:ind w:left="0" w:firstLine="610" w:firstLineChars="200"/>
        <w:rPr>
          <w:rFonts w:hint="eastAsia" w:ascii="仿宋" w:hAnsi="仿宋" w:eastAsia="仿宋" w:cs="仿宋"/>
          <w:sz w:val="30"/>
          <w:szCs w:val="30"/>
        </w:rPr>
      </w:pPr>
    </w:p>
    <w:p w14:paraId="13B74D9A">
      <w:pPr>
        <w:spacing w:line="580" w:lineRule="exact"/>
        <w:ind w:left="0" w:firstLine="61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　　　　　　　　　　　　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日　</w:t>
      </w:r>
    </w:p>
    <w:p w14:paraId="06C28833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257BB1F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5CE05C7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0AD9CF06">
      <w:pPr>
        <w:numPr>
          <w:ilvl w:val="0"/>
          <w:numId w:val="1"/>
        </w:numPr>
        <w:spacing w:line="560" w:lineRule="exact"/>
        <w:ind w:firstLine="61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评价工作组织开展情况</w:t>
      </w:r>
    </w:p>
    <w:p w14:paraId="4A806ECB">
      <w:pPr>
        <w:pStyle w:val="5"/>
        <w:spacing w:line="560" w:lineRule="exact"/>
        <w:ind w:firstLine="648" w:firstLineChars="200"/>
        <w:jc w:val="both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根据我单位的工作职能和职责、按照项目资金的使用内容和用途，本单位项目资金支出主要是：提前下达2024年中央补助地方美术馆公共图书馆文化馆（站）免费开放补助资金（唐财教[2023]79号）。为确保项目顺利实施，成立了由馆长任组长，各分管领导为副组长，各业务室为成员的工作组。按年初拟定工作计划，报局进行审定再实施。</w:t>
      </w:r>
    </w:p>
    <w:p w14:paraId="5A610C1A">
      <w:pPr>
        <w:pStyle w:val="5"/>
        <w:spacing w:line="560" w:lineRule="exact"/>
        <w:ind w:firstLine="648" w:firstLineChars="200"/>
        <w:jc w:val="both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我单位项目支出年初预算为1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万元，其中：免费开放“文化之声”印制2.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万元；免费开放宣传展示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2万元；</w:t>
      </w:r>
      <w:r>
        <w:rPr>
          <w:rFonts w:hint="eastAsia" w:ascii="仿宋" w:hAnsi="仿宋" w:eastAsia="仿宋"/>
          <w:b w:val="0"/>
          <w:bCs/>
          <w:sz w:val="32"/>
          <w:szCs w:val="32"/>
        </w:rPr>
        <w:t>配合区委区政府中心工作，举办公益性主题活动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3.8万元；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艺术培训及辅导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sz w:val="32"/>
          <w:szCs w:val="32"/>
        </w:rPr>
        <w:t>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万元；书画室、培训室用品1万元；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文化馆网站运营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万元。</w:t>
      </w:r>
    </w:p>
    <w:p w14:paraId="27F753EE">
      <w:pPr>
        <w:pStyle w:val="5"/>
        <w:spacing w:line="560" w:lineRule="exact"/>
        <w:ind w:firstLine="648" w:firstLineChars="200"/>
        <w:jc w:val="both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项目所有开支均按照我单位财务管理制度执行，资金的使用严格把关，整个项目的运行完全按照我单位内部管理制度、区委区政府及财政的有关规定执行。单位内部不定期进行抽查，严格人员作风，不存在违规违法的问题。各个项目资金使用与具体项目实施内容相符，绩效总目标和阶段性目标都已按照计划完成，未逾期。</w:t>
      </w:r>
    </w:p>
    <w:p w14:paraId="2EC8DAF2">
      <w:pPr>
        <w:spacing w:line="560" w:lineRule="exact"/>
        <w:ind w:firstLine="61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二、项目基本概况</w:t>
      </w:r>
    </w:p>
    <w:p w14:paraId="53958B0A"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1．项目背景。</w:t>
      </w:r>
    </w:p>
    <w:p w14:paraId="455EB68A">
      <w:pPr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根据《唐山市财政局关于提前下达202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年中央补助地方公共图书馆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美术馆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文化馆（站）免费开放补助资金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的通知》我馆设立了免费对外开放项目，并根据《通知》补助标准，202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年我馆免费对外开放补助资金为1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万，主要用于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举办普及性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线上、线下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艺术类培训，公益性展览，开展宣传活动，组织公益性群众文化活动，基层文化骨干业务辅导，零星业务设备更新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等内容。</w:t>
      </w:r>
    </w:p>
    <w:p w14:paraId="2FE251DA">
      <w:pPr>
        <w:widowControl/>
        <w:spacing w:line="560" w:lineRule="exact"/>
        <w:ind w:firstLine="648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中央补助文化馆免费开放专项资金，属于中央财政安排的专项资金，主要用于丰南文化馆免费开放正常运转并提供基本性公共文化服务。</w:t>
      </w:r>
    </w:p>
    <w:p w14:paraId="5996EC20">
      <w:pPr>
        <w:numPr>
          <w:ilvl w:val="0"/>
          <w:numId w:val="2"/>
        </w:num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项目绩效目标。</w:t>
      </w:r>
    </w:p>
    <w:p w14:paraId="6791DE24">
      <w:pPr>
        <w:spacing w:line="52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（1）、组织各类培训、辅导、研讨等小型活动不低于20场次。 </w:t>
      </w:r>
    </w:p>
    <w:p w14:paraId="442D25DB">
      <w:pPr>
        <w:numPr>
          <w:numId w:val="0"/>
        </w:numPr>
        <w:spacing w:line="560" w:lineRule="exact"/>
        <w:ind w:firstLine="648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（2）、搞好宣传展示10次，丰富和活跃群众文化生活，满足各类人群文化需求。</w:t>
      </w:r>
    </w:p>
    <w:p w14:paraId="6817FA75">
      <w:pPr>
        <w:spacing w:line="560" w:lineRule="exact"/>
        <w:ind w:firstLine="61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三、绩效评价情况</w:t>
      </w:r>
    </w:p>
    <w:p w14:paraId="65FEB91A">
      <w:pPr>
        <w:spacing w:line="520" w:lineRule="exact"/>
        <w:ind w:firstLine="61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1．项目执行情况。</w:t>
      </w:r>
    </w:p>
    <w:p w14:paraId="49AF067F">
      <w:pPr>
        <w:widowControl/>
        <w:spacing w:line="560" w:lineRule="exact"/>
        <w:ind w:firstLine="648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(1)、资金安排及分配。每年文化厅都下达资金安排方案。我馆接到文件通知后积极与政府和财政协调，确保资金到位率100%。</w:t>
      </w:r>
    </w:p>
    <w:p w14:paraId="39446F9C">
      <w:pPr>
        <w:pStyle w:val="5"/>
        <w:spacing w:line="560" w:lineRule="exact"/>
        <w:ind w:firstLine="648" w:firstLineChars="200"/>
        <w:jc w:val="both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>(2)、资金使用情况。资金主要用于</w:t>
      </w:r>
      <w:r>
        <w:rPr>
          <w:rFonts w:hint="eastAsia" w:ascii="仿宋" w:hAnsi="仿宋" w:eastAsia="仿宋"/>
          <w:b w:val="0"/>
          <w:bCs/>
          <w:sz w:val="32"/>
          <w:szCs w:val="32"/>
        </w:rPr>
        <w:t>免费开放“文化之声”印制2.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万元；免费开放宣传展示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2万元；</w:t>
      </w:r>
      <w:r>
        <w:rPr>
          <w:rFonts w:hint="eastAsia" w:ascii="仿宋" w:hAnsi="仿宋" w:eastAsia="仿宋"/>
          <w:b w:val="0"/>
          <w:bCs/>
          <w:sz w:val="32"/>
          <w:szCs w:val="32"/>
        </w:rPr>
        <w:t>配合区委区政府中心工作，举办公益性主题活动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3.8万元；</w:t>
      </w:r>
      <w:r>
        <w:rPr>
          <w:rFonts w:hint="eastAsia" w:ascii="仿宋" w:hAnsi="仿宋" w:eastAsia="仿宋"/>
          <w:b w:val="0"/>
          <w:bCs/>
          <w:sz w:val="32"/>
          <w:szCs w:val="32"/>
        </w:rPr>
        <w:t>艺术培训及辅导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sz w:val="32"/>
          <w:szCs w:val="32"/>
        </w:rPr>
        <w:t>.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万元；书画室、培训室用品1万元；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文化馆网站运营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万元。</w:t>
      </w:r>
    </w:p>
    <w:p w14:paraId="7B6DD43C">
      <w:pPr>
        <w:spacing w:line="520" w:lineRule="exact"/>
        <w:ind w:firstLine="648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资金严格按照财政厅、文化厅文件要求执行，专款专用，专项核算，没有列支与项目内容无关的费用。</w:t>
      </w:r>
    </w:p>
    <w:p w14:paraId="757C3FA1">
      <w:pPr>
        <w:snapToGrid w:val="0"/>
        <w:spacing w:line="520" w:lineRule="exact"/>
        <w:ind w:firstLine="648" w:firstLineChars="200"/>
        <w:rPr>
          <w:rFonts w:hint="eastAsia" w:ascii="仿宋" w:hAnsi="仿宋" w:eastAsia="仿宋" w:cs="宋体"/>
          <w:b w:val="0"/>
          <w:bCs/>
          <w:color w:val="FF000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sz w:val="32"/>
          <w:szCs w:val="32"/>
        </w:rPr>
        <w:t>2、绩效评价指标分析情况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及</w:t>
      </w:r>
      <w:r>
        <w:rPr>
          <w:rFonts w:hint="eastAsia" w:ascii="仿宋" w:hAnsi="仿宋" w:eastAsia="仿宋" w:cs="宋体"/>
          <w:b w:val="0"/>
          <w:bCs/>
          <w:sz w:val="32"/>
          <w:szCs w:val="32"/>
        </w:rPr>
        <w:t>评价结果。</w:t>
      </w:r>
    </w:p>
    <w:p w14:paraId="51CB9656">
      <w:pPr>
        <w:widowControl/>
        <w:spacing w:line="560" w:lineRule="exact"/>
        <w:ind w:firstLine="648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（1）、根据项目评价内容，我馆项目内容：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举办普及性文化艺术类培训，公益性讲座、展览，开展宣传活动，组织公益性群众文化活动，基层文化骨干业务辅导，民间文化传承活动，零星业务设备更新等，</w:t>
      </w:r>
      <w:r>
        <w:rPr>
          <w:rFonts w:hint="eastAsia" w:ascii="仿宋" w:hAnsi="仿宋" w:eastAsia="仿宋"/>
          <w:b w:val="0"/>
          <w:bCs/>
          <w:sz w:val="32"/>
          <w:szCs w:val="32"/>
        </w:rPr>
        <w:t>全部达到了评价标准要求。</w:t>
      </w:r>
    </w:p>
    <w:p w14:paraId="2ED08295">
      <w:pPr>
        <w:ind w:left="107" w:leftChars="50" w:firstLine="486" w:firstLineChars="15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（2）、项目评价指标情况分析。根据评价标准，我馆项目结果绩效指标三个部分的实际得分为100分，全部达到了评价标准要求。</w:t>
      </w:r>
    </w:p>
    <w:p w14:paraId="4D174CB5">
      <w:pPr>
        <w:ind w:left="107" w:leftChars="50" w:firstLine="486" w:firstLineChars="15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（3）、我馆在资金的管理与执行中，严格按照国家有关法律、法规和财务规章制度，确保经费使用高效合规。</w:t>
      </w:r>
    </w:p>
    <w:p w14:paraId="436AE5AB">
      <w:pPr>
        <w:spacing w:line="520" w:lineRule="exact"/>
        <w:ind w:firstLine="797" w:firstLineChars="246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3、项目综合评价等级和评价结论</w:t>
      </w:r>
    </w:p>
    <w:p w14:paraId="00643D0B">
      <w:pPr>
        <w:spacing w:line="600" w:lineRule="exact"/>
        <w:ind w:firstLine="648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（1）、我馆项目综合评价得分为100分，评价等级为优。</w:t>
      </w:r>
    </w:p>
    <w:p w14:paraId="79966E23">
      <w:pPr>
        <w:spacing w:line="600" w:lineRule="exact"/>
        <w:ind w:firstLine="648" w:firstLineChars="2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（2）、圆满的完成了该项目的所有任务。</w:t>
      </w:r>
    </w:p>
    <w:p w14:paraId="4EF32DA3">
      <w:pPr>
        <w:spacing w:line="560" w:lineRule="exact"/>
        <w:ind w:firstLine="65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四、存在问题及改进建议</w:t>
      </w:r>
    </w:p>
    <w:p w14:paraId="6FFBAE42">
      <w:pPr>
        <w:widowControl/>
        <w:spacing w:line="560" w:lineRule="exact"/>
        <w:ind w:firstLine="648" w:firstLineChars="200"/>
        <w:jc w:val="left"/>
        <w:rPr>
          <w:rFonts w:hint="eastAsia"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按照财政支出绩效管理的要求，建立科学的财政资金效益考评制度体系，不断提高财政资金使用管理的水平和效率，</w:t>
      </w:r>
      <w:r>
        <w:rPr>
          <w:rFonts w:ascii="仿宋" w:hAnsi="仿宋" w:eastAsia="仿宋"/>
          <w:b w:val="0"/>
          <w:bCs/>
          <w:kern w:val="0"/>
          <w:sz w:val="32"/>
          <w:szCs w:val="32"/>
        </w:rPr>
        <w:t>提高绩效目标质量。</w:t>
      </w:r>
    </w:p>
    <w:p w14:paraId="300B00DB">
      <w:pPr>
        <w:spacing w:line="600" w:lineRule="exact"/>
        <w:ind w:firstLine="60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kern w:val="0"/>
          <w:sz w:val="32"/>
          <w:szCs w:val="32"/>
        </w:rPr>
        <w:t>五、</w:t>
      </w:r>
      <w:r>
        <w:rPr>
          <w:rFonts w:hint="eastAsia" w:ascii="仿宋" w:hAnsi="仿宋" w:eastAsia="仿宋"/>
          <w:b/>
          <w:bCs w:val="0"/>
          <w:sz w:val="32"/>
          <w:szCs w:val="32"/>
        </w:rPr>
        <w:t>主要经验做法及建设</w:t>
      </w:r>
    </w:p>
    <w:p w14:paraId="12262674">
      <w:pPr>
        <w:widowControl/>
        <w:spacing w:line="560" w:lineRule="exact"/>
        <w:ind w:firstLine="648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专项资金管理使用小组结合活动实际，以为群众服务为基础，将免费对外开放项目资金合理的用于实处，让每一分钱都花在为群众服务上，让每一位群众都能满意。</w:t>
      </w:r>
    </w:p>
    <w:p w14:paraId="740C368A">
      <w:pPr>
        <w:spacing w:line="520" w:lineRule="exact"/>
        <w:ind w:firstLine="648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 w14:paraId="26BA351B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bookmarkStart w:id="0" w:name="_GoBack"/>
      <w:bookmarkEnd w:id="0"/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4A925"/>
    <w:multiLevelType w:val="singleLevel"/>
    <w:tmpl w:val="E854A925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00812BA4"/>
    <w:multiLevelType w:val="singleLevel"/>
    <w:tmpl w:val="00812B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DEF0569"/>
    <w:rsid w:val="4A841F0D"/>
    <w:rsid w:val="78DA7590"/>
    <w:rsid w:val="7CA86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unhideWhenUsed/>
    <w:qFormat/>
    <w:uiPriority w:val="39"/>
    <w:pPr>
      <w:widowControl/>
      <w:jc w:val="left"/>
    </w:pPr>
    <w:rPr>
      <w:rFonts w:eastAsia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619</Words>
  <Characters>619</Characters>
  <Lines>0</Lines>
  <Paragraphs>37</Paragraphs>
  <TotalTime>1</TotalTime>
  <ScaleCrop>false</ScaleCrop>
  <LinksUpToDate>false</LinksUpToDate>
  <CharactersWithSpaces>724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董</cp:lastModifiedBy>
  <dcterms:modified xsi:type="dcterms:W3CDTF">2025-02-19T08:56:37Z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eyJoZGlkIjoiZTI2ODg3NTMxY2ZhY2NkYzNjNjBmMGY1MmVmYmU3YTEiLCJ1c2VySWQiOiIzOTc4MzYyNjAifQ==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CA9FE9D750C046179791076ABAEBD7F5_12</vt:lpwstr>
  </property>
</Properties>
</file>