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宋体" w:cs="Times New Roman"/>
          <w:b/>
          <w:sz w:val="30"/>
          <w:szCs w:val="30"/>
        </w:rPr>
      </w:pPr>
      <w:r>
        <w:rPr>
          <w:rFonts w:ascii="宋体" w:cs="Times New Roman" w:hint="eastAsia"/>
          <w:b/>
          <w:sz w:val="30"/>
          <w:szCs w:val="30"/>
        </w:rPr>
        <w:t>附件</w:t>
      </w:r>
      <w:r>
        <w:rPr>
          <w:rFonts w:ascii="宋体" w:cs="Times New Roman"/>
          <w:b/>
          <w:sz w:val="30"/>
          <w:szCs w:val="30"/>
        </w:rPr>
        <w:t>5</w:t>
      </w: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绩效自评报告（范本）</w:t>
      </w:r>
    </w:p>
    <w:p>
      <w:pPr>
        <w:jc w:val="center"/>
        <w:rPr>
          <w:rFonts w:ascii="宋体" w:eastAsia="仿宋" w:cs="Times New Roman" w:hAnsi="宋体"/>
          <w:b/>
          <w:sz w:val="30"/>
          <w:szCs w:val="30"/>
        </w:rPr>
      </w:pPr>
      <w:r>
        <w:rPr>
          <w:rFonts w:ascii="宋体" w:eastAsia="仿宋" w:cs="Times New Roman" w:hAnsi="宋体"/>
          <w:b/>
          <w:sz w:val="30"/>
          <w:szCs w:val="30"/>
        </w:rPr>
        <w:t>（ 2024  年度）</w:t>
      </w:r>
    </w:p>
    <w:p>
      <w:pPr>
        <w:rPr>
          <w:rFonts w:ascii="宋体" w:eastAsia="仿宋" w:cs="Times New Roman" w:hAnsi="宋体"/>
          <w:b/>
        </w:rPr>
      </w:pPr>
    </w:p>
    <w:p>
      <w:pPr>
        <w:rPr>
          <w:rFonts w:ascii="宋体" w:eastAsia="仿宋" w:cs="Times New Roman" w:hAnsi="宋体"/>
          <w:b/>
        </w:rPr>
      </w:pPr>
    </w:p>
    <w:p>
      <w:pPr>
        <w:ind w:firstLineChars="100" w:firstLine="320"/>
        <w:rPr>
          <w:rFonts w:ascii="宋体" w:eastAsia="仿宋" w:cs="Times New Roman" w:hAnsi="宋体"/>
          <w:b/>
          <w:sz w:val="32"/>
          <w:szCs w:val="32"/>
        </w:rPr>
      </w:pPr>
      <w:r>
        <w:rPr>
          <w:rFonts w:ascii="宋体" w:eastAsia="仿宋" w:cs="Times New Roman" w:hAnsi="宋体"/>
          <w:b/>
          <w:sz w:val="32"/>
          <w:szCs w:val="32"/>
        </w:rPr>
        <w:t>评价方式：</w:t>
      </w:r>
      <w:r>
        <w:rPr>
          <w:rFonts w:ascii="宋体" w:eastAsia="仿宋" w:cs="Times New Roman" w:hAnsi="宋体" w:hint="eastAsia"/>
          <w:b/>
          <w:sz w:val="32"/>
          <w:szCs w:val="32"/>
        </w:rPr>
        <w:t>√</w:t>
      </w:r>
      <w:r>
        <w:rPr>
          <w:rFonts w:ascii="宋体" w:eastAsia="仿宋" w:cs="Times New Roman" w:hAnsi="宋体"/>
          <w:b/>
          <w:sz w:val="32"/>
          <w:szCs w:val="32"/>
        </w:rPr>
        <w:t>直接组织评价        委托评价</w:t>
      </w:r>
    </w:p>
    <w:p>
      <w:pPr>
        <w:rPr>
          <w:rFonts w:ascii="宋体" w:eastAsia="仿宋" w:cs="Times New Roman" w:hAnsi="宋体"/>
          <w:b/>
        </w:rPr>
      </w:pPr>
    </w:p>
    <w:p>
      <w:pPr>
        <w:rPr>
          <w:rFonts w:ascii="宋体" w:eastAsia="仿宋" w:cs="Times New Roman" w:hAnsi="宋体"/>
          <w:b/>
        </w:rPr>
      </w:pPr>
    </w:p>
    <w:p>
      <w:pPr>
        <w:rPr>
          <w:rFonts w:ascii="宋体" w:eastAsia="仿宋" w:cs="Times New Roman" w:hAnsi="宋体"/>
          <w:b/>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200" w:firstLine="640"/>
        <w:rPr>
          <w:rFonts w:ascii="宋体" w:eastAsia="仿宋" w:cs="Times New Roman" w:hAnsi="宋体"/>
          <w:b/>
          <w:sz w:val="32"/>
          <w:szCs w:val="32"/>
          <w:u w:val="single"/>
        </w:rPr>
      </w:pPr>
      <w:r>
        <w:rPr>
          <w:rFonts w:ascii="宋体" w:eastAsia="仿宋" w:cs="Times New Roman" w:hAnsi="宋体"/>
          <w:b/>
          <w:sz w:val="32"/>
          <w:szCs w:val="32"/>
        </w:rPr>
        <w:t>部门名称：</w:t>
      </w:r>
      <w:r>
        <w:rPr>
          <w:rFonts w:ascii="宋体" w:eastAsia="仿宋" w:cs="Times New Roman" w:hAnsi="宋体" w:hint="eastAsia"/>
          <w:b/>
          <w:sz w:val="32"/>
          <w:szCs w:val="32"/>
          <w:u w:val="single"/>
        </w:rPr>
        <w:t xml:space="preserve"> </w:t>
      </w:r>
      <w:r>
        <w:rPr>
          <w:rFonts w:ascii="宋体" w:eastAsia="仿宋" w:cs="Times New Roman" w:hAnsi="宋体"/>
          <w:b/>
          <w:sz w:val="32"/>
          <w:szCs w:val="32"/>
          <w:u w:val="single"/>
        </w:rPr>
        <w:t>唐山市丰南区妇女联合会</w:t>
      </w:r>
      <w:r>
        <w:rPr>
          <w:rFonts w:ascii="宋体" w:eastAsia="仿宋" w:cs="Times New Roman" w:hAnsi="宋体" w:hint="eastAsia"/>
          <w:b/>
          <w:sz w:val="32"/>
          <w:szCs w:val="32"/>
          <w:u w:val="single"/>
        </w:rPr>
        <w:t>（加盖公章）</w:t>
      </w:r>
    </w:p>
    <w:p>
      <w:pPr>
        <w:ind w:firstLineChars="200" w:firstLine="640"/>
        <w:rPr>
          <w:rFonts w:ascii="宋体" w:eastAsia="仿宋" w:cs="Times New Roman" w:hAnsi="宋体"/>
          <w:b/>
          <w:sz w:val="32"/>
          <w:szCs w:val="32"/>
        </w:rPr>
      </w:pPr>
      <w:r>
        <w:rPr>
          <w:rFonts w:ascii="宋体" w:eastAsia="仿宋" w:cs="Times New Roman" w:hAnsi="宋体"/>
          <w:b/>
          <w:sz w:val="32"/>
          <w:szCs w:val="32"/>
        </w:rPr>
        <w:t>联系电话：8189155</w:t>
      </w: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jc w:val="center"/>
        <w:rPr>
          <w:rFonts w:ascii="宋体" w:eastAsia="仿宋" w:cs="Times New Roman" w:hAnsi="宋体"/>
          <w:b/>
          <w:sz w:val="32"/>
          <w:szCs w:val="32"/>
        </w:rPr>
      </w:pPr>
      <w:r>
        <w:rPr>
          <w:rFonts w:ascii="宋体" w:eastAsia="仿宋" w:cs="Times New Roman" w:hAnsi="宋体"/>
          <w:b/>
          <w:sz w:val="32"/>
          <w:szCs w:val="32"/>
        </w:rPr>
        <w:t>填报日期</w:t>
      </w:r>
      <w:r>
        <w:rPr>
          <w:rFonts w:ascii="宋体" w:eastAsia="仿宋" w:cs="Times New Roman" w:hAnsi="宋体" w:hint="eastAsia"/>
          <w:b/>
          <w:sz w:val="32"/>
          <w:szCs w:val="32"/>
        </w:rPr>
        <w:t>：</w:t>
      </w:r>
      <w:r>
        <w:rPr>
          <w:rFonts w:ascii="宋体" w:eastAsia="仿宋" w:cs="Times New Roman" w:hAnsi="宋体"/>
          <w:b/>
          <w:sz w:val="32"/>
          <w:szCs w:val="32"/>
        </w:rPr>
        <w:t>2025年2月21日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numPr>
          <w:ilvl w:val="0"/>
          <w:numId w:val="1"/>
        </w:numPr>
        <w:ind w:left="0" w:firstLineChars="200" w:firstLine="600"/>
        <w:rPr>
          <w:rFonts w:ascii="宋体" w:eastAsia="黑体" w:cs="Times New Roman" w:hAnsi="宋体"/>
          <w:b/>
          <w:sz w:val="30"/>
          <w:szCs w:val="30"/>
        </w:rPr>
      </w:pPr>
      <w:r>
        <w:rPr>
          <w:rFonts w:ascii="宋体" w:eastAsia="黑体" w:cs="Times New Roman" w:hAnsi="宋体"/>
          <w:b/>
          <w:sz w:val="30"/>
          <w:szCs w:val="30"/>
        </w:rPr>
        <w:t>部门</w:t>
      </w:r>
      <w:r>
        <w:rPr>
          <w:rFonts w:ascii="宋体" w:eastAsia="黑体" w:cs="Times New Roman" w:hAnsi="宋体" w:hint="eastAsia"/>
          <w:b/>
          <w:sz w:val="30"/>
          <w:szCs w:val="30"/>
        </w:rPr>
        <w:t>整体</w:t>
      </w:r>
      <w:r>
        <w:rPr>
          <w:rFonts w:ascii="宋体" w:eastAsia="黑体" w:cs="Times New Roman" w:hAnsi="宋体"/>
          <w:b/>
          <w:sz w:val="30"/>
          <w:szCs w:val="30"/>
        </w:rPr>
        <w:t>概况</w:t>
      </w:r>
    </w:p>
    <w:p>
      <w:pPr>
        <w:numPr>
          <w:ilvl w:val="0"/>
          <w:numId w:val="2"/>
        </w:numPr>
        <w:ind w:left="0" w:firstLineChars="200" w:firstLine="600"/>
        <w:rPr>
          <w:rFonts w:ascii="宋体" w:eastAsia="仿宋" w:cs="Times New Roman" w:hAnsi="宋体" w:hint="eastAsia"/>
          <w:b/>
          <w:sz w:val="30"/>
          <w:szCs w:val="30"/>
        </w:rPr>
      </w:pPr>
      <w:r>
        <w:rPr>
          <w:rFonts w:ascii="宋体" w:eastAsia="仿宋" w:cs="Times New Roman" w:hAnsi="宋体" w:hint="eastAsia"/>
          <w:b/>
          <w:sz w:val="30"/>
          <w:szCs w:val="30"/>
        </w:rPr>
        <w:t>部门主要职责职能及人员情况</w:t>
      </w:r>
    </w:p>
    <w:p>
      <w:pPr>
        <w:keepNext w:val="0"/>
        <w:keepLines w:val="0"/>
        <w:pageBreakBefore w:val="0"/>
        <w:widowControl w:val="0"/>
        <w:kinsoku/>
        <w:wordWrap/>
        <w:overflowPunct/>
        <w:topLinePunct w:val="0"/>
        <w:autoSpaceDE/>
        <w:autoSpaceDN/>
        <w:adjustRightInd/>
        <w:snapToGrid/>
        <w:spacing w:line="560" w:lineRule="exact"/>
        <w:ind w:left="0" w:firstLineChars="200" w:firstLine="560"/>
        <w:rPr>
          <w:rFonts w:ascii="Times New Roman" w:eastAsia="仿宋" w:cs="Times New Roman" w:hAnsi="Times New Roman"/>
          <w:sz w:val="28"/>
          <w:szCs w:val="28"/>
        </w:rPr>
      </w:pPr>
      <w:r>
        <w:rPr>
          <w:rFonts w:ascii="Times New Roman" w:eastAsia="仿宋" w:cs="Times New Roman" w:hAnsi="Times New Roman" w:hint="eastAsia"/>
          <w:sz w:val="28"/>
          <w:szCs w:val="28"/>
          <w:lang w:bidi="ar-SA"/>
        </w:rPr>
        <w:t>丰南区妇女联合会是党领导下的全区妇女的群众团体组织，是党和政府联系妇女群众的桥梁和纽带，主要职责是坚持正确的政治方向；坚持为妇女儿童服务，为基层服务，协调推动为妇女儿童办实事，办好事。</w:t>
      </w:r>
      <w:r>
        <w:rPr>
          <w:rFonts w:ascii="Times New Roman" w:eastAsia="仿宋" w:cs="Times New Roman" w:hAnsi="Times New Roman" w:hint="eastAsia"/>
          <w:sz w:val="28"/>
          <w:szCs w:val="28"/>
        </w:rPr>
        <w:t>妇女思想政治引领、服务高质量发展、家庭家教家风建设、妇女儿童维权关爱、妇联组织建设改革5项重点工作开展创新。</w:t>
      </w:r>
    </w:p>
    <w:p>
      <w:pPr>
        <w:adjustRightInd w:val="0"/>
        <w:snapToGrid w:val="0"/>
        <w:spacing w:line="560" w:lineRule="exact"/>
        <w:ind w:firstLineChars="200" w:firstLine="640"/>
        <w:rPr>
          <w:rFonts w:ascii="仿宋" w:eastAsia="仿宋" w:cs="仿宋" w:hAnsi="仿宋" w:hint="eastAsia"/>
          <w:b w:val="0"/>
          <w:bCs/>
          <w:color w:val="000000"/>
          <w:sz w:val="32"/>
          <w:szCs w:val="32"/>
          <w:highlight w:val="auto"/>
        </w:rPr>
      </w:pPr>
      <w:r>
        <w:rPr>
          <w:rFonts w:ascii="仿宋" w:eastAsia="仿宋" w:cs="仿宋" w:hAnsi="仿宋" w:hint="eastAsia"/>
          <w:b w:val="0"/>
          <w:bCs/>
          <w:color w:val="000000"/>
          <w:sz w:val="32"/>
          <w:szCs w:val="32"/>
          <w:lang w:bidi="ar-SA"/>
          <w:highlight w:val="auto"/>
        </w:rPr>
        <w:t>2、</w:t>
      </w:r>
      <w:r>
        <w:rPr>
          <w:rFonts w:ascii="仿宋" w:eastAsia="仿宋" w:cs="仿宋" w:hAnsi="仿宋" w:hint="eastAsia"/>
          <w:b w:val="0"/>
          <w:bCs/>
          <w:color w:val="000000"/>
          <w:sz w:val="32"/>
          <w:szCs w:val="32"/>
          <w:highlight w:val="auto"/>
        </w:rPr>
        <w:t>机构设置：</w:t>
      </w:r>
    </w:p>
    <w:p>
      <w:pPr>
        <w:ind w:firstLineChars="200" w:firstLine="640"/>
        <w:jc w:val="left"/>
        <w:rPr>
          <w:rFonts w:ascii="仿宋" w:eastAsia="仿宋" w:cs="仿宋" w:hAnsi="仿宋"/>
          <w:color w:val="000000"/>
          <w:sz w:val="32"/>
          <w:szCs w:val="32"/>
          <w:lang w:eastAsia="zh-CN" w:bidi="ar-SA"/>
          <w:highlight w:val="auto"/>
        </w:rPr>
      </w:pPr>
      <w:r>
        <w:rPr>
          <w:rFonts w:ascii="仿宋" w:eastAsia="仿宋" w:cs="仿宋" w:hAnsi="仿宋"/>
          <w:color w:val="000000"/>
          <w:sz w:val="32"/>
          <w:szCs w:val="32"/>
          <w:lang w:eastAsia="zh-CN" w:bidi="ar-SA"/>
          <w:highlight w:val="auto"/>
        </w:rPr>
        <w:t>唐山市丰南区妇女联合会</w:t>
      </w:r>
      <w:r>
        <w:rPr>
          <w:rFonts w:ascii="仿宋" w:eastAsia="仿宋" w:cs="仿宋" w:hAnsi="仿宋" w:hint="eastAsia"/>
          <w:color w:val="000000"/>
          <w:sz w:val="32"/>
          <w:szCs w:val="32"/>
          <w:lang w:eastAsia="zh-CN" w:bidi="ar-SA"/>
          <w:highlight w:val="auto"/>
        </w:rPr>
        <w:t>为财政拨款的行政机关社会群团组织。</w:t>
      </w:r>
    </w:p>
    <w:p>
      <w:pPr>
        <w:adjustRightInd w:val="0"/>
        <w:snapToGrid w:val="0"/>
        <w:spacing w:line="560" w:lineRule="exact"/>
        <w:ind w:firstLineChars="200" w:firstLine="640"/>
        <w:rPr>
          <w:rFonts w:ascii="仿宋" w:eastAsia="仿宋" w:cs="仿宋" w:hAnsi="仿宋" w:hint="eastAsia"/>
          <w:b w:val="0"/>
          <w:bCs w:val="0"/>
          <w:color w:val="000000"/>
          <w:sz w:val="32"/>
          <w:szCs w:val="32"/>
          <w:lang w:bidi="ar-SA"/>
          <w:highlight w:val="auto"/>
        </w:rPr>
      </w:pPr>
      <w:r>
        <w:rPr>
          <w:rFonts w:ascii="仿宋" w:eastAsia="仿宋" w:cs="仿宋" w:hAnsi="仿宋" w:hint="eastAsia"/>
          <w:b w:val="0"/>
          <w:bCs w:val="0"/>
          <w:color w:val="000000"/>
          <w:sz w:val="32"/>
          <w:szCs w:val="32"/>
          <w:lang w:bidi="ar-SA"/>
          <w:highlight w:val="auto"/>
        </w:rPr>
        <w:t>3、人员构成</w:t>
      </w:r>
    </w:p>
    <w:p>
      <w:pPr>
        <w:widowControl/>
        <w:spacing w:line="560" w:lineRule="exact"/>
        <w:ind w:firstLineChars="200" w:firstLine="600"/>
        <w:rPr>
          <w:rFonts w:ascii="仿宋" w:eastAsia="仿宋" w:cs="宋体" w:hAnsi="仿宋" w:hint="eastAsia"/>
          <w:color w:val="000000"/>
          <w:kern w:val="0"/>
          <w:sz w:val="30"/>
          <w:szCs w:val="30"/>
          <w:lang w:val="en-US" w:eastAsia="zh-CN"/>
        </w:rPr>
      </w:pPr>
      <w:r>
        <w:rPr>
          <w:rFonts w:ascii="仿宋" w:eastAsia="仿宋" w:cs="宋体" w:hAnsi="仿宋" w:hint="eastAsia"/>
          <w:color w:val="000000"/>
          <w:kern w:val="0"/>
          <w:sz w:val="30"/>
          <w:szCs w:val="30"/>
          <w:lang w:eastAsia="zh-CN"/>
        </w:rPr>
        <w:t>本单位</w:t>
      </w:r>
      <w:r>
        <w:rPr>
          <w:rFonts w:ascii="仿宋" w:eastAsia="仿宋" w:cs="宋体" w:hAnsi="仿宋" w:hint="eastAsia"/>
          <w:color w:val="000000"/>
          <w:kern w:val="0"/>
          <w:sz w:val="30"/>
          <w:szCs w:val="30"/>
        </w:rPr>
        <w:t>内设业务科室分别为乡部、组联部、宣教部 、儿少部、权益部及办公室。其中行政编制5人，包括正科级主席1人，</w:t>
      </w:r>
      <w:r>
        <w:rPr>
          <w:rFonts w:ascii="仿宋" w:eastAsia="仿宋" w:cs="宋体" w:hAnsi="仿宋"/>
          <w:color w:val="000000"/>
          <w:kern w:val="0"/>
          <w:sz w:val="30"/>
          <w:szCs w:val="30"/>
        </w:rPr>
        <w:t>二级主任科员1人，</w:t>
      </w:r>
      <w:r>
        <w:rPr>
          <w:rFonts w:ascii="仿宋" w:eastAsia="仿宋" w:cs="宋体" w:hAnsi="仿宋" w:hint="eastAsia"/>
          <w:color w:val="000000"/>
          <w:kern w:val="0"/>
          <w:sz w:val="30"/>
          <w:szCs w:val="30"/>
        </w:rPr>
        <w:t>副科级干部</w:t>
      </w:r>
      <w:r>
        <w:rPr>
          <w:rFonts w:ascii="仿宋" w:eastAsia="仿宋" w:cs="宋体" w:hAnsi="仿宋"/>
          <w:color w:val="000000"/>
          <w:kern w:val="0"/>
          <w:sz w:val="30"/>
          <w:szCs w:val="30"/>
        </w:rPr>
        <w:t>1</w:t>
      </w:r>
      <w:r>
        <w:rPr>
          <w:rFonts w:ascii="仿宋" w:eastAsia="仿宋" w:cs="宋体" w:hAnsi="仿宋" w:hint="eastAsia"/>
          <w:color w:val="000000"/>
          <w:kern w:val="0"/>
          <w:sz w:val="30"/>
          <w:szCs w:val="30"/>
        </w:rPr>
        <w:t>人，</w:t>
      </w:r>
      <w:r>
        <w:rPr>
          <w:rFonts w:ascii="仿宋" w:eastAsia="仿宋" w:cs="宋体" w:hAnsi="仿宋"/>
          <w:color w:val="000000"/>
          <w:kern w:val="0"/>
          <w:sz w:val="30"/>
          <w:szCs w:val="30"/>
          <w:lang w:eastAsia="zh-CN"/>
        </w:rPr>
        <w:t>股级干部2</w:t>
      </w:r>
      <w:r>
        <w:rPr>
          <w:rFonts w:ascii="仿宋" w:eastAsia="仿宋" w:cs="宋体" w:hAnsi="仿宋" w:hint="eastAsia"/>
          <w:color w:val="000000"/>
          <w:kern w:val="0"/>
          <w:sz w:val="30"/>
          <w:szCs w:val="30"/>
          <w:lang w:val="en-US" w:eastAsia="zh-CN"/>
        </w:rPr>
        <w:t>人。</w:t>
      </w:r>
      <w:r>
        <w:rPr>
          <w:rFonts w:ascii="仿宋" w:eastAsia="仿宋" w:cs="宋体" w:hAnsi="仿宋" w:hint="eastAsia"/>
          <w:color w:val="000000"/>
          <w:kern w:val="0"/>
          <w:sz w:val="30"/>
          <w:szCs w:val="30"/>
        </w:rPr>
        <w:t>聘用制研究生1人，劳务派遣</w:t>
      </w:r>
      <w:r>
        <w:rPr>
          <w:rFonts w:ascii="仿宋" w:eastAsia="仿宋" w:cs="宋体" w:hAnsi="仿宋"/>
          <w:color w:val="000000"/>
          <w:kern w:val="0"/>
          <w:sz w:val="30"/>
          <w:szCs w:val="30"/>
        </w:rPr>
        <w:t>6</w:t>
      </w:r>
      <w:r>
        <w:rPr>
          <w:rFonts w:ascii="仿宋" w:eastAsia="仿宋" w:cs="宋体" w:hAnsi="仿宋" w:hint="eastAsia"/>
          <w:color w:val="000000"/>
          <w:kern w:val="0"/>
          <w:sz w:val="30"/>
          <w:szCs w:val="30"/>
        </w:rPr>
        <w:t>人，共有在职人员1</w:t>
      </w:r>
      <w:r>
        <w:rPr>
          <w:rFonts w:ascii="仿宋" w:eastAsia="仿宋" w:cs="宋体" w:hAnsi="仿宋"/>
          <w:color w:val="000000"/>
          <w:kern w:val="0"/>
          <w:sz w:val="30"/>
          <w:szCs w:val="30"/>
        </w:rPr>
        <w:t>2</w:t>
      </w:r>
      <w:r>
        <w:rPr>
          <w:rFonts w:ascii="仿宋" w:eastAsia="仿宋" w:cs="宋体" w:hAnsi="仿宋" w:hint="eastAsia"/>
          <w:color w:val="000000"/>
          <w:kern w:val="0"/>
          <w:sz w:val="30"/>
          <w:szCs w:val="30"/>
        </w:rPr>
        <w:t>人，退休人员</w:t>
      </w:r>
      <w:r>
        <w:rPr>
          <w:rFonts w:ascii="仿宋" w:eastAsia="仿宋" w:cs="宋体" w:hAnsi="仿宋"/>
          <w:color w:val="000000"/>
          <w:kern w:val="0"/>
          <w:sz w:val="30"/>
          <w:szCs w:val="30"/>
        </w:rPr>
        <w:t>4</w:t>
      </w:r>
      <w:r>
        <w:rPr>
          <w:rFonts w:ascii="仿宋" w:eastAsia="仿宋" w:cs="宋体" w:hAnsi="仿宋" w:hint="eastAsia"/>
          <w:color w:val="000000"/>
          <w:kern w:val="0"/>
          <w:sz w:val="30"/>
          <w:szCs w:val="30"/>
        </w:rPr>
        <w:t>人</w:t>
      </w:r>
      <w:r>
        <w:rPr>
          <w:rFonts w:ascii="仿宋" w:eastAsia="仿宋" w:cs="宋体" w:hAnsi="仿宋" w:hint="eastAsia"/>
          <w:color w:val="000000"/>
          <w:kern w:val="0"/>
          <w:sz w:val="30"/>
          <w:szCs w:val="30"/>
          <w:lang w:eastAsia="zh-CN"/>
        </w:rPr>
        <w:t>。</w:t>
      </w:r>
      <w:r>
        <w:rPr>
          <w:rFonts w:ascii="仿宋" w:eastAsia="仿宋" w:cs="宋体" w:hAnsi="仿宋" w:hint="eastAsia"/>
          <w:color w:val="000000"/>
          <w:kern w:val="0"/>
          <w:sz w:val="30"/>
          <w:szCs w:val="30"/>
          <w:lang w:val="en-US" w:eastAsia="zh-CN"/>
        </w:rPr>
        <w:t>全部为财政全额供养。</w:t>
      </w:r>
    </w:p>
    <w:p>
      <w:pPr>
        <w:ind w:left="0" w:firstLineChars="200" w:firstLine="600"/>
        <w:rPr>
          <w:rFonts w:ascii="宋体" w:eastAsia="仿宋" w:cs="Times New Roman" w:hAnsi="宋体"/>
          <w:b/>
          <w:sz w:val="30"/>
          <w:szCs w:val="30"/>
        </w:rPr>
      </w:pPr>
      <w:r>
        <w:rPr>
          <w:rFonts w:ascii="宋体" w:eastAsia="仿宋" w:cs="Times New Roman" w:hAnsi="宋体" w:hint="eastAsia"/>
          <w:b/>
          <w:sz w:val="30"/>
          <w:szCs w:val="30"/>
        </w:rPr>
        <w:t>（二）部门预算执行情况等</w:t>
      </w:r>
    </w:p>
    <w:p>
      <w:pPr>
        <w:ind w:firstLineChars="200" w:firstLine="640"/>
        <w:jc w:val="left"/>
        <w:rPr>
          <w:rFonts w:ascii="仿宋" w:eastAsia="仿宋" w:cs="仿宋" w:hAnsi="仿宋" w:hint="eastAsia"/>
          <w:color w:val="000000"/>
          <w:sz w:val="32"/>
          <w:szCs w:val="32"/>
          <w:lang w:val="en-US" w:eastAsia="zh-CN" w:bidi="ar-SA"/>
          <w:highlight w:val="auto"/>
        </w:rPr>
      </w:pPr>
      <w:r>
        <w:rPr>
          <w:rFonts w:ascii="仿宋" w:eastAsia="仿宋" w:cs="仿宋" w:hAnsi="仿宋" w:hint="eastAsia"/>
          <w:color w:val="000000"/>
          <w:sz w:val="32"/>
          <w:szCs w:val="32"/>
          <w:lang w:val="en-US" w:eastAsia="zh-CN" w:bidi="ar-SA"/>
          <w:highlight w:val="auto"/>
        </w:rPr>
        <w:t>本部门2024年度申请预算资金</w:t>
      </w:r>
      <w:r>
        <w:rPr>
          <w:rFonts w:ascii="仿宋" w:eastAsia="仿宋" w:cs="仿宋" w:hAnsi="仿宋"/>
          <w:color w:val="000000"/>
          <w:sz w:val="32"/>
          <w:szCs w:val="32"/>
          <w:lang w:val="en-US" w:eastAsia="zh-CN" w:bidi="ar-SA"/>
          <w:highlight w:val="auto"/>
        </w:rPr>
        <w:t>101.37</w:t>
      </w:r>
      <w:r>
        <w:rPr>
          <w:rFonts w:ascii="仿宋" w:eastAsia="仿宋" w:cs="仿宋" w:hAnsi="仿宋" w:hint="eastAsia"/>
          <w:color w:val="000000"/>
          <w:sz w:val="32"/>
          <w:szCs w:val="32"/>
          <w:lang w:val="en-US" w:eastAsia="zh-CN" w:bidi="ar-SA"/>
          <w:highlight w:val="auto"/>
        </w:rPr>
        <w:t>万元；实际支出</w:t>
      </w:r>
      <w:r>
        <w:rPr>
          <w:rFonts w:ascii="仿宋" w:eastAsia="仿宋" w:cs="仿宋" w:hAnsi="仿宋"/>
          <w:color w:val="000000"/>
          <w:sz w:val="32"/>
          <w:szCs w:val="32"/>
          <w:lang w:val="en-US" w:eastAsia="zh-CN" w:bidi="ar-SA"/>
          <w:highlight w:val="auto"/>
        </w:rPr>
        <w:t>91.293978</w:t>
      </w:r>
      <w:r>
        <w:rPr>
          <w:rFonts w:ascii="仿宋" w:eastAsia="仿宋" w:cs="仿宋" w:hAnsi="仿宋" w:hint="eastAsia"/>
          <w:color w:val="000000"/>
          <w:sz w:val="32"/>
          <w:szCs w:val="32"/>
          <w:lang w:val="en-US" w:eastAsia="zh-CN" w:bidi="ar-SA"/>
          <w:highlight w:val="auto"/>
        </w:rPr>
        <w:t>万元；预算执行率</w:t>
      </w:r>
      <w:r>
        <w:rPr>
          <w:rFonts w:ascii="仿宋" w:eastAsia="仿宋" w:cs="仿宋" w:hAnsi="仿宋"/>
          <w:color w:val="000000"/>
          <w:sz w:val="32"/>
          <w:szCs w:val="32"/>
          <w:lang w:val="en-US" w:eastAsia="zh-CN" w:bidi="ar-SA"/>
          <w:highlight w:val="auto"/>
        </w:rPr>
        <w:t>91</w:t>
      </w:r>
      <w:r>
        <w:rPr>
          <w:rFonts w:ascii="仿宋" w:eastAsia="仿宋" w:cs="仿宋" w:hAnsi="仿宋" w:hint="eastAsia"/>
          <w:color w:val="000000"/>
          <w:sz w:val="32"/>
          <w:szCs w:val="32"/>
          <w:lang w:val="en-US" w:eastAsia="zh-CN" w:bidi="ar-SA"/>
          <w:highlight w:val="auto"/>
        </w:rPr>
        <w:t>%。其中：项目</w:t>
      </w:r>
      <w:r>
        <w:rPr>
          <w:rFonts w:ascii="仿宋" w:eastAsia="仿宋" w:cs="仿宋" w:hAnsi="仿宋"/>
          <w:color w:val="000000"/>
          <w:sz w:val="32"/>
          <w:szCs w:val="32"/>
          <w:lang w:val="en-US" w:eastAsia="zh-CN" w:bidi="ar-SA"/>
          <w:highlight w:val="auto"/>
        </w:rPr>
        <w:t>6</w:t>
      </w:r>
      <w:r>
        <w:rPr>
          <w:rFonts w:ascii="仿宋" w:eastAsia="仿宋" w:cs="仿宋" w:hAnsi="仿宋" w:hint="eastAsia"/>
          <w:color w:val="000000"/>
          <w:sz w:val="32"/>
          <w:szCs w:val="32"/>
          <w:lang w:val="en-US" w:eastAsia="zh-CN" w:bidi="ar-SA"/>
          <w:highlight w:val="auto"/>
        </w:rPr>
        <w:t>个（与部门开展项目自评个数相同），金额合计</w:t>
      </w:r>
      <w:r>
        <w:rPr>
          <w:rFonts w:ascii="仿宋" w:eastAsia="仿宋" w:cs="仿宋" w:hAnsi="仿宋"/>
          <w:color w:val="000000"/>
          <w:sz w:val="32"/>
          <w:szCs w:val="32"/>
          <w:lang w:val="en-US" w:eastAsia="zh-CN" w:bidi="ar-SA"/>
          <w:highlight w:val="auto"/>
        </w:rPr>
        <w:t>91.293978</w:t>
      </w:r>
      <w:r>
        <w:rPr>
          <w:rFonts w:ascii="仿宋" w:eastAsia="仿宋" w:cs="仿宋" w:hAnsi="仿宋" w:hint="eastAsia"/>
          <w:color w:val="000000"/>
          <w:sz w:val="32"/>
          <w:szCs w:val="32"/>
          <w:lang w:val="en-US" w:eastAsia="zh-CN" w:bidi="ar-SA"/>
          <w:highlight w:val="auto"/>
        </w:rPr>
        <w:t>万元（与部门开展项目自评金额合计相同），实际支出</w:t>
      </w:r>
      <w:r>
        <w:rPr>
          <w:rFonts w:ascii="仿宋" w:eastAsia="仿宋" w:cs="仿宋" w:hAnsi="仿宋"/>
          <w:color w:val="000000"/>
          <w:sz w:val="32"/>
          <w:szCs w:val="32"/>
          <w:lang w:val="en-US" w:eastAsia="zh-CN" w:bidi="ar-SA"/>
          <w:highlight w:val="auto"/>
        </w:rPr>
        <w:t>91.293978</w:t>
      </w:r>
      <w:r>
        <w:rPr>
          <w:rFonts w:ascii="仿宋" w:eastAsia="仿宋" w:cs="仿宋" w:hAnsi="仿宋" w:hint="eastAsia"/>
          <w:color w:val="000000"/>
          <w:sz w:val="32"/>
          <w:szCs w:val="32"/>
          <w:lang w:val="en-US" w:eastAsia="zh-CN" w:bidi="ar-SA"/>
          <w:highlight w:val="auto"/>
        </w:rPr>
        <w:t>万元，执行率为</w:t>
      </w:r>
      <w:r>
        <w:rPr>
          <w:rFonts w:ascii="仿宋" w:eastAsia="仿宋" w:cs="仿宋" w:hAnsi="仿宋"/>
          <w:color w:val="000000"/>
          <w:sz w:val="32"/>
          <w:szCs w:val="32"/>
          <w:lang w:val="en-US" w:eastAsia="zh-CN" w:bidi="ar-SA"/>
          <w:highlight w:val="auto"/>
        </w:rPr>
        <w:t>91</w:t>
      </w:r>
      <w:r>
        <w:rPr>
          <w:rFonts w:ascii="仿宋" w:eastAsia="仿宋" w:cs="仿宋" w:hAnsi="仿宋" w:hint="eastAsia"/>
          <w:color w:val="000000"/>
          <w:sz w:val="32"/>
          <w:szCs w:val="32"/>
          <w:lang w:val="en-US" w:eastAsia="zh-CN" w:bidi="ar-SA"/>
          <w:highlight w:val="auto"/>
        </w:rPr>
        <w:t>%。</w:t>
      </w:r>
    </w:p>
    <w:p>
      <w:pPr>
        <w:ind w:firstLineChars="200" w:firstLine="600"/>
        <w:rPr>
          <w:rFonts w:ascii="宋体" w:eastAsia="黑体" w:cs="Times New Roman" w:hAnsi="宋体"/>
          <w:b/>
          <w:sz w:val="30"/>
          <w:szCs w:val="30"/>
        </w:rPr>
      </w:pPr>
      <w:r>
        <w:rPr>
          <w:rFonts w:ascii="宋体" w:eastAsia="黑体" w:cs="Times New Roman" w:hAnsi="宋体"/>
          <w:b/>
          <w:sz w:val="30"/>
          <w:szCs w:val="30"/>
        </w:rPr>
        <w:t>二、绩效评价组织情况</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（一）实施女性素质提升行动。以十八届六中会精神为核心，突出思想引领，凝聚巾帼正能量。</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（二）实施妇女创业就业促进行动。引领广大妇女主动融入“大众创业，万众创新”热潮，一是全面推进家庭手工业发展。</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（三）实施美丽家庭创建行动。紧紧围绕全区美丽乡村建设步伐，坚持以人美为核心，进一步深化拓展美丽庭院创建成果。</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（四）实施妇女儿童维权关爱行动。帮助妇女儿童维护合法权益，保障全区妇女儿童在阳光环境中生活。</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sz w:val="32"/>
          <w:szCs w:val="32"/>
        </w:rPr>
      </w:pPr>
      <w:r>
        <w:rPr>
          <w:rFonts w:ascii="仿宋" w:eastAsia="仿宋" w:cs="仿宋" w:hAnsi="仿宋" w:hint="eastAsia"/>
          <w:sz w:val="32"/>
          <w:szCs w:val="32"/>
        </w:rPr>
        <w:t>（五）推进基层组织建设改革创新行动。贯彻落实党的群团工作会议精神，深化妇联基层组织建设。</w:t>
      </w:r>
    </w:p>
    <w:p>
      <w:pPr>
        <w:keepNext w:val="0"/>
        <w:keepLines w:val="0"/>
        <w:pageBreakBefore w:val="0"/>
        <w:widowControl w:val="0"/>
        <w:kinsoku/>
        <w:wordWrap/>
        <w:overflowPunct/>
        <w:topLinePunct w:val="0"/>
        <w:autoSpaceDE/>
        <w:autoSpaceDN/>
        <w:adjustRightInd/>
        <w:snapToGrid/>
        <w:ind w:firstLineChars="200" w:firstLine="640"/>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在效益指标方面，经济效益指标的各项完成率均达到了预期标准（≥95%），显示出项目在经济上的可行性和效益性。社会效益指标方面，项目充分落实了人民群众的知情权、表达权等，得到了广泛的社会认可和好评。生态效益指标上，项目通过保证人才队伍的可持续建设，不仅提高了人才的使用效率，还为生态环境的保护和改善做出了积极贡献。可持续影响指标方面，宣传资料的重复利用率达到了预期值（≥60%），体现了项目在资源节约和环境保护方面的意识和行动。</w:t>
      </w:r>
    </w:p>
    <w:p>
      <w:pPr>
        <w:keepNext w:val="0"/>
        <w:keepLines w:val="0"/>
        <w:pageBreakBefore w:val="0"/>
        <w:widowControl w:val="0"/>
        <w:kinsoku/>
        <w:wordWrap/>
        <w:overflowPunct/>
        <w:topLinePunct w:val="0"/>
        <w:autoSpaceDE/>
        <w:autoSpaceDN/>
        <w:adjustRightInd/>
        <w:snapToGrid/>
        <w:ind w:firstLineChars="200" w:firstLine="640"/>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 xml:space="preserve">满意度指标上，受益群体的满意度达到了80%，虽未达满分，但仍处于较高水平，这反映了项目在受益群体中的认可度和满意度。       </w:t>
      </w:r>
    </w:p>
    <w:p>
      <w:pPr>
        <w:keepNext w:val="0"/>
        <w:keepLines w:val="0"/>
        <w:pageBreakBefore w:val="0"/>
        <w:widowControl w:val="0"/>
        <w:kinsoku/>
        <w:wordWrap/>
        <w:overflowPunct/>
        <w:topLinePunct w:val="0"/>
        <w:autoSpaceDE/>
        <w:autoSpaceDN/>
        <w:adjustRightInd/>
        <w:snapToGrid/>
        <w:ind w:firstLineChars="200" w:firstLine="640"/>
        <w:rPr>
          <w:rFonts w:ascii="仿宋" w:eastAsia="仿宋" w:cs="仿宋" w:hAnsi="仿宋" w:hint="eastAsia"/>
          <w:bCs/>
          <w:sz w:val="32"/>
          <w:szCs w:val="32"/>
        </w:rPr>
      </w:pPr>
      <w:r>
        <w:rPr>
          <w:rFonts w:ascii="仿宋" w:eastAsia="仿宋" w:cs="仿宋" w:hAnsi="仿宋" w:hint="eastAsia"/>
          <w:bCs/>
          <w:sz w:val="32"/>
          <w:szCs w:val="32"/>
          <w:lang w:val="en-US" w:eastAsia="zh-CN"/>
        </w:rPr>
        <w:t xml:space="preserve"> 预算执行率方面，项目达到了100%的执行率，充分证明了项目在资金使用上的规范性和高效性。</w:t>
      </w:r>
    </w:p>
    <w:p>
      <w:pPr>
        <w:ind w:firstLineChars="200" w:firstLine="600"/>
        <w:rPr>
          <w:rFonts w:ascii="宋体" w:eastAsia="黑体" w:cs="Times New Roman" w:hAnsi="宋体"/>
          <w:b/>
          <w:sz w:val="30"/>
          <w:szCs w:val="30"/>
        </w:rPr>
      </w:pPr>
      <w:r>
        <w:rPr>
          <w:rFonts w:ascii="宋体" w:eastAsia="黑体" w:cs="Times New Roman" w:hAnsi="宋体"/>
          <w:b/>
          <w:sz w:val="30"/>
          <w:szCs w:val="30"/>
        </w:rPr>
        <w:t>三、</w:t>
      </w:r>
      <w:r>
        <w:rPr>
          <w:rFonts w:ascii="宋体" w:eastAsia="黑体" w:cs="Times New Roman" w:hAnsi="宋体" w:hint="eastAsia"/>
          <w:b/>
          <w:sz w:val="30"/>
          <w:szCs w:val="30"/>
        </w:rPr>
        <w:t>部门绩效管理开展的整体绩效实现情况</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Ansi="仿宋" w:hint="eastAsia"/>
          <w:bCs/>
          <w:sz w:val="32"/>
          <w:szCs w:val="32"/>
        </w:rPr>
      </w:pPr>
      <w:r>
        <w:rPr>
          <w:rFonts w:ascii="仿宋" w:eastAsia="仿宋" w:cs="仿宋" w:hAnsi="仿宋"/>
          <w:bCs/>
          <w:sz w:val="32"/>
          <w:szCs w:val="32"/>
        </w:rPr>
        <w:t>（1）</w:t>
      </w:r>
      <w:r>
        <w:rPr>
          <w:rFonts w:ascii="仿宋" w:eastAsia="仿宋" w:cs="仿宋" w:hAnsi="仿宋" w:hint="eastAsia"/>
          <w:bCs/>
          <w:sz w:val="32"/>
          <w:szCs w:val="32"/>
        </w:rPr>
        <w:t>部门开展预算绩效管理情况：按照项目绩效目标的要求，从项目立项的规范性、合理性、明确性，到资金落实的到位率、及时率；从建立健全业务管理制度、增强项目质量可控性，到规范财务管理制度，提高资金使用合规性和财务监控有效性，加强管理，严格落实，切实把项目绩效目标落实好，发挥项目资金最大作用。根据区妇联工作职能，各个项目符合推动宣传思想文化各项工作任务的要求，项目绩效目标清晰、细化。业务管理合法合规；遵守相关法律法规和业务管理规定；项目实施的人员条件、场地设备、信息支撑等落实到位；制定了相应的项目质量要求；项目资金符合相关财务会计制度；符合财务管理，拨付有完整手续，无截留挪用等情况。按照年初确定的工作目标逐步完善落实工作，通过项目实施，贯彻省市妇联组织建设工作方针，指导全区各级组织的建设，维护会员合法权益，组织换届、培训、思想教育和基层建设工作。</w:t>
      </w:r>
    </w:p>
    <w:p>
      <w:pPr>
        <w:keepNext w:val="0"/>
        <w:keepLines w:val="0"/>
        <w:pageBreakBefore w:val="0"/>
        <w:widowControl w:val="0"/>
        <w:kinsoku/>
        <w:wordWrap/>
        <w:overflowPunct/>
        <w:topLinePunct w:val="0"/>
        <w:autoSpaceDE/>
        <w:autoSpaceDN/>
        <w:adjustRightInd/>
        <w:snapToGrid/>
        <w:ind w:firstLineChars="200" w:firstLine="640"/>
        <w:rPr>
          <w:rFonts w:ascii="仿宋" w:eastAsia="仿宋" w:cs="仿宋" w:hAnsi="仿宋" w:hint="eastAsia"/>
          <w:sz w:val="32"/>
          <w:szCs w:val="32"/>
          <w:lang w:eastAsia="zh-CN"/>
        </w:rPr>
      </w:pPr>
      <w:r>
        <w:rPr>
          <w:rFonts w:ascii="仿宋" w:eastAsia="仿宋" w:cs="仿宋" w:hAnsi="仿宋" w:hint="eastAsia"/>
          <w:i w:val="0"/>
          <w:caps w:val="0"/>
          <w:smallCaps w:val="0"/>
          <w:color w:val="000000"/>
          <w:spacing w:val="0"/>
          <w:sz w:val="32"/>
          <w:szCs w:val="32"/>
          <w:shd w:val="clear" w:color="auto" w:fill="FFFFFF"/>
          <w:lang w:eastAsia="zh-CN"/>
        </w:rPr>
        <w:t>（</w:t>
      </w:r>
      <w:r>
        <w:rPr>
          <w:rFonts w:ascii="仿宋" w:eastAsia="仿宋" w:cs="仿宋" w:hAnsi="仿宋" w:hint="eastAsia"/>
          <w:i w:val="0"/>
          <w:caps w:val="0"/>
          <w:smallCaps w:val="0"/>
          <w:color w:val="000000"/>
          <w:spacing w:val="0"/>
          <w:sz w:val="32"/>
          <w:szCs w:val="32"/>
          <w:shd w:val="clear" w:color="auto" w:fill="FFFFFF"/>
          <w:lang w:val="en-US" w:eastAsia="zh-CN"/>
        </w:rPr>
        <w:t>2</w:t>
      </w:r>
      <w:r>
        <w:rPr>
          <w:rFonts w:ascii="仿宋" w:eastAsia="仿宋" w:cs="仿宋" w:hAnsi="仿宋" w:hint="eastAsia"/>
          <w:i w:val="0"/>
          <w:caps w:val="0"/>
          <w:smallCaps w:val="0"/>
          <w:color w:val="000000"/>
          <w:spacing w:val="0"/>
          <w:sz w:val="32"/>
          <w:szCs w:val="32"/>
          <w:shd w:val="clear" w:color="auto" w:fill="FFFFFF"/>
          <w:lang w:eastAsia="zh-CN"/>
        </w:rPr>
        <w:t>）工作履行完成情况</w:t>
      </w:r>
      <w:r>
        <w:rPr>
          <w:rFonts w:ascii="仿宋" w:eastAsia="仿宋" w:cs="仿宋" w:hAnsi="仿宋" w:hint="eastAsia"/>
          <w:color w:val="000000"/>
          <w:sz w:val="32"/>
          <w:szCs w:val="32"/>
          <w:lang w:eastAsia="zh-CN"/>
        </w:rPr>
        <w:t>：</w:t>
      </w:r>
    </w:p>
    <w:p>
      <w:pPr>
        <w:ind w:firstLineChars="200" w:firstLine="640"/>
        <w:rPr>
          <w:rFonts w:ascii="仿宋" w:eastAsia="仿宋" w:cs="仿宋" w:hAnsi="仿宋" w:hint="eastAsia"/>
          <w:bCs/>
          <w:sz w:val="32"/>
          <w:szCs w:val="32"/>
        </w:rPr>
      </w:pPr>
      <w:r>
        <w:rPr>
          <w:rFonts w:ascii="仿宋" w:eastAsia="仿宋" w:cs="仿宋" w:hAnsi="仿宋" w:hint="eastAsia"/>
          <w:bCs/>
          <w:sz w:val="32"/>
          <w:szCs w:val="32"/>
        </w:rPr>
        <w:t>做优巾帼建功系列行动，在高质量发展第一线高扬巾帼红。一是做优“丰南福嫂 巾帼家政”提质扩容。举办巾帼家政提质扩容</w:t>
      </w:r>
      <w:r>
        <w:rPr>
          <w:rFonts w:ascii="仿宋" w:eastAsia="仿宋" w:cs="仿宋" w:hAnsi="仿宋" w:hint="eastAsia"/>
          <w:bCs/>
          <w:sz w:val="32"/>
          <w:szCs w:val="32"/>
          <w:lang w:val="en-US" w:eastAsia="zh-CN"/>
        </w:rPr>
        <w:t>交流座谈会，开展</w:t>
      </w:r>
      <w:r>
        <w:rPr>
          <w:rFonts w:ascii="仿宋" w:eastAsia="仿宋" w:cs="仿宋" w:hAnsi="仿宋" w:hint="eastAsia"/>
          <w:bCs/>
          <w:sz w:val="32"/>
          <w:szCs w:val="32"/>
        </w:rPr>
        <w:t>“巾帼家政进社区（乡村）”活动</w:t>
      </w:r>
      <w:r>
        <w:rPr>
          <w:rFonts w:ascii="仿宋" w:eastAsia="仿宋" w:cs="仿宋" w:hAnsi="仿宋" w:hint="eastAsia"/>
          <w:bCs/>
          <w:sz w:val="32"/>
          <w:szCs w:val="32"/>
          <w:lang w:val="en-US" w:eastAsia="zh-CN"/>
        </w:rPr>
        <w:t>51场次，惠及群众1004人。二是</w:t>
      </w:r>
      <w:r>
        <w:rPr>
          <w:rFonts w:ascii="仿宋" w:eastAsia="仿宋" w:cs="仿宋" w:hAnsi="仿宋" w:hint="eastAsia"/>
          <w:bCs/>
          <w:sz w:val="32"/>
          <w:szCs w:val="32"/>
        </w:rPr>
        <w:t>做优巾帼就业创业促进行动。举办</w:t>
      </w:r>
      <w:r>
        <w:rPr>
          <w:rFonts w:ascii="仿宋" w:eastAsia="仿宋" w:cs="仿宋" w:hAnsi="仿宋" w:hint="eastAsia"/>
          <w:bCs/>
          <w:sz w:val="32"/>
          <w:szCs w:val="32"/>
          <w:lang w:val="en-US" w:eastAsia="zh-CN"/>
        </w:rPr>
        <w:t>“春风行动”促就业现场招聘会“女性专场”，组织东方哈佛幼儿园等7家巾帼企业参加唐山幼专专场招聘会，107名女大学生现场达成实习、见习和就业意向；举办妇女数字素养提升培训班、高素质农民培训班，帮助妇女在电商直播运营、科学种养殖、病虫害防治、农产品质量安全等方面掌握实用技能；非遗手工刺绣、明珠家庭农场葡萄、漠尚客骆驼奶、胥各庄镇烟薯等农特产品和手工品在妇女创业创新助力唐山高质量发展成果展示推介交流活动中绽放光彩。三是做优服务营商环境巾帼行动。联合区工商联、农商银行丰南支行举办“金融春风惠民企”政银企对接活动，为金融机构和女企业家搭建合作交流平台。四是</w:t>
      </w:r>
      <w:r>
        <w:rPr>
          <w:rFonts w:ascii="仿宋" w:eastAsia="仿宋" w:cs="仿宋" w:hAnsi="仿宋" w:hint="eastAsia"/>
          <w:bCs/>
          <w:sz w:val="32"/>
          <w:szCs w:val="32"/>
        </w:rPr>
        <w:t>做优乡村振兴巾帼行动。积极培育“美丽庭院+”，开展“美丽庭院迎新春 干干净净过大年”、美丽庭院大宣讲、中心户现场交流、五星级美丽庭院展示会，助力建设宜居宜业和美乡村</w:t>
      </w:r>
      <w:bookmarkStart w:id="0" w:name="_GoBack"/>
      <w:bookmarkEnd w:id="0"/>
      <w:r>
        <w:rPr>
          <w:rFonts w:ascii="仿宋" w:eastAsia="仿宋" w:cs="仿宋" w:hAnsi="仿宋" w:hint="eastAsia"/>
          <w:bCs/>
          <w:sz w:val="32"/>
          <w:szCs w:val="32"/>
        </w:rPr>
        <w:t>。今年以来，新建美丽庭院4595户、精品庭院1146户。</w:t>
      </w:r>
    </w:p>
    <w:p>
      <w:pPr>
        <w:widowControl/>
        <w:shd w:val="clear" w:color="auto" w:fill="FFFFFF"/>
        <w:spacing w:line="580" w:lineRule="atLeast"/>
        <w:ind w:right="300" w:firstLineChars="200" w:firstLine="616"/>
        <w:jc w:val="left"/>
        <w:rPr>
          <w:rFonts w:ascii="宋体" w:eastAsia="仿宋" w:cs="Times New Roman" w:hAnsi="宋体"/>
          <w:b/>
          <w:sz w:val="30"/>
          <w:szCs w:val="30"/>
        </w:rPr>
      </w:pPr>
      <w:r>
        <w:rPr>
          <w:rFonts w:ascii="仿宋_GB2312" w:eastAsia="仿宋_GB2312" w:cs="仿宋_GB2312" w:hAnsi="仿宋_GB2312" w:hint="eastAsia"/>
          <w:b w:val="0"/>
          <w:bCs/>
          <w:color w:val="000000"/>
          <w:spacing w:val="-6"/>
          <w:sz w:val="32"/>
          <w:szCs w:val="32"/>
          <w:lang w:eastAsia="zh-CN"/>
        </w:rPr>
        <w:t>已达成绩效总目标和阶段性绩效目标，</w:t>
      </w:r>
      <w:r>
        <w:rPr>
          <w:rFonts w:ascii="仿宋_GB2312" w:eastAsia="仿宋_GB2312" w:cs="仿宋_GB2312" w:hAnsi="仿宋_GB2312" w:hint="eastAsia"/>
          <w:b w:val="0"/>
          <w:bCs/>
          <w:color w:val="000000"/>
          <w:spacing w:val="-6"/>
          <w:sz w:val="32"/>
          <w:szCs w:val="32"/>
          <w:lang w:val="en-US" w:eastAsia="zh-CN"/>
        </w:rPr>
        <w:t>该项目由区财政部门统一管理和拨付，实行专项管理，我单位统一组织实施，资金按规定用途使用，专款专用。</w:t>
      </w:r>
      <w:r>
        <w:rPr>
          <w:rFonts w:ascii="仿宋" w:eastAsia="仿宋" w:cs="仿宋" w:hAnsi="仿宋" w:hint="eastAsia"/>
          <w:color w:val="000000"/>
          <w:sz w:val="32"/>
          <w:szCs w:val="32"/>
          <w:lang w:eastAsia="zh-CN"/>
        </w:rPr>
        <w:t>已达成绩效总目标和阶段性绩效目标，</w:t>
      </w:r>
      <w:r>
        <w:rPr>
          <w:rFonts w:ascii="仿宋" w:eastAsia="仿宋" w:cs="仿宋" w:hAnsi="仿宋" w:hint="eastAsia"/>
          <w:color w:val="000000"/>
          <w:sz w:val="32"/>
          <w:szCs w:val="32"/>
          <w:lang w:val="en-US" w:eastAsia="zh-CN"/>
        </w:rPr>
        <w:t>该项目由区财政部门统一管理和拨付，实</w:t>
      </w:r>
      <w:r>
        <w:rPr>
          <w:rFonts w:ascii="仿宋_GB2312" w:eastAsia="仿宋_GB2312" w:cs="仿宋_GB2312" w:hAnsi="仿宋_GB2312" w:hint="eastAsia"/>
          <w:color w:val="000000"/>
          <w:spacing w:val="-6"/>
          <w:sz w:val="32"/>
          <w:szCs w:val="32"/>
          <w:lang w:val="en-US" w:eastAsia="zh-CN"/>
        </w:rPr>
        <w:t>行专项管理，我单位统一组织实施，资金按规定用途使用，专款专用。</w:t>
      </w:r>
    </w:p>
    <w:p>
      <w:pPr>
        <w:ind w:firstLineChars="200" w:firstLine="600"/>
        <w:rPr>
          <w:rFonts w:ascii="宋体" w:eastAsia="黑体" w:cs="Times New Roman" w:hAnsi="宋体"/>
          <w:b/>
          <w:sz w:val="30"/>
          <w:szCs w:val="30"/>
        </w:rPr>
      </w:pPr>
      <w:r>
        <w:rPr>
          <w:rFonts w:ascii="宋体" w:eastAsia="黑体" w:cs="Times New Roman" w:hAnsi="宋体"/>
          <w:b/>
          <w:sz w:val="30"/>
          <w:szCs w:val="30"/>
        </w:rPr>
        <w:t>四、存在的问题和建议</w:t>
      </w:r>
    </w:p>
    <w:p>
      <w:pPr>
        <w:ind w:firstLineChars="200" w:firstLine="640"/>
        <w:rPr>
          <w:rFonts w:ascii="宋体" w:eastAsia="黑体" w:cs="Times New Roman" w:hAnsi="宋体"/>
          <w:b/>
          <w:sz w:val="30"/>
          <w:szCs w:val="30"/>
        </w:rPr>
      </w:pPr>
      <w:r>
        <w:rPr>
          <w:rFonts w:ascii="仿宋" w:eastAsia="仿宋" w:cs="仿宋" w:hAnsi="仿宋" w:hint="eastAsia"/>
          <w:color w:val="000000"/>
          <w:sz w:val="32"/>
          <w:szCs w:val="32"/>
          <w:lang w:eastAsia="zh-CN"/>
        </w:rPr>
        <w:t>我单位在资金运用安排时间与认识不足。通过绩效自评不断督促我单位自身意识提高更加规范，提高资金严格审核制度，</w:t>
      </w:r>
      <w:r>
        <w:rPr>
          <w:rFonts w:ascii="仿宋" w:eastAsia="仿宋" w:cs="仿宋" w:hAnsi="仿宋" w:hint="eastAsia"/>
          <w:b w:val="0"/>
          <w:bCs w:val="0"/>
          <w:color w:val="000000"/>
          <w:sz w:val="32"/>
          <w:szCs w:val="32"/>
        </w:rPr>
        <w:t>全面总结绩效目标设定清晰准确，绩效指标全面完整、科学合理，绩效标准恰当适宜</w:t>
      </w:r>
      <w:r>
        <w:rPr>
          <w:rFonts w:ascii="仿宋" w:eastAsia="仿宋" w:cs="仿宋" w:hAnsi="仿宋" w:hint="eastAsia"/>
          <w:b w:val="0"/>
          <w:bCs w:val="0"/>
          <w:color w:val="000000"/>
          <w:sz w:val="32"/>
          <w:szCs w:val="32"/>
          <w:lang w:eastAsia="zh-CN"/>
        </w:rPr>
        <w:t>。</w:t>
      </w:r>
      <w:r>
        <w:rPr>
          <w:rFonts w:ascii="仿宋" w:eastAsia="仿宋" w:cs="仿宋" w:hAnsi="仿宋" w:hint="eastAsia"/>
          <w:color w:val="000000"/>
          <w:sz w:val="32"/>
          <w:szCs w:val="32"/>
          <w:lang w:val="en-US" w:eastAsia="zh-CN"/>
        </w:rPr>
        <w:t>项目立项规范性</w:t>
      </w:r>
      <w:r>
        <w:rPr>
          <w:rFonts w:ascii="仿宋" w:eastAsia="仿宋" w:cs="仿宋" w:hAnsi="仿宋" w:hint="eastAsia"/>
          <w:color w:val="000000"/>
          <w:sz w:val="32"/>
          <w:szCs w:val="32"/>
          <w:lang w:eastAsia="zh-CN"/>
        </w:rPr>
        <w:t>绩效目标合理；性绩效指标明确；资金到位；管理制度健全；制度执行有效；管理制度健全；资金使用合规；财务监控有效。并运用其中。</w:t>
      </w:r>
      <w:r>
        <w:rPr>
          <w:rFonts w:ascii="仿宋" w:eastAsia="仿宋" w:cs="仿宋" w:hAnsi="仿宋" w:hint="eastAsia"/>
          <w:color w:val="000000"/>
          <w:sz w:val="32"/>
          <w:szCs w:val="32"/>
          <w:lang w:val="en-US" w:eastAsia="zh-CN"/>
        </w:rPr>
        <w:t>应多增加</w:t>
      </w:r>
      <w:r>
        <w:rPr>
          <w:rFonts w:ascii="仿宋" w:eastAsia="仿宋" w:cs="仿宋" w:hAnsi="仿宋"/>
          <w:color w:val="000000"/>
          <w:sz w:val="32"/>
          <w:szCs w:val="32"/>
          <w:lang w:val="en-US" w:eastAsia="zh-CN"/>
        </w:rPr>
        <w:t>妇女维权培训</w:t>
      </w:r>
      <w:r>
        <w:rPr>
          <w:rFonts w:ascii="仿宋" w:eastAsia="仿宋" w:cs="仿宋" w:hAnsi="仿宋" w:hint="eastAsia"/>
          <w:color w:val="000000"/>
          <w:sz w:val="32"/>
          <w:szCs w:val="32"/>
          <w:lang w:val="en-US" w:eastAsia="zh-CN"/>
        </w:rPr>
        <w:t>工作，</w:t>
      </w:r>
      <w:r>
        <w:rPr>
          <w:rFonts w:ascii="仿宋" w:eastAsia="仿宋" w:cs="仿宋" w:hAnsi="仿宋"/>
          <w:color w:val="000000"/>
          <w:sz w:val="32"/>
          <w:szCs w:val="32"/>
          <w:lang w:val="en-US" w:eastAsia="zh-CN"/>
        </w:rPr>
        <w:t>提高妇女法律意识，加强法制观念，打造</w:t>
      </w:r>
      <w:r>
        <w:rPr>
          <w:rFonts w:ascii="仿宋" w:eastAsia="仿宋" w:cs="仿宋" w:hAnsi="仿宋" w:hint="eastAsia"/>
          <w:color w:val="000000"/>
          <w:sz w:val="32"/>
          <w:szCs w:val="32"/>
          <w:lang w:val="en-US" w:eastAsia="zh-CN"/>
        </w:rPr>
        <w:t>活动阵地、</w:t>
      </w:r>
      <w:r>
        <w:rPr>
          <w:rFonts w:ascii="仿宋" w:eastAsia="仿宋" w:cs="仿宋" w:hAnsi="仿宋"/>
          <w:color w:val="000000"/>
          <w:sz w:val="32"/>
          <w:szCs w:val="32"/>
          <w:lang w:val="en-US" w:eastAsia="zh-CN"/>
        </w:rPr>
        <w:t>给全区妇女打造和谐之家。</w:t>
      </w:r>
    </w:p>
    <w:p>
      <w:pPr>
        <w:ind w:firstLineChars="200" w:firstLine="600"/>
        <w:rPr>
          <w:rFonts w:ascii="宋体" w:eastAsia="黑体" w:cs="Times New Roman" w:hAnsi="宋体"/>
          <w:b/>
          <w:sz w:val="30"/>
          <w:szCs w:val="30"/>
        </w:rPr>
      </w:pP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8C79785"/>
    <w:multiLevelType w:val="singleLevel"/>
    <w:tmpl w:val="B8C79785"/>
    <w:lvl w:ilvl="0">
      <w:start w:val="1"/>
      <w:numFmt w:val="chineseCounting"/>
      <w:lvlRestart w:val="0"/>
      <w:suff w:val="nothing"/>
      <w:lvlText w:val="%1、"/>
      <w:lvlJc w:val="left"/>
      <w:pPr>
        <w:tabs>
          <w:tab w:val="num" w:pos="0"/>
        </w:tabs>
        <w:ind w:left="0" w:hanging="0"/>
      </w:pPr>
      <w:rPr>
        <w:rFonts w:hint="eastAsia"/>
      </w:rPr>
    </w:lvl>
  </w:abstractNum>
  <w:abstractNum w:abstractNumId="1">
    <w:nsid w:val="EA9C8F74"/>
    <w:multiLevelType w:val="singleLevel"/>
    <w:tmpl w:val="EA9C8F74"/>
    <w:lvl w:ilvl="0">
      <w:start w:val="1"/>
      <w:numFmt w:val="chineseCounting"/>
      <w:lvlRestart w:val="0"/>
      <w:suff w:val="nothing"/>
      <w:lvlText w:val="（%1）"/>
      <w:lvlJc w:val="left"/>
      <w:pPr>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78">
    <w:name w:val="Body Text First Indent 2"/>
    <w:basedOn w:val="0"/>
    <w:next w:val="16"/>
    <w:pPr>
      <w:widowControl w:val="0"/>
      <w:spacing w:after="0" w:afterAutospacing="0"/>
      <w:ind w:leftChars="200" w:left="200" w:firstLineChars="200" w:firstLine="200"/>
      <w:jc w:val="both"/>
    </w:pP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CC742BD-7A0E-447B-96F2-85BE7B91AB4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43</TotalTime>
  <Application>Yozo_Office27021597764231179</Application>
  <Pages>6</Pages>
  <Words>0</Words>
  <Characters>1842</Characters>
  <Lines>0</Lines>
  <Paragraphs>52</Paragraphs>
  <CharactersWithSpaces>2457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2</cp:revision>
  <dcterms:created xsi:type="dcterms:W3CDTF">2025-02-20T07:44:00Z</dcterms:created>
  <dcterms:modified xsi:type="dcterms:W3CDTF">2025-02-21T03:02:40Z</dcterms:modified>
</cp:coreProperties>
</file>