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CD3" w:rsidRDefault="00513CD3">
      <w:pPr>
        <w:jc w:val="left"/>
        <w:rPr>
          <w:rFonts w:ascii="宋体" w:cs="Times New Roman"/>
          <w:b/>
          <w:sz w:val="30"/>
          <w:szCs w:val="30"/>
        </w:rPr>
      </w:pPr>
    </w:p>
    <w:p w:rsidR="00513CD3" w:rsidRDefault="00E02258">
      <w:pPr>
        <w:jc w:val="left"/>
        <w:rPr>
          <w:rFonts w:ascii="宋体" w:cs="Times New Roman"/>
          <w:b/>
          <w:sz w:val="30"/>
          <w:szCs w:val="30"/>
        </w:rPr>
      </w:pPr>
      <w:r>
        <w:rPr>
          <w:rFonts w:ascii="宋体" w:cs="Times New Roman" w:hint="eastAsia"/>
          <w:b/>
          <w:sz w:val="30"/>
          <w:szCs w:val="30"/>
        </w:rPr>
        <w:t>附件1</w:t>
      </w:r>
    </w:p>
    <w:p w:rsidR="00513CD3" w:rsidRDefault="00E02258">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绩效自评报告</w:t>
      </w:r>
    </w:p>
    <w:p w:rsidR="00513CD3" w:rsidRDefault="00E02258">
      <w:pPr>
        <w:jc w:val="center"/>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2021</w:t>
      </w:r>
      <w:r>
        <w:rPr>
          <w:rFonts w:ascii="宋体" w:eastAsia="仿宋" w:hAnsi="宋体" w:cs="Times New Roman"/>
          <w:b/>
          <w:sz w:val="30"/>
          <w:szCs w:val="30"/>
        </w:rPr>
        <w:t>年度）</w:t>
      </w:r>
    </w:p>
    <w:p w:rsidR="00513CD3" w:rsidRDefault="00513CD3">
      <w:pPr>
        <w:rPr>
          <w:rFonts w:ascii="宋体" w:eastAsia="仿宋" w:hAnsi="宋体" w:cs="Times New Roman"/>
          <w:b/>
        </w:rPr>
      </w:pPr>
    </w:p>
    <w:p w:rsidR="00513CD3" w:rsidRDefault="00513CD3">
      <w:pPr>
        <w:rPr>
          <w:rFonts w:ascii="宋体" w:eastAsia="仿宋" w:hAnsi="宋体" w:cs="Times New Roman"/>
          <w:b/>
        </w:rPr>
      </w:pPr>
    </w:p>
    <w:p w:rsidR="00513CD3" w:rsidRDefault="00E02258">
      <w:pPr>
        <w:ind w:firstLineChars="100" w:firstLine="321"/>
        <w:rPr>
          <w:rFonts w:ascii="宋体" w:eastAsia="仿宋" w:hAnsi="宋体" w:cs="Times New Roman"/>
          <w:b/>
          <w:sz w:val="32"/>
          <w:szCs w:val="32"/>
        </w:rPr>
      </w:pPr>
      <w:r>
        <w:rPr>
          <w:rFonts w:ascii="宋体" w:eastAsia="仿宋" w:hAnsi="宋体" w:cs="Times New Roman"/>
          <w:b/>
          <w:sz w:val="32"/>
          <w:szCs w:val="32"/>
        </w:rPr>
        <w:t>评价方式：</w:t>
      </w:r>
      <w:r>
        <w:rPr>
          <w:rFonts w:ascii="宋体" w:eastAsia="仿宋" w:hAnsi="宋体" w:cs="Times New Roman" w:hint="eastAsia"/>
          <w:b/>
          <w:sz w:val="44"/>
          <w:szCs w:val="44"/>
        </w:rPr>
        <w:t>☑</w:t>
      </w:r>
      <w:r>
        <w:rPr>
          <w:rFonts w:ascii="宋体" w:eastAsia="仿宋" w:hAnsi="宋体" w:cs="Times New Roman"/>
          <w:b/>
          <w:sz w:val="32"/>
          <w:szCs w:val="32"/>
        </w:rPr>
        <w:t>直接组织评价</w:t>
      </w:r>
      <w:r>
        <w:rPr>
          <w:rFonts w:ascii="宋体" w:eastAsia="仿宋" w:hAnsi="宋体" w:cs="Times New Roman"/>
          <w:b/>
          <w:sz w:val="32"/>
          <w:szCs w:val="32"/>
        </w:rPr>
        <w:t xml:space="preserve">        </w:t>
      </w:r>
      <w:r>
        <w:rPr>
          <w:rFonts w:ascii="宋体" w:eastAsia="仿宋" w:hAnsi="宋体" w:cs="Times New Roman"/>
          <w:b/>
          <w:sz w:val="44"/>
          <w:szCs w:val="44"/>
        </w:rPr>
        <w:t>□</w:t>
      </w:r>
      <w:r>
        <w:rPr>
          <w:rFonts w:ascii="宋体" w:eastAsia="仿宋" w:hAnsi="宋体" w:cs="Times New Roman"/>
          <w:b/>
          <w:sz w:val="32"/>
          <w:szCs w:val="32"/>
        </w:rPr>
        <w:t>委托评价</w:t>
      </w:r>
    </w:p>
    <w:p w:rsidR="00513CD3" w:rsidRDefault="00513CD3">
      <w:pPr>
        <w:rPr>
          <w:rFonts w:ascii="宋体" w:eastAsia="仿宋" w:hAnsi="宋体" w:cs="Times New Roman"/>
          <w:b/>
        </w:rPr>
      </w:pPr>
    </w:p>
    <w:p w:rsidR="00513CD3" w:rsidRDefault="00513CD3">
      <w:pPr>
        <w:rPr>
          <w:rFonts w:ascii="宋体" w:eastAsia="仿宋" w:hAnsi="宋体" w:cs="Times New Roman"/>
          <w:b/>
        </w:rPr>
      </w:pPr>
    </w:p>
    <w:p w:rsidR="00513CD3" w:rsidRDefault="00513CD3">
      <w:pPr>
        <w:rPr>
          <w:rFonts w:ascii="宋体" w:eastAsia="仿宋" w:hAnsi="宋体" w:cs="Times New Roman"/>
          <w:b/>
        </w:rPr>
      </w:pPr>
    </w:p>
    <w:p w:rsidR="00513CD3" w:rsidRDefault="00513CD3">
      <w:pPr>
        <w:ind w:firstLineChars="600" w:firstLine="1928"/>
        <w:rPr>
          <w:rFonts w:ascii="宋体" w:eastAsia="仿宋" w:hAnsi="宋体" w:cs="Times New Roman"/>
          <w:b/>
          <w:sz w:val="32"/>
          <w:szCs w:val="32"/>
        </w:rPr>
      </w:pPr>
    </w:p>
    <w:p w:rsidR="00513CD3" w:rsidRDefault="00513CD3">
      <w:pPr>
        <w:ind w:firstLineChars="600" w:firstLine="1928"/>
        <w:rPr>
          <w:rFonts w:ascii="宋体" w:eastAsia="仿宋" w:hAnsi="宋体" w:cs="Times New Roman"/>
          <w:b/>
          <w:sz w:val="32"/>
          <w:szCs w:val="32"/>
        </w:rPr>
      </w:pPr>
    </w:p>
    <w:p w:rsidR="00513CD3" w:rsidRDefault="00513CD3">
      <w:pPr>
        <w:ind w:firstLineChars="600" w:firstLine="1928"/>
        <w:rPr>
          <w:rFonts w:ascii="宋体" w:eastAsia="仿宋" w:hAnsi="宋体" w:cs="Times New Roman"/>
          <w:b/>
          <w:sz w:val="32"/>
          <w:szCs w:val="32"/>
        </w:rPr>
      </w:pPr>
    </w:p>
    <w:p w:rsidR="00513CD3" w:rsidRDefault="00E02258">
      <w:pPr>
        <w:ind w:firstLineChars="200" w:firstLine="640"/>
        <w:rPr>
          <w:rFonts w:ascii="Times New Roman" w:eastAsia="仿宋" w:hAnsi="Times New Roman" w:cs="Times New Roman"/>
          <w:sz w:val="32"/>
          <w:szCs w:val="32"/>
          <w:u w:val="single"/>
        </w:rPr>
      </w:pPr>
      <w:r>
        <w:rPr>
          <w:rFonts w:ascii="Times New Roman" w:eastAsia="仿宋" w:hAnsi="Times New Roman" w:cs="Times New Roman"/>
          <w:sz w:val="32"/>
          <w:szCs w:val="32"/>
        </w:rPr>
        <w:t>部门名称：</w:t>
      </w:r>
      <w:r>
        <w:rPr>
          <w:rFonts w:ascii="Times New Roman" w:eastAsia="仿宋" w:hAnsi="Times New Roman" w:cs="Times New Roman" w:hint="eastAsia"/>
          <w:sz w:val="32"/>
          <w:szCs w:val="32"/>
          <w:u w:val="single"/>
        </w:rPr>
        <w:t>唐山市丰南区图书馆</w:t>
      </w:r>
      <w:r>
        <w:rPr>
          <w:rFonts w:ascii="Times New Roman" w:eastAsia="仿宋" w:hAnsi="Times New Roman" w:cs="Times New Roman" w:hint="eastAsia"/>
          <w:sz w:val="32"/>
          <w:szCs w:val="32"/>
          <w:u w:val="single"/>
        </w:rPr>
        <w:t xml:space="preserve"> </w:t>
      </w:r>
      <w:r>
        <w:rPr>
          <w:rFonts w:ascii="Times New Roman" w:eastAsia="仿宋" w:hAnsi="Times New Roman" w:cs="Times New Roman" w:hint="eastAsia"/>
          <w:sz w:val="32"/>
          <w:szCs w:val="32"/>
          <w:u w:val="single"/>
        </w:rPr>
        <w:t>（加盖公章）</w:t>
      </w:r>
    </w:p>
    <w:p w:rsidR="00513CD3" w:rsidRDefault="00E02258">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联系电话：</w:t>
      </w:r>
      <w:r>
        <w:rPr>
          <w:rFonts w:ascii="Times New Roman" w:eastAsia="仿宋" w:hAnsi="Times New Roman" w:cs="Times New Roman" w:hint="eastAsia"/>
          <w:sz w:val="32"/>
          <w:szCs w:val="32"/>
          <w:u w:val="single"/>
        </w:rPr>
        <w:t>5092880</w:t>
      </w:r>
    </w:p>
    <w:p w:rsidR="00513CD3" w:rsidRDefault="00513CD3">
      <w:pPr>
        <w:ind w:firstLineChars="450" w:firstLine="1446"/>
        <w:rPr>
          <w:rFonts w:ascii="宋体" w:eastAsia="仿宋" w:hAnsi="宋体" w:cs="Times New Roman"/>
          <w:b/>
          <w:sz w:val="32"/>
          <w:szCs w:val="32"/>
        </w:rPr>
      </w:pPr>
    </w:p>
    <w:p w:rsidR="00513CD3" w:rsidRDefault="00513CD3">
      <w:pPr>
        <w:ind w:firstLineChars="450" w:firstLine="1446"/>
        <w:rPr>
          <w:rFonts w:ascii="宋体" w:eastAsia="仿宋" w:hAnsi="宋体" w:cs="Times New Roman"/>
          <w:b/>
          <w:sz w:val="32"/>
          <w:szCs w:val="32"/>
        </w:rPr>
      </w:pPr>
    </w:p>
    <w:p w:rsidR="00513CD3" w:rsidRDefault="00513CD3">
      <w:pPr>
        <w:ind w:firstLineChars="450" w:firstLine="1446"/>
        <w:rPr>
          <w:rFonts w:ascii="宋体" w:eastAsia="仿宋" w:hAnsi="宋体" w:cs="Times New Roman"/>
          <w:b/>
          <w:sz w:val="32"/>
          <w:szCs w:val="32"/>
        </w:rPr>
      </w:pPr>
    </w:p>
    <w:p w:rsidR="00513CD3" w:rsidRDefault="00E02258">
      <w:pPr>
        <w:jc w:val="center"/>
        <w:rPr>
          <w:rFonts w:ascii="宋体" w:eastAsia="仿宋" w:hAnsi="宋体" w:cs="Times New Roman"/>
          <w:b/>
          <w:sz w:val="32"/>
          <w:szCs w:val="32"/>
        </w:rPr>
      </w:pPr>
      <w:r>
        <w:rPr>
          <w:rFonts w:ascii="宋体" w:eastAsia="仿宋" w:hAnsi="宋体" w:cs="Times New Roman"/>
          <w:b/>
          <w:sz w:val="32"/>
          <w:szCs w:val="32"/>
        </w:rPr>
        <w:t>填报日期</w:t>
      </w:r>
      <w:r>
        <w:rPr>
          <w:rFonts w:ascii="宋体" w:eastAsia="仿宋" w:hAnsi="宋体" w:cs="Times New Roman" w:hint="eastAsia"/>
          <w:b/>
          <w:sz w:val="32"/>
          <w:szCs w:val="32"/>
        </w:rPr>
        <w:t>：</w:t>
      </w:r>
      <w:r>
        <w:rPr>
          <w:rFonts w:ascii="宋体" w:eastAsia="仿宋" w:hAnsi="宋体" w:cs="Times New Roman" w:hint="eastAsia"/>
          <w:b/>
          <w:sz w:val="32"/>
          <w:szCs w:val="32"/>
        </w:rPr>
        <w:t>202</w:t>
      </w:r>
      <w:r>
        <w:rPr>
          <w:rFonts w:ascii="宋体" w:eastAsia="仿宋" w:hAnsi="宋体" w:cs="Times New Roman"/>
          <w:b/>
          <w:sz w:val="32"/>
          <w:szCs w:val="32"/>
        </w:rPr>
        <w:t>2</w:t>
      </w:r>
      <w:r>
        <w:rPr>
          <w:rFonts w:ascii="宋体" w:eastAsia="仿宋" w:hAnsi="宋体" w:cs="Times New Roman"/>
          <w:b/>
          <w:sz w:val="32"/>
          <w:szCs w:val="32"/>
        </w:rPr>
        <w:t>年</w:t>
      </w:r>
      <w:r>
        <w:rPr>
          <w:rFonts w:ascii="宋体" w:eastAsia="仿宋" w:hAnsi="宋体" w:cs="Times New Roman"/>
          <w:b/>
          <w:sz w:val="32"/>
          <w:szCs w:val="32"/>
        </w:rPr>
        <w:t xml:space="preserve"> </w:t>
      </w:r>
      <w:r>
        <w:rPr>
          <w:rFonts w:ascii="宋体" w:eastAsia="仿宋" w:hAnsi="宋体" w:cs="Times New Roman" w:hint="eastAsia"/>
          <w:b/>
          <w:sz w:val="32"/>
          <w:szCs w:val="32"/>
        </w:rPr>
        <w:t>4</w:t>
      </w:r>
      <w:r>
        <w:rPr>
          <w:rFonts w:ascii="宋体" w:eastAsia="仿宋" w:hAnsi="宋体" w:cs="Times New Roman"/>
          <w:b/>
          <w:sz w:val="32"/>
          <w:szCs w:val="32"/>
        </w:rPr>
        <w:t xml:space="preserve"> </w:t>
      </w:r>
      <w:r>
        <w:rPr>
          <w:rFonts w:ascii="宋体" w:eastAsia="仿宋" w:hAnsi="宋体" w:cs="Times New Roman"/>
          <w:b/>
          <w:sz w:val="32"/>
          <w:szCs w:val="32"/>
        </w:rPr>
        <w:t>月</w:t>
      </w:r>
      <w:r>
        <w:rPr>
          <w:rFonts w:ascii="宋体" w:eastAsia="仿宋" w:hAnsi="宋体" w:cs="Times New Roman"/>
          <w:b/>
          <w:sz w:val="32"/>
          <w:szCs w:val="32"/>
        </w:rPr>
        <w:t xml:space="preserve"> </w:t>
      </w:r>
      <w:r>
        <w:rPr>
          <w:rFonts w:ascii="宋体" w:eastAsia="仿宋" w:hAnsi="宋体" w:cs="Times New Roman" w:hint="eastAsia"/>
          <w:b/>
          <w:sz w:val="32"/>
          <w:szCs w:val="32"/>
        </w:rPr>
        <w:t>13</w:t>
      </w:r>
      <w:r>
        <w:rPr>
          <w:rFonts w:ascii="宋体" w:eastAsia="仿宋" w:hAnsi="宋体" w:cs="Times New Roman"/>
          <w:b/>
          <w:sz w:val="32"/>
          <w:szCs w:val="32"/>
        </w:rPr>
        <w:t xml:space="preserve"> </w:t>
      </w:r>
      <w:r>
        <w:rPr>
          <w:rFonts w:ascii="宋体" w:eastAsia="仿宋" w:hAnsi="宋体" w:cs="Times New Roman"/>
          <w:b/>
          <w:sz w:val="32"/>
          <w:szCs w:val="32"/>
        </w:rPr>
        <w:t>日</w:t>
      </w:r>
    </w:p>
    <w:p w:rsidR="00513CD3" w:rsidRDefault="00513CD3">
      <w:pPr>
        <w:jc w:val="center"/>
        <w:rPr>
          <w:rFonts w:ascii="宋体" w:cs="Times New Roman"/>
          <w:b/>
          <w:sz w:val="44"/>
          <w:szCs w:val="44"/>
        </w:rPr>
      </w:pPr>
    </w:p>
    <w:p w:rsidR="00513CD3" w:rsidRDefault="00513CD3">
      <w:pPr>
        <w:jc w:val="center"/>
        <w:rPr>
          <w:rFonts w:ascii="宋体" w:cs="Times New Roman"/>
          <w:b/>
          <w:sz w:val="44"/>
          <w:szCs w:val="44"/>
        </w:rPr>
      </w:pPr>
    </w:p>
    <w:p w:rsidR="00513CD3" w:rsidRDefault="00513CD3">
      <w:pPr>
        <w:jc w:val="center"/>
        <w:rPr>
          <w:rFonts w:ascii="宋体" w:cs="Times New Roman"/>
          <w:b/>
          <w:sz w:val="44"/>
          <w:szCs w:val="44"/>
        </w:rPr>
      </w:pPr>
    </w:p>
    <w:p w:rsidR="00513CD3" w:rsidRDefault="00513CD3">
      <w:pPr>
        <w:jc w:val="center"/>
        <w:rPr>
          <w:rFonts w:ascii="宋体" w:cs="Times New Roman"/>
          <w:b/>
          <w:sz w:val="44"/>
          <w:szCs w:val="44"/>
        </w:rPr>
      </w:pPr>
    </w:p>
    <w:p w:rsidR="00513CD3" w:rsidRDefault="00513CD3">
      <w:pPr>
        <w:jc w:val="center"/>
        <w:rPr>
          <w:rFonts w:ascii="宋体" w:cs="Times New Roman"/>
          <w:b/>
          <w:sz w:val="44"/>
          <w:szCs w:val="44"/>
        </w:rPr>
      </w:pPr>
    </w:p>
    <w:p w:rsidR="00513CD3" w:rsidRDefault="00513CD3">
      <w:pPr>
        <w:jc w:val="center"/>
        <w:rPr>
          <w:rFonts w:ascii="宋体" w:cs="Times New Roman"/>
          <w:b/>
          <w:sz w:val="44"/>
          <w:szCs w:val="44"/>
        </w:rPr>
      </w:pPr>
    </w:p>
    <w:p w:rsidR="00513CD3" w:rsidRDefault="00E02258">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绩效自评情况</w:t>
      </w:r>
    </w:p>
    <w:p w:rsidR="00513CD3" w:rsidRDefault="00E02258">
      <w:pPr>
        <w:numPr>
          <w:ilvl w:val="0"/>
          <w:numId w:val="1"/>
        </w:numPr>
        <w:ind w:firstLineChars="200" w:firstLine="602"/>
        <w:rPr>
          <w:rFonts w:ascii="宋体" w:eastAsia="黑体" w:hAnsi="宋体" w:cs="Times New Roman"/>
          <w:b/>
          <w:sz w:val="30"/>
          <w:szCs w:val="30"/>
        </w:rPr>
      </w:pPr>
      <w:r>
        <w:rPr>
          <w:rFonts w:ascii="宋体" w:eastAsia="黑体" w:hAnsi="宋体" w:cs="Times New Roman"/>
          <w:b/>
          <w:sz w:val="30"/>
          <w:szCs w:val="30"/>
        </w:rPr>
        <w:t>部门</w:t>
      </w:r>
      <w:r>
        <w:rPr>
          <w:rFonts w:ascii="宋体" w:eastAsia="黑体" w:hAnsi="宋体" w:cs="Times New Roman" w:hint="eastAsia"/>
          <w:b/>
          <w:sz w:val="30"/>
          <w:szCs w:val="30"/>
        </w:rPr>
        <w:t>整体</w:t>
      </w:r>
      <w:r>
        <w:rPr>
          <w:rFonts w:ascii="宋体" w:eastAsia="黑体" w:hAnsi="宋体" w:cs="Times New Roman"/>
          <w:b/>
          <w:sz w:val="30"/>
          <w:szCs w:val="30"/>
        </w:rPr>
        <w:t>概况</w:t>
      </w:r>
    </w:p>
    <w:p w:rsidR="00513CD3" w:rsidRDefault="00E02258">
      <w:pPr>
        <w:numPr>
          <w:ilvl w:val="0"/>
          <w:numId w:val="2"/>
        </w:numPr>
        <w:ind w:firstLineChars="200" w:firstLine="602"/>
        <w:rPr>
          <w:rFonts w:ascii="宋体" w:eastAsia="仿宋" w:hAnsi="宋体" w:cs="Times New Roman"/>
          <w:b/>
          <w:sz w:val="30"/>
          <w:szCs w:val="30"/>
        </w:rPr>
      </w:pPr>
      <w:r>
        <w:rPr>
          <w:rFonts w:ascii="宋体" w:eastAsia="仿宋" w:hAnsi="宋体" w:cs="Times New Roman" w:hint="eastAsia"/>
          <w:b/>
          <w:sz w:val="30"/>
          <w:szCs w:val="30"/>
        </w:rPr>
        <w:t>部门主要职责职能及人员情况</w:t>
      </w:r>
    </w:p>
    <w:p w:rsidR="00513CD3" w:rsidRDefault="00E02258">
      <w:pPr>
        <w:adjustRightInd w:val="0"/>
        <w:snapToGrid w:val="0"/>
        <w:spacing w:line="560" w:lineRule="exact"/>
        <w:ind w:leftChars="85" w:left="178" w:firstLine="540"/>
        <w:rPr>
          <w:rFonts w:ascii="Times New Roman" w:eastAsia="黑体" w:hAnsi="Times New Roman" w:cs="Times New Roman"/>
          <w:bCs/>
          <w:sz w:val="32"/>
          <w:szCs w:val="32"/>
        </w:rPr>
      </w:pPr>
      <w:r>
        <w:rPr>
          <w:rFonts w:ascii="仿宋_GB2312" w:eastAsia="仿宋_GB2312" w:hAnsi="宋体" w:hint="eastAsia"/>
          <w:sz w:val="32"/>
          <w:szCs w:val="32"/>
        </w:rPr>
        <w:t>保存、整理和传播书刊、文献信息资料、数字资源，组织阅读推广系列活动，构建全区阅读服务体系，开展社会教育，服务我区文明建设。</w:t>
      </w:r>
      <w:r>
        <w:rPr>
          <w:rFonts w:ascii="仿宋_GB2312" w:eastAsia="仿宋_GB2312" w:hAnsi="仿宋" w:hint="eastAsia"/>
          <w:sz w:val="32"/>
          <w:szCs w:val="32"/>
        </w:rPr>
        <w:t>我部门财政供养实有在职49人，其中事业编制13人、人事代理6人、劳务派遣人员30人。离退休人员13人。</w:t>
      </w:r>
    </w:p>
    <w:p w:rsidR="00513CD3" w:rsidRDefault="00E02258">
      <w:pPr>
        <w:ind w:firstLineChars="100" w:firstLine="301"/>
        <w:rPr>
          <w:rFonts w:ascii="宋体" w:eastAsia="仿宋" w:hAnsi="宋体" w:cs="Times New Roman"/>
          <w:b/>
          <w:sz w:val="30"/>
          <w:szCs w:val="30"/>
        </w:rPr>
      </w:pPr>
      <w:r>
        <w:rPr>
          <w:rFonts w:ascii="宋体" w:eastAsia="仿宋" w:hAnsi="宋体" w:cs="Times New Roman" w:hint="eastAsia"/>
          <w:b/>
          <w:sz w:val="30"/>
          <w:szCs w:val="30"/>
        </w:rPr>
        <w:t>（二）部门预算执行情况等</w:t>
      </w:r>
    </w:p>
    <w:p w:rsidR="00513CD3" w:rsidRDefault="00E02258">
      <w:pPr>
        <w:ind w:firstLineChars="200" w:firstLine="602"/>
        <w:rPr>
          <w:rFonts w:ascii="宋体" w:eastAsia="仿宋" w:hAnsi="宋体" w:cs="Times New Roman"/>
          <w:b/>
          <w:sz w:val="30"/>
          <w:szCs w:val="30"/>
        </w:rPr>
      </w:pPr>
      <w:r>
        <w:rPr>
          <w:rFonts w:ascii="宋体" w:eastAsia="仿宋" w:hAnsi="宋体" w:cs="Times New Roman"/>
          <w:b/>
          <w:sz w:val="30"/>
          <w:szCs w:val="30"/>
        </w:rPr>
        <w:t>本部门</w:t>
      </w:r>
      <w:r>
        <w:rPr>
          <w:rFonts w:ascii="宋体" w:eastAsia="仿宋" w:hAnsi="宋体" w:cs="Times New Roman"/>
          <w:b/>
          <w:sz w:val="30"/>
          <w:szCs w:val="30"/>
        </w:rPr>
        <w:t>2021</w:t>
      </w:r>
      <w:r>
        <w:rPr>
          <w:rFonts w:ascii="宋体" w:eastAsia="仿宋" w:hAnsi="宋体" w:cs="Times New Roman"/>
          <w:b/>
          <w:sz w:val="30"/>
          <w:szCs w:val="30"/>
        </w:rPr>
        <w:t>年度申请预算</w:t>
      </w:r>
      <w:r>
        <w:rPr>
          <w:rFonts w:ascii="宋体" w:eastAsia="仿宋" w:hAnsi="宋体" w:cs="Times New Roman" w:hint="eastAsia"/>
          <w:b/>
          <w:sz w:val="30"/>
          <w:szCs w:val="30"/>
        </w:rPr>
        <w:t>资金</w:t>
      </w:r>
      <w:r>
        <w:rPr>
          <w:rFonts w:ascii="宋体" w:eastAsia="仿宋" w:hAnsi="宋体" w:cs="Times New Roman" w:hint="eastAsia"/>
          <w:b/>
          <w:sz w:val="30"/>
          <w:szCs w:val="30"/>
        </w:rPr>
        <w:t>497.71</w:t>
      </w:r>
      <w:r>
        <w:rPr>
          <w:rFonts w:ascii="宋体" w:eastAsia="仿宋" w:hAnsi="宋体" w:cs="Times New Roman" w:hint="eastAsia"/>
          <w:b/>
          <w:sz w:val="30"/>
          <w:szCs w:val="30"/>
        </w:rPr>
        <w:t>万元，实际支出</w:t>
      </w:r>
      <w:r>
        <w:rPr>
          <w:rFonts w:ascii="宋体" w:eastAsia="仿宋" w:hAnsi="宋体" w:cs="Times New Roman" w:hint="eastAsia"/>
          <w:b/>
          <w:sz w:val="30"/>
          <w:szCs w:val="30"/>
        </w:rPr>
        <w:t>507.63</w:t>
      </w:r>
      <w:r>
        <w:rPr>
          <w:rFonts w:ascii="宋体" w:eastAsia="仿宋" w:hAnsi="宋体" w:cs="Times New Roman" w:hint="eastAsia"/>
          <w:b/>
          <w:sz w:val="30"/>
          <w:szCs w:val="30"/>
        </w:rPr>
        <w:t>万元，预算执行率</w:t>
      </w:r>
      <w:r>
        <w:rPr>
          <w:rFonts w:ascii="宋体" w:eastAsia="仿宋" w:hAnsi="宋体" w:cs="Times New Roman" w:hint="eastAsia"/>
          <w:b/>
          <w:sz w:val="30"/>
          <w:szCs w:val="30"/>
        </w:rPr>
        <w:t>102.</w:t>
      </w:r>
      <w:r>
        <w:rPr>
          <w:rFonts w:ascii="宋体" w:eastAsia="仿宋" w:hAnsi="宋体" w:cs="Times New Roman"/>
          <w:b/>
          <w:sz w:val="30"/>
          <w:szCs w:val="30"/>
        </w:rPr>
        <w:t>%</w:t>
      </w:r>
      <w:r>
        <w:rPr>
          <w:rFonts w:ascii="宋体" w:eastAsia="仿宋" w:hAnsi="宋体" w:cs="Times New Roman" w:hint="eastAsia"/>
          <w:b/>
          <w:sz w:val="30"/>
          <w:szCs w:val="30"/>
        </w:rPr>
        <w:t>。其中：</w:t>
      </w:r>
      <w:r>
        <w:rPr>
          <w:rFonts w:ascii="宋体" w:eastAsia="仿宋" w:hAnsi="宋体" w:cs="Times New Roman"/>
          <w:b/>
          <w:sz w:val="30"/>
          <w:szCs w:val="30"/>
        </w:rPr>
        <w:t>项目</w:t>
      </w:r>
      <w:r>
        <w:rPr>
          <w:rFonts w:ascii="宋体" w:eastAsia="仿宋" w:hAnsi="宋体" w:cs="Times New Roman" w:hint="eastAsia"/>
          <w:b/>
          <w:sz w:val="30"/>
          <w:szCs w:val="30"/>
        </w:rPr>
        <w:t>9</w:t>
      </w:r>
      <w:r>
        <w:rPr>
          <w:rFonts w:ascii="宋体" w:eastAsia="仿宋" w:hAnsi="宋体" w:cs="Times New Roman"/>
          <w:b/>
          <w:sz w:val="30"/>
          <w:szCs w:val="30"/>
        </w:rPr>
        <w:t>个（与部门开展项目自评个数相同），金额合计</w:t>
      </w:r>
      <w:r>
        <w:rPr>
          <w:rFonts w:ascii="宋体" w:eastAsia="仿宋" w:hAnsi="宋体" w:cs="Times New Roman" w:hint="eastAsia"/>
          <w:b/>
          <w:sz w:val="30"/>
          <w:szCs w:val="30"/>
        </w:rPr>
        <w:t>237.32</w:t>
      </w:r>
      <w:r>
        <w:rPr>
          <w:rFonts w:ascii="宋体" w:eastAsia="仿宋" w:hAnsi="宋体" w:cs="Times New Roman"/>
          <w:b/>
          <w:sz w:val="30"/>
          <w:szCs w:val="30"/>
        </w:rPr>
        <w:t>万元（与部门开展项目自评金额合计相同），实际</w:t>
      </w:r>
      <w:r>
        <w:rPr>
          <w:rFonts w:ascii="宋体" w:eastAsia="仿宋" w:hAnsi="宋体" w:cs="Times New Roman" w:hint="eastAsia"/>
          <w:b/>
          <w:sz w:val="30"/>
          <w:szCs w:val="30"/>
        </w:rPr>
        <w:t>支出</w:t>
      </w:r>
      <w:r>
        <w:rPr>
          <w:rFonts w:ascii="宋体" w:eastAsia="仿宋" w:hAnsi="宋体" w:cs="Times New Roman" w:hint="eastAsia"/>
          <w:b/>
          <w:sz w:val="30"/>
          <w:szCs w:val="30"/>
        </w:rPr>
        <w:t>215.66</w:t>
      </w:r>
      <w:r>
        <w:rPr>
          <w:rFonts w:ascii="宋体" w:eastAsia="仿宋" w:hAnsi="宋体" w:cs="Times New Roman"/>
          <w:b/>
          <w:sz w:val="30"/>
          <w:szCs w:val="30"/>
        </w:rPr>
        <w:t>万元，执行率为</w:t>
      </w:r>
      <w:r>
        <w:rPr>
          <w:rFonts w:ascii="宋体" w:eastAsia="仿宋" w:hAnsi="宋体" w:cs="Times New Roman" w:hint="eastAsia"/>
          <w:b/>
          <w:sz w:val="30"/>
          <w:szCs w:val="30"/>
        </w:rPr>
        <w:t>91</w:t>
      </w:r>
      <w:r>
        <w:rPr>
          <w:rFonts w:ascii="宋体" w:eastAsia="仿宋" w:hAnsi="宋体" w:cs="Times New Roman"/>
          <w:b/>
          <w:sz w:val="30"/>
          <w:szCs w:val="30"/>
        </w:rPr>
        <w:t>%</w:t>
      </w:r>
      <w:r>
        <w:rPr>
          <w:rFonts w:ascii="宋体" w:eastAsia="仿宋" w:hAnsi="宋体" w:cs="Times New Roman"/>
          <w:b/>
          <w:sz w:val="30"/>
          <w:szCs w:val="30"/>
        </w:rPr>
        <w:t>。</w:t>
      </w:r>
    </w:p>
    <w:p w:rsidR="00513CD3" w:rsidRDefault="00E02258">
      <w:pPr>
        <w:ind w:firstLineChars="200" w:firstLine="602"/>
        <w:rPr>
          <w:rFonts w:ascii="宋体" w:eastAsia="黑体" w:hAnsi="宋体" w:cs="Times New Roman"/>
          <w:b/>
          <w:sz w:val="30"/>
          <w:szCs w:val="30"/>
        </w:rPr>
      </w:pPr>
      <w:r>
        <w:rPr>
          <w:rFonts w:ascii="宋体" w:eastAsia="黑体" w:hAnsi="宋体" w:cs="Times New Roman"/>
          <w:b/>
          <w:sz w:val="30"/>
          <w:szCs w:val="30"/>
        </w:rPr>
        <w:t>二、绩效评价组织情况</w:t>
      </w:r>
    </w:p>
    <w:p w:rsidR="00513CD3" w:rsidRDefault="00E02258">
      <w:pPr>
        <w:ind w:firstLineChars="200" w:firstLine="602"/>
        <w:rPr>
          <w:rFonts w:ascii="宋体" w:eastAsia="仿宋" w:hAnsi="宋体" w:cs="Times New Roman"/>
          <w:b/>
          <w:sz w:val="30"/>
          <w:szCs w:val="30"/>
        </w:rPr>
      </w:pPr>
      <w:r>
        <w:rPr>
          <w:rFonts w:ascii="宋体" w:eastAsia="仿宋" w:hAnsi="宋体" w:cs="Times New Roman" w:hint="eastAsia"/>
          <w:b/>
          <w:sz w:val="30"/>
          <w:szCs w:val="30"/>
        </w:rPr>
        <w:t>1</w:t>
      </w:r>
      <w:r>
        <w:rPr>
          <w:rFonts w:ascii="宋体" w:eastAsia="仿宋" w:hAnsi="宋体" w:cs="Times New Roman" w:hint="eastAsia"/>
          <w:b/>
          <w:sz w:val="30"/>
          <w:szCs w:val="30"/>
        </w:rPr>
        <w:t>、坚持公益性原则，实施零门槛进入和基本服务全免费，免费开放率</w:t>
      </w:r>
      <w:r>
        <w:rPr>
          <w:rFonts w:ascii="宋体" w:eastAsia="仿宋" w:hAnsi="宋体" w:cs="Times New Roman" w:hint="eastAsia"/>
          <w:b/>
          <w:sz w:val="30"/>
          <w:szCs w:val="30"/>
        </w:rPr>
        <w:t>100%</w:t>
      </w:r>
      <w:r>
        <w:rPr>
          <w:rFonts w:ascii="宋体" w:eastAsia="仿宋" w:hAnsi="宋体" w:cs="Times New Roman" w:hint="eastAsia"/>
          <w:b/>
          <w:sz w:val="30"/>
          <w:szCs w:val="30"/>
        </w:rPr>
        <w:t>。</w:t>
      </w:r>
    </w:p>
    <w:p w:rsidR="00513CD3" w:rsidRDefault="00E02258">
      <w:pPr>
        <w:ind w:firstLineChars="200" w:firstLine="602"/>
        <w:rPr>
          <w:rFonts w:ascii="宋体" w:eastAsia="仿宋" w:hAnsi="宋体" w:cs="Times New Roman"/>
          <w:b/>
          <w:sz w:val="30"/>
          <w:szCs w:val="30"/>
        </w:rPr>
      </w:pPr>
      <w:r>
        <w:rPr>
          <w:rFonts w:ascii="宋体" w:eastAsia="仿宋" w:hAnsi="宋体" w:cs="Times New Roman" w:hint="eastAsia"/>
          <w:b/>
          <w:sz w:val="30"/>
          <w:szCs w:val="30"/>
        </w:rPr>
        <w:t>2</w:t>
      </w:r>
      <w:r>
        <w:rPr>
          <w:rFonts w:ascii="宋体" w:eastAsia="仿宋" w:hAnsi="宋体" w:cs="Times New Roman" w:hint="eastAsia"/>
          <w:b/>
          <w:sz w:val="30"/>
          <w:szCs w:val="30"/>
        </w:rPr>
        <w:t>、依照本地实际做好文献资源建设，合理入藏纸质图书报刊、数字资源、非书资源，保障群众基本阅读需求，年度文献外借量大于</w:t>
      </w:r>
      <w:r>
        <w:rPr>
          <w:rFonts w:ascii="宋体" w:eastAsia="仿宋" w:hAnsi="宋体" w:cs="Times New Roman" w:hint="eastAsia"/>
          <w:b/>
          <w:sz w:val="30"/>
          <w:szCs w:val="30"/>
        </w:rPr>
        <w:t>20</w:t>
      </w:r>
      <w:r>
        <w:rPr>
          <w:rFonts w:ascii="宋体" w:eastAsia="仿宋" w:hAnsi="宋体" w:cs="Times New Roman" w:hint="eastAsia"/>
          <w:b/>
          <w:sz w:val="30"/>
          <w:szCs w:val="30"/>
        </w:rPr>
        <w:t>万册次。</w:t>
      </w:r>
    </w:p>
    <w:p w:rsidR="00513CD3" w:rsidRDefault="00E02258">
      <w:pPr>
        <w:ind w:firstLineChars="200" w:firstLine="602"/>
        <w:rPr>
          <w:rFonts w:ascii="宋体" w:eastAsia="仿宋" w:hAnsi="宋体" w:cs="Times New Roman"/>
          <w:b/>
          <w:sz w:val="30"/>
          <w:szCs w:val="30"/>
        </w:rPr>
      </w:pPr>
      <w:r>
        <w:rPr>
          <w:rFonts w:ascii="宋体" w:eastAsia="仿宋" w:hAnsi="宋体" w:cs="Times New Roman" w:hint="eastAsia"/>
          <w:b/>
          <w:sz w:val="30"/>
          <w:szCs w:val="30"/>
        </w:rPr>
        <w:t>3</w:t>
      </w:r>
      <w:r>
        <w:rPr>
          <w:rFonts w:ascii="宋体" w:eastAsia="仿宋" w:hAnsi="宋体" w:cs="Times New Roman" w:hint="eastAsia"/>
          <w:b/>
          <w:sz w:val="30"/>
          <w:szCs w:val="30"/>
        </w:rPr>
        <w:t>、通过图书借阅、读书活动开展等各种形式做好读者服务工作，促进全民阅读工作的有效开展，年度各类活动开展大于</w:t>
      </w:r>
      <w:r>
        <w:rPr>
          <w:rFonts w:ascii="宋体" w:eastAsia="仿宋" w:hAnsi="宋体" w:cs="Times New Roman" w:hint="eastAsia"/>
          <w:b/>
          <w:sz w:val="30"/>
          <w:szCs w:val="30"/>
        </w:rPr>
        <w:t>200</w:t>
      </w:r>
      <w:r>
        <w:rPr>
          <w:rFonts w:ascii="宋体" w:eastAsia="仿宋" w:hAnsi="宋体" w:cs="Times New Roman" w:hint="eastAsia"/>
          <w:b/>
          <w:sz w:val="30"/>
          <w:szCs w:val="30"/>
        </w:rPr>
        <w:t>场次。</w:t>
      </w:r>
    </w:p>
    <w:p w:rsidR="00513CD3" w:rsidRDefault="00E02258">
      <w:pPr>
        <w:ind w:firstLineChars="200" w:firstLine="602"/>
        <w:rPr>
          <w:rFonts w:ascii="宋体" w:eastAsia="仿宋" w:hAnsi="宋体" w:cs="Times New Roman"/>
          <w:b/>
          <w:sz w:val="30"/>
          <w:szCs w:val="30"/>
        </w:rPr>
      </w:pPr>
      <w:r>
        <w:rPr>
          <w:rFonts w:ascii="宋体" w:eastAsia="仿宋" w:hAnsi="宋体" w:cs="Times New Roman" w:hint="eastAsia"/>
          <w:b/>
          <w:sz w:val="30"/>
          <w:szCs w:val="30"/>
        </w:rPr>
        <w:t>4</w:t>
      </w:r>
      <w:r>
        <w:rPr>
          <w:rFonts w:ascii="宋体" w:eastAsia="仿宋" w:hAnsi="宋体" w:cs="Times New Roman" w:hint="eastAsia"/>
          <w:b/>
          <w:sz w:val="30"/>
          <w:szCs w:val="30"/>
        </w:rPr>
        <w:t>、积极进行文化保护，对丰南城乡地域文献资源及文化资源进行收藏、挖掘、保护，推动优秀地域文化传承和推广普及工作。</w:t>
      </w:r>
    </w:p>
    <w:p w:rsidR="00513CD3" w:rsidRDefault="00E02258">
      <w:pPr>
        <w:ind w:firstLineChars="200" w:firstLine="602"/>
        <w:rPr>
          <w:rFonts w:ascii="宋体" w:eastAsia="仿宋" w:hAnsi="宋体" w:cs="Times New Roman"/>
          <w:b/>
          <w:sz w:val="30"/>
          <w:szCs w:val="30"/>
        </w:rPr>
      </w:pPr>
      <w:r>
        <w:rPr>
          <w:rFonts w:ascii="宋体" w:eastAsia="仿宋" w:hAnsi="宋体" w:cs="Times New Roman" w:hint="eastAsia"/>
          <w:b/>
          <w:sz w:val="30"/>
          <w:szCs w:val="30"/>
        </w:rPr>
        <w:t>5</w:t>
      </w:r>
      <w:r>
        <w:rPr>
          <w:rFonts w:ascii="宋体" w:eastAsia="仿宋" w:hAnsi="宋体" w:cs="Times New Roman" w:hint="eastAsia"/>
          <w:b/>
          <w:sz w:val="30"/>
          <w:szCs w:val="30"/>
        </w:rPr>
        <w:t>、扎实做好馆员业务培训、基层辅导培训工作，提升整体服务水平。</w:t>
      </w:r>
    </w:p>
    <w:p w:rsidR="00513CD3" w:rsidRDefault="00E02258">
      <w:pPr>
        <w:ind w:firstLineChars="200" w:firstLine="602"/>
        <w:rPr>
          <w:rFonts w:ascii="宋体" w:eastAsia="仿宋" w:hAnsi="宋体" w:cs="Times New Roman"/>
          <w:b/>
          <w:sz w:val="30"/>
          <w:szCs w:val="30"/>
        </w:rPr>
      </w:pPr>
      <w:r>
        <w:rPr>
          <w:rFonts w:ascii="宋体" w:eastAsia="仿宋" w:hAnsi="宋体" w:cs="Times New Roman" w:hint="eastAsia"/>
          <w:b/>
          <w:sz w:val="30"/>
          <w:szCs w:val="30"/>
        </w:rPr>
        <w:t>6</w:t>
      </w:r>
      <w:r>
        <w:rPr>
          <w:rFonts w:ascii="宋体" w:eastAsia="仿宋" w:hAnsi="宋体" w:cs="Times New Roman" w:hint="eastAsia"/>
          <w:b/>
          <w:sz w:val="30"/>
          <w:szCs w:val="30"/>
        </w:rPr>
        <w:t>、进一步推进公共文化服务体系建设，努力完善全区图书馆总分馆建设，提升、扩大服务成果。</w:t>
      </w:r>
    </w:p>
    <w:p w:rsidR="00513CD3" w:rsidRDefault="00E02258">
      <w:pPr>
        <w:ind w:firstLineChars="200" w:firstLine="602"/>
        <w:rPr>
          <w:rFonts w:ascii="宋体" w:eastAsia="仿宋" w:hAnsi="宋体" w:cs="Times New Roman"/>
          <w:b/>
          <w:sz w:val="30"/>
          <w:szCs w:val="30"/>
        </w:rPr>
      </w:pPr>
      <w:r>
        <w:rPr>
          <w:rFonts w:ascii="宋体" w:eastAsia="仿宋" w:hAnsi="宋体" w:cs="Times New Roman" w:hint="eastAsia"/>
          <w:b/>
          <w:sz w:val="30"/>
          <w:szCs w:val="30"/>
        </w:rPr>
        <w:t>7</w:t>
      </w:r>
      <w:r>
        <w:rPr>
          <w:rFonts w:ascii="宋体" w:eastAsia="仿宋" w:hAnsi="宋体" w:cs="Times New Roman" w:hint="eastAsia"/>
          <w:b/>
          <w:sz w:val="30"/>
          <w:szCs w:val="30"/>
        </w:rPr>
        <w:t>、做好基础设施、设备的维护、保养、更新工作。</w:t>
      </w:r>
    </w:p>
    <w:p w:rsidR="00513CD3" w:rsidRDefault="00E02258">
      <w:pPr>
        <w:ind w:firstLineChars="200" w:firstLine="602"/>
        <w:rPr>
          <w:rFonts w:ascii="宋体" w:eastAsia="仿宋" w:hAnsi="宋体" w:cs="Times New Roman"/>
          <w:b/>
          <w:sz w:val="30"/>
          <w:szCs w:val="30"/>
        </w:rPr>
      </w:pPr>
      <w:r>
        <w:rPr>
          <w:rFonts w:ascii="宋体" w:eastAsia="仿宋" w:hAnsi="宋体" w:cs="Times New Roman" w:hint="eastAsia"/>
          <w:b/>
          <w:sz w:val="30"/>
          <w:szCs w:val="30"/>
        </w:rPr>
        <w:t>8</w:t>
      </w:r>
      <w:r>
        <w:rPr>
          <w:rFonts w:ascii="宋体" w:eastAsia="仿宋" w:hAnsi="宋体" w:cs="Times New Roman" w:hint="eastAsia"/>
          <w:b/>
          <w:sz w:val="30"/>
          <w:szCs w:val="30"/>
        </w:rPr>
        <w:t>、配合上级有关部门做好相关政治文化、宣传等工作。</w:t>
      </w:r>
    </w:p>
    <w:p w:rsidR="00513CD3" w:rsidRDefault="00E02258">
      <w:pPr>
        <w:ind w:firstLineChars="200" w:firstLine="602"/>
        <w:rPr>
          <w:rFonts w:ascii="宋体" w:eastAsia="黑体" w:hAnsi="宋体" w:cs="Times New Roman"/>
          <w:b/>
          <w:sz w:val="30"/>
          <w:szCs w:val="30"/>
        </w:rPr>
      </w:pPr>
      <w:r>
        <w:rPr>
          <w:rFonts w:ascii="宋体" w:eastAsia="黑体" w:hAnsi="宋体" w:cs="Times New Roman"/>
          <w:b/>
          <w:sz w:val="30"/>
          <w:szCs w:val="30"/>
        </w:rPr>
        <w:t>三、</w:t>
      </w:r>
      <w:r>
        <w:rPr>
          <w:rFonts w:ascii="宋体" w:eastAsia="黑体" w:hAnsi="宋体" w:cs="Times New Roman" w:hint="eastAsia"/>
          <w:b/>
          <w:sz w:val="30"/>
          <w:szCs w:val="30"/>
        </w:rPr>
        <w:t>部门绩效管理开展的整体绩效实现情况</w:t>
      </w:r>
    </w:p>
    <w:p w:rsidR="00513CD3" w:rsidRDefault="00E02258">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按照区财政局《关于开展部门整体支出绩效自评的通知》的文件要求，我馆领导高度重视此项工作，成立了以馆长刘志大为组长的绩效自评工作组，明确职责分工，既要将项目实施中存在的问题如实反映，又要分析所取得的成绩，客观公正地实施自评，确保自评结果所反映的资金使用效益和公共服务质量全面、真实、准确、客观，以提高预算编制绩效目标指标设置质量。绩效自评完成情况如下：</w:t>
      </w:r>
    </w:p>
    <w:p w:rsidR="00513CD3" w:rsidRDefault="00E02258">
      <w:pPr>
        <w:spacing w:line="500" w:lineRule="exact"/>
        <w:ind w:firstLineChars="200" w:firstLine="640"/>
        <w:jc w:val="left"/>
        <w:rPr>
          <w:rFonts w:ascii="仿宋" w:eastAsia="仿宋" w:cs="仿宋"/>
          <w:sz w:val="32"/>
          <w:szCs w:val="32"/>
          <w:highlight w:val="red"/>
        </w:rPr>
      </w:pPr>
      <w:r>
        <w:rPr>
          <w:rFonts w:ascii="仿宋" w:eastAsia="仿宋" w:cs="仿宋" w:hint="eastAsia"/>
          <w:sz w:val="32"/>
          <w:szCs w:val="32"/>
        </w:rPr>
        <w:t>1、预算配置：在职人员控制率为100%，得4分；“三公经费”变动率小于0，得4分。</w:t>
      </w:r>
    </w:p>
    <w:p w:rsidR="00513CD3" w:rsidRDefault="00E02258">
      <w:pPr>
        <w:spacing w:line="500" w:lineRule="exact"/>
        <w:ind w:firstLineChars="200" w:firstLine="640"/>
        <w:jc w:val="left"/>
        <w:rPr>
          <w:rFonts w:ascii="仿宋" w:eastAsia="仿宋" w:cs="仿宋"/>
          <w:sz w:val="32"/>
          <w:szCs w:val="32"/>
        </w:rPr>
      </w:pPr>
      <w:r>
        <w:rPr>
          <w:rFonts w:ascii="仿宋" w:eastAsia="仿宋" w:cs="仿宋" w:hint="eastAsia"/>
          <w:sz w:val="32"/>
          <w:szCs w:val="32"/>
        </w:rPr>
        <w:t>2、预算执行：预算完成率为100%，得7分；预算控制率在0-10%，得7分。</w:t>
      </w:r>
    </w:p>
    <w:p w:rsidR="00513CD3" w:rsidRDefault="00E02258">
      <w:pPr>
        <w:spacing w:line="500" w:lineRule="exact"/>
        <w:ind w:firstLineChars="200" w:firstLine="640"/>
        <w:jc w:val="left"/>
        <w:rPr>
          <w:rFonts w:ascii="仿宋" w:eastAsia="仿宋" w:cs="仿宋"/>
          <w:sz w:val="32"/>
          <w:szCs w:val="32"/>
        </w:rPr>
      </w:pPr>
      <w:r>
        <w:rPr>
          <w:rFonts w:ascii="仿宋" w:eastAsia="仿宋" w:cs="仿宋" w:hint="eastAsia"/>
          <w:sz w:val="32"/>
          <w:szCs w:val="32"/>
        </w:rPr>
        <w:t>3、预算管理：公用经费控制率在100%以下，得6分；“三公经费”控制率在100%以下，得6分；政府采购执行率100%，得5分；资金使用合规性：支出符合国家财经法规和财务管理制度规定，资金拨付有完整的审批程序和手续，项目支出按规定经过评估认证，支出符合部门预算批复的用途，资金使用无截留、挤占、挪用、虚列支出等情况，得5分；预决算信息公开性：按规定内容、时限公开预决算，基础数据信息和会计信息资料真实、完整，基础数据信息和汇集信息资料准确，得6分；管理制度健全：建立内部财务管理制度、内部控制制度、会计核算制度等管理制度，相关管理制度合法、合规、完整，能够得到有效执行，得6分。</w:t>
      </w:r>
    </w:p>
    <w:p w:rsidR="00513CD3" w:rsidRDefault="00E02258">
      <w:pPr>
        <w:spacing w:line="500" w:lineRule="exact"/>
        <w:ind w:firstLineChars="200" w:firstLine="640"/>
        <w:jc w:val="left"/>
        <w:rPr>
          <w:rFonts w:ascii="仿宋" w:eastAsia="仿宋" w:cs="仿宋"/>
          <w:sz w:val="32"/>
          <w:szCs w:val="32"/>
        </w:rPr>
      </w:pPr>
      <w:r>
        <w:rPr>
          <w:rFonts w:ascii="仿宋" w:eastAsia="仿宋" w:cs="仿宋" w:hint="eastAsia"/>
          <w:sz w:val="32"/>
          <w:szCs w:val="32"/>
        </w:rPr>
        <w:t>4、预算绩效开展：绩效目标符合规定格式要求，内容完整，充分体现了“干什么”、“干到什么程度”，目标量化、具体，得8分；项目绩效自评覆盖率为100%，得8分。</w:t>
      </w:r>
    </w:p>
    <w:p w:rsidR="00513CD3" w:rsidRDefault="00E02258">
      <w:pPr>
        <w:spacing w:line="500" w:lineRule="exact"/>
        <w:ind w:firstLineChars="200" w:firstLine="640"/>
        <w:jc w:val="left"/>
        <w:rPr>
          <w:rFonts w:ascii="仿宋" w:eastAsia="仿宋" w:cs="仿宋"/>
          <w:sz w:val="32"/>
          <w:szCs w:val="32"/>
        </w:rPr>
      </w:pPr>
      <w:r>
        <w:rPr>
          <w:rFonts w:ascii="仿宋" w:eastAsia="仿宋" w:cs="仿宋" w:hint="eastAsia"/>
          <w:sz w:val="32"/>
          <w:szCs w:val="32"/>
        </w:rPr>
        <w:t>5、职责履行：部门重点工作办结率100%，得8分。</w:t>
      </w:r>
    </w:p>
    <w:p w:rsidR="00513CD3" w:rsidRDefault="00E02258">
      <w:pPr>
        <w:spacing w:line="500" w:lineRule="exact"/>
        <w:ind w:firstLineChars="200" w:firstLine="640"/>
        <w:jc w:val="left"/>
        <w:rPr>
          <w:rFonts w:ascii="仿宋" w:eastAsia="仿宋" w:cs="仿宋"/>
          <w:sz w:val="32"/>
          <w:szCs w:val="32"/>
        </w:rPr>
      </w:pPr>
      <w:r>
        <w:rPr>
          <w:rFonts w:ascii="仿宋" w:eastAsia="仿宋" w:cs="仿宋" w:hint="eastAsia"/>
          <w:sz w:val="32"/>
          <w:szCs w:val="32"/>
        </w:rPr>
        <w:t>6、履职效益：绩效目标的实现，使馆藏内容更加丰富，满足读者阅读需求、得6分；机关工作整体满意度高，区委年度考核结果为良好，得4分；社会公众服务对象满意度为90%以上，得6分。</w:t>
      </w:r>
    </w:p>
    <w:p w:rsidR="00513CD3" w:rsidRDefault="00E02258">
      <w:pPr>
        <w:spacing w:line="500" w:lineRule="exact"/>
        <w:ind w:firstLineChars="200" w:firstLine="640"/>
        <w:jc w:val="left"/>
        <w:rPr>
          <w:rFonts w:ascii="仿宋" w:eastAsia="仿宋" w:cs="仿宋"/>
          <w:sz w:val="32"/>
          <w:szCs w:val="32"/>
        </w:rPr>
      </w:pPr>
      <w:r>
        <w:rPr>
          <w:rFonts w:ascii="仿宋" w:eastAsia="仿宋" w:cs="仿宋" w:hint="eastAsia"/>
          <w:sz w:val="32"/>
          <w:szCs w:val="32"/>
        </w:rPr>
        <w:t>本部门严格执行项目立项规范性、绩效目标合理性、绩效指标明确性的原则，严格遵守项目库管理办法，对项目的实施实行项目管理责任制，项目负责人根据通过的年初预算具体组织项目实施。严格执行财务、预算管理制度，对项目的实施、付款等环节进行管理和监督。2021年度部门整体支出绩效自评得分98分，绩效评价等级为优秀。</w:t>
      </w:r>
    </w:p>
    <w:p w:rsidR="00513CD3" w:rsidRDefault="00E02258">
      <w:pPr>
        <w:spacing w:line="500" w:lineRule="exact"/>
        <w:ind w:firstLineChars="200" w:firstLine="640"/>
        <w:jc w:val="left"/>
        <w:rPr>
          <w:rFonts w:ascii="仿宋" w:eastAsia="仿宋" w:cs="仿宋"/>
          <w:sz w:val="32"/>
          <w:szCs w:val="32"/>
        </w:rPr>
      </w:pPr>
      <w:r>
        <w:rPr>
          <w:rFonts w:ascii="仿宋" w:eastAsia="仿宋" w:cs="仿宋" w:hint="eastAsia"/>
          <w:sz w:val="32"/>
          <w:szCs w:val="32"/>
        </w:rPr>
        <w:t>本部门项目依据充分，项目立项规范，绩效目标合理，绩效指标明确。项目资金到位及时，使用合规，符合国家财经法规和财务管理制度规定，符合部门预算批复的用途，资金利用率均达到100%，最大限度地发挥了资金效益。财务控制有效，会计核算规范。各项工作的顺利推进，满足了图书馆事业发展的需要，进一步提升了业务保障能力，社会大众对图书馆各项工作满意度高，项目的绩效目标基本实现。</w:t>
      </w:r>
    </w:p>
    <w:p w:rsidR="00513CD3" w:rsidRPr="002074ED" w:rsidRDefault="00E02258">
      <w:pPr>
        <w:numPr>
          <w:ilvl w:val="0"/>
          <w:numId w:val="3"/>
        </w:numPr>
        <w:ind w:firstLineChars="200" w:firstLine="602"/>
        <w:rPr>
          <w:rFonts w:ascii="宋体" w:eastAsia="黑体" w:hAnsi="宋体" w:cs="Times New Roman"/>
          <w:b/>
          <w:sz w:val="30"/>
          <w:szCs w:val="30"/>
        </w:rPr>
      </w:pPr>
      <w:r w:rsidRPr="002074ED">
        <w:rPr>
          <w:rFonts w:ascii="宋体" w:eastAsia="黑体" w:hAnsi="宋体" w:cs="Times New Roman"/>
          <w:b/>
          <w:sz w:val="30"/>
          <w:szCs w:val="30"/>
        </w:rPr>
        <w:t>存在的问题和建议</w:t>
      </w:r>
    </w:p>
    <w:p w:rsidR="001A46A9" w:rsidRPr="001A46A9" w:rsidRDefault="001A46A9" w:rsidP="009E4D6F">
      <w:pPr>
        <w:ind w:firstLineChars="200" w:firstLine="600"/>
        <w:rPr>
          <w:rFonts w:ascii="仿宋" w:eastAsia="仿宋"/>
          <w:sz w:val="30"/>
          <w:szCs w:val="30"/>
        </w:rPr>
      </w:pPr>
      <w:r w:rsidRPr="002074ED">
        <w:rPr>
          <w:rFonts w:ascii="仿宋" w:eastAsia="仿宋" w:hint="eastAsia"/>
          <w:sz w:val="30"/>
          <w:szCs w:val="30"/>
        </w:rPr>
        <w:t>常态化防疫形势下对传统图书借阅、线下活动开展影响较大，</w:t>
      </w:r>
      <w:r w:rsidR="001D763F" w:rsidRPr="002074ED">
        <w:rPr>
          <w:rFonts w:ascii="仿宋" w:eastAsia="仿宋" w:hint="eastAsia"/>
          <w:sz w:val="30"/>
          <w:szCs w:val="30"/>
        </w:rPr>
        <w:t>区图书馆已经在积极强化线上服务，但亟需</w:t>
      </w:r>
      <w:r w:rsidRPr="002074ED">
        <w:rPr>
          <w:rFonts w:ascii="仿宋" w:eastAsia="仿宋" w:hint="eastAsia"/>
          <w:sz w:val="30"/>
          <w:szCs w:val="30"/>
        </w:rPr>
        <w:t>进一步</w:t>
      </w:r>
      <w:r w:rsidR="001D763F" w:rsidRPr="002074ED">
        <w:rPr>
          <w:rFonts w:ascii="仿宋" w:eastAsia="仿宋" w:hint="eastAsia"/>
          <w:sz w:val="30"/>
          <w:szCs w:val="30"/>
        </w:rPr>
        <w:t>强化数字资源建设</w:t>
      </w:r>
      <w:r w:rsidRPr="002074ED">
        <w:rPr>
          <w:rFonts w:ascii="仿宋" w:eastAsia="仿宋" w:hint="eastAsia"/>
          <w:sz w:val="30"/>
          <w:szCs w:val="30"/>
        </w:rPr>
        <w:t>，特别是</w:t>
      </w:r>
      <w:r w:rsidR="001D763F" w:rsidRPr="002074ED">
        <w:rPr>
          <w:rFonts w:ascii="仿宋" w:eastAsia="仿宋" w:hint="eastAsia"/>
          <w:sz w:val="30"/>
          <w:szCs w:val="30"/>
        </w:rPr>
        <w:t>有针对性的</w:t>
      </w:r>
      <w:r w:rsidRPr="002074ED">
        <w:rPr>
          <w:rFonts w:ascii="仿宋" w:eastAsia="仿宋" w:hint="eastAsia"/>
          <w:sz w:val="30"/>
          <w:szCs w:val="30"/>
        </w:rPr>
        <w:t>自建数字资源</w:t>
      </w:r>
      <w:r w:rsidR="00B54544" w:rsidRPr="002074ED">
        <w:rPr>
          <w:rFonts w:ascii="仿宋" w:eastAsia="仿宋" w:hint="eastAsia"/>
          <w:sz w:val="30"/>
          <w:szCs w:val="30"/>
        </w:rPr>
        <w:t>应</w:t>
      </w:r>
      <w:r w:rsidRPr="002074ED">
        <w:rPr>
          <w:rFonts w:ascii="仿宋" w:eastAsia="仿宋" w:hint="eastAsia"/>
          <w:sz w:val="30"/>
          <w:szCs w:val="30"/>
        </w:rPr>
        <w:t>予以重点关注。</w:t>
      </w:r>
    </w:p>
    <w:p w:rsidR="00513CD3" w:rsidRDefault="00E02258">
      <w:pPr>
        <w:numPr>
          <w:ilvl w:val="0"/>
          <w:numId w:val="3"/>
        </w:numPr>
        <w:ind w:firstLineChars="200" w:firstLine="602"/>
        <w:rPr>
          <w:rFonts w:ascii="宋体" w:eastAsia="黑体" w:hAnsi="宋体" w:cs="Times New Roman"/>
          <w:b/>
          <w:bCs/>
          <w:sz w:val="30"/>
          <w:szCs w:val="30"/>
        </w:rPr>
      </w:pPr>
      <w:r>
        <w:rPr>
          <w:rFonts w:ascii="宋体" w:eastAsia="黑体" w:hAnsi="宋体" w:cs="Times New Roman" w:hint="eastAsia"/>
          <w:b/>
          <w:bCs/>
          <w:sz w:val="30"/>
          <w:szCs w:val="30"/>
        </w:rPr>
        <w:t>其他需要说明的问题</w:t>
      </w:r>
    </w:p>
    <w:p w:rsidR="00513CD3" w:rsidRDefault="00E02258">
      <w:pPr>
        <w:ind w:firstLineChars="200" w:firstLine="600"/>
        <w:rPr>
          <w:rFonts w:ascii="仿宋" w:eastAsia="仿宋"/>
          <w:sz w:val="30"/>
          <w:szCs w:val="30"/>
        </w:rPr>
      </w:pPr>
      <w:r>
        <w:rPr>
          <w:rFonts w:ascii="仿宋" w:eastAsia="仿宋" w:hint="eastAsia"/>
          <w:sz w:val="30"/>
          <w:szCs w:val="30"/>
        </w:rPr>
        <w:t>无</w:t>
      </w:r>
      <w:bookmarkStart w:id="0" w:name="_GoBack"/>
      <w:bookmarkEnd w:id="0"/>
    </w:p>
    <w:p w:rsidR="00513CD3" w:rsidRDefault="00513CD3">
      <w:pPr>
        <w:ind w:firstLineChars="200" w:firstLine="602"/>
        <w:rPr>
          <w:rFonts w:ascii="宋体" w:eastAsia="黑体" w:hAnsi="宋体" w:cs="Times New Roman"/>
          <w:b/>
          <w:sz w:val="30"/>
          <w:szCs w:val="30"/>
        </w:rPr>
      </w:pPr>
    </w:p>
    <w:p w:rsidR="00513CD3" w:rsidRDefault="00513CD3">
      <w:pPr>
        <w:ind w:firstLineChars="200" w:firstLine="602"/>
        <w:rPr>
          <w:rFonts w:ascii="宋体" w:eastAsia="黑体" w:hAnsi="宋体" w:cs="Times New Roman"/>
          <w:b/>
          <w:sz w:val="30"/>
          <w:szCs w:val="30"/>
        </w:rPr>
      </w:pPr>
    </w:p>
    <w:p w:rsidR="00513CD3" w:rsidRDefault="00513CD3">
      <w:pPr>
        <w:ind w:firstLineChars="200" w:firstLine="602"/>
        <w:rPr>
          <w:rFonts w:ascii="宋体" w:eastAsia="黑体" w:hAnsi="宋体" w:cs="Times New Roman"/>
          <w:b/>
          <w:sz w:val="30"/>
          <w:szCs w:val="30"/>
        </w:rPr>
      </w:pPr>
    </w:p>
    <w:p w:rsidR="00513CD3" w:rsidRDefault="00513CD3">
      <w:pPr>
        <w:ind w:firstLineChars="200" w:firstLine="602"/>
        <w:rPr>
          <w:rFonts w:ascii="宋体" w:eastAsia="黑体" w:hAnsi="宋体" w:cs="Times New Roman"/>
          <w:b/>
          <w:sz w:val="30"/>
          <w:szCs w:val="30"/>
        </w:rPr>
      </w:pPr>
    </w:p>
    <w:p w:rsidR="001A46A9" w:rsidRDefault="001A46A9">
      <w:pPr>
        <w:ind w:firstLineChars="200" w:firstLine="602"/>
        <w:rPr>
          <w:rFonts w:ascii="宋体" w:eastAsia="黑体" w:hAnsi="宋体" w:cs="Times New Roman"/>
          <w:b/>
          <w:sz w:val="30"/>
          <w:szCs w:val="30"/>
        </w:rPr>
      </w:pPr>
    </w:p>
    <w:p w:rsidR="00513CD3" w:rsidRDefault="00513CD3">
      <w:pPr>
        <w:ind w:firstLineChars="200" w:firstLine="602"/>
        <w:rPr>
          <w:rFonts w:ascii="宋体" w:eastAsia="黑体" w:hAnsi="宋体" w:cs="Times New Roman"/>
          <w:b/>
          <w:sz w:val="30"/>
          <w:szCs w:val="30"/>
        </w:rPr>
      </w:pPr>
    </w:p>
    <w:p w:rsidR="00513CD3" w:rsidRDefault="00513CD3">
      <w:pPr>
        <w:widowControl/>
        <w:adjustRightInd w:val="0"/>
        <w:snapToGrid w:val="0"/>
        <w:spacing w:line="560" w:lineRule="exact"/>
        <w:jc w:val="left"/>
        <w:rPr>
          <w:rFonts w:ascii="宋体" w:eastAsia="仿宋" w:hAnsi="宋体" w:cs="宋体"/>
          <w:b/>
          <w:kern w:val="0"/>
          <w:sz w:val="32"/>
          <w:szCs w:val="32"/>
        </w:rPr>
      </w:pPr>
    </w:p>
    <w:p w:rsidR="00513CD3" w:rsidRDefault="00513CD3">
      <w:pPr>
        <w:widowControl/>
        <w:adjustRightInd w:val="0"/>
        <w:snapToGrid w:val="0"/>
        <w:spacing w:line="560" w:lineRule="exact"/>
        <w:jc w:val="left"/>
        <w:rPr>
          <w:rFonts w:ascii="宋体" w:eastAsia="仿宋" w:hAnsi="宋体" w:cs="宋体"/>
          <w:b/>
          <w:kern w:val="0"/>
          <w:sz w:val="32"/>
          <w:szCs w:val="32"/>
        </w:rPr>
      </w:pPr>
    </w:p>
    <w:p w:rsidR="00513CD3" w:rsidRDefault="00513CD3">
      <w:pPr>
        <w:widowControl/>
        <w:adjustRightInd w:val="0"/>
        <w:snapToGrid w:val="0"/>
        <w:spacing w:line="560" w:lineRule="exact"/>
        <w:jc w:val="left"/>
        <w:rPr>
          <w:rFonts w:ascii="宋体" w:eastAsia="仿宋" w:hAnsi="宋体" w:cs="宋体"/>
          <w:b/>
          <w:kern w:val="0"/>
          <w:sz w:val="32"/>
          <w:szCs w:val="32"/>
        </w:rPr>
      </w:pPr>
    </w:p>
    <w:p w:rsidR="00513CD3" w:rsidRDefault="00513CD3">
      <w:pPr>
        <w:widowControl/>
        <w:adjustRightInd w:val="0"/>
        <w:snapToGrid w:val="0"/>
        <w:spacing w:line="560" w:lineRule="exact"/>
        <w:jc w:val="left"/>
        <w:rPr>
          <w:rFonts w:ascii="宋体" w:eastAsia="仿宋" w:hAnsi="宋体" w:cs="宋体"/>
          <w:b/>
          <w:kern w:val="0"/>
          <w:sz w:val="32"/>
          <w:szCs w:val="32"/>
        </w:rPr>
      </w:pPr>
    </w:p>
    <w:p w:rsidR="00513CD3" w:rsidRDefault="00513CD3">
      <w:pPr>
        <w:widowControl/>
        <w:adjustRightInd w:val="0"/>
        <w:snapToGrid w:val="0"/>
        <w:spacing w:line="560" w:lineRule="exact"/>
        <w:jc w:val="left"/>
        <w:rPr>
          <w:rFonts w:ascii="宋体" w:eastAsia="仿宋" w:hAnsi="宋体" w:cs="宋体"/>
          <w:b/>
          <w:kern w:val="0"/>
          <w:sz w:val="32"/>
          <w:szCs w:val="32"/>
        </w:rPr>
      </w:pPr>
    </w:p>
    <w:p w:rsidR="00513CD3" w:rsidRDefault="00513CD3">
      <w:pPr>
        <w:widowControl/>
        <w:adjustRightInd w:val="0"/>
        <w:snapToGrid w:val="0"/>
        <w:spacing w:line="560" w:lineRule="exact"/>
        <w:jc w:val="left"/>
        <w:rPr>
          <w:rFonts w:ascii="宋体" w:eastAsia="仿宋" w:hAnsi="宋体" w:cs="宋体"/>
          <w:b/>
          <w:kern w:val="0"/>
          <w:sz w:val="32"/>
          <w:szCs w:val="32"/>
        </w:rPr>
      </w:pPr>
    </w:p>
    <w:p w:rsidR="00513CD3" w:rsidRDefault="00513CD3">
      <w:pPr>
        <w:widowControl/>
        <w:adjustRightInd w:val="0"/>
        <w:snapToGrid w:val="0"/>
        <w:spacing w:line="560" w:lineRule="exact"/>
        <w:jc w:val="left"/>
        <w:rPr>
          <w:rFonts w:ascii="宋体" w:eastAsia="仿宋" w:hAnsi="宋体" w:cs="宋体"/>
          <w:b/>
          <w:kern w:val="0"/>
          <w:sz w:val="32"/>
          <w:szCs w:val="32"/>
        </w:rPr>
      </w:pPr>
    </w:p>
    <w:p w:rsidR="00513CD3" w:rsidRDefault="00513CD3">
      <w:pPr>
        <w:widowControl/>
        <w:adjustRightInd w:val="0"/>
        <w:snapToGrid w:val="0"/>
        <w:spacing w:line="560" w:lineRule="exact"/>
        <w:jc w:val="left"/>
        <w:rPr>
          <w:rFonts w:ascii="宋体" w:eastAsia="仿宋" w:hAnsi="宋体" w:cs="宋体"/>
          <w:b/>
          <w:kern w:val="0"/>
          <w:sz w:val="32"/>
          <w:szCs w:val="32"/>
        </w:rPr>
      </w:pPr>
    </w:p>
    <w:p w:rsidR="00513CD3" w:rsidRDefault="00513CD3">
      <w:pPr>
        <w:widowControl/>
        <w:adjustRightInd w:val="0"/>
        <w:snapToGrid w:val="0"/>
        <w:spacing w:line="560" w:lineRule="exact"/>
        <w:jc w:val="left"/>
        <w:rPr>
          <w:rFonts w:ascii="宋体" w:eastAsia="仿宋" w:hAnsi="宋体" w:cs="宋体"/>
          <w:b/>
          <w:kern w:val="0"/>
          <w:sz w:val="32"/>
          <w:szCs w:val="32"/>
        </w:rPr>
      </w:pPr>
    </w:p>
    <w:p w:rsidR="00513CD3" w:rsidRDefault="00E02258">
      <w:pPr>
        <w:widowControl/>
        <w:adjustRightInd w:val="0"/>
        <w:snapToGrid w:val="0"/>
        <w:spacing w:line="560" w:lineRule="exact"/>
        <w:jc w:val="left"/>
        <w:rPr>
          <w:rFonts w:ascii="宋体" w:eastAsia="仿宋" w:hAnsi="宋体" w:cs="宋体"/>
          <w:b/>
          <w:kern w:val="0"/>
          <w:sz w:val="32"/>
          <w:szCs w:val="32"/>
        </w:rPr>
      </w:pPr>
      <w:r>
        <w:rPr>
          <w:rFonts w:ascii="宋体" w:eastAsia="仿宋" w:hAnsi="宋体" w:cs="宋体" w:hint="eastAsia"/>
          <w:b/>
          <w:kern w:val="0"/>
          <w:sz w:val="32"/>
          <w:szCs w:val="32"/>
        </w:rPr>
        <w:t>附件</w:t>
      </w:r>
      <w:r>
        <w:rPr>
          <w:rFonts w:ascii="宋体" w:eastAsia="仿宋" w:hAnsi="宋体" w:cs="宋体" w:hint="eastAsia"/>
          <w:b/>
          <w:kern w:val="0"/>
          <w:sz w:val="32"/>
          <w:szCs w:val="32"/>
        </w:rPr>
        <w:t>2</w:t>
      </w:r>
      <w:r>
        <w:rPr>
          <w:rFonts w:ascii="宋体" w:eastAsia="仿宋" w:hAnsi="宋体" w:cs="宋体" w:hint="eastAsia"/>
          <w:b/>
          <w:kern w:val="0"/>
          <w:sz w:val="32"/>
          <w:szCs w:val="32"/>
        </w:rPr>
        <w:t>：</w:t>
      </w:r>
    </w:p>
    <w:tbl>
      <w:tblPr>
        <w:tblpPr w:leftFromText="180" w:rightFromText="180" w:vertAnchor="text" w:horzAnchor="margin" w:tblpXSpec="center" w:tblpY="901"/>
        <w:tblW w:w="10442" w:type="dxa"/>
        <w:tblLayout w:type="fixed"/>
        <w:tblLook w:val="04A0"/>
      </w:tblPr>
      <w:tblGrid>
        <w:gridCol w:w="637"/>
        <w:gridCol w:w="675"/>
        <w:gridCol w:w="690"/>
        <w:gridCol w:w="630"/>
        <w:gridCol w:w="1298"/>
        <w:gridCol w:w="607"/>
        <w:gridCol w:w="5251"/>
        <w:gridCol w:w="654"/>
      </w:tblGrid>
      <w:tr w:rsidR="00513CD3">
        <w:trPr>
          <w:trHeight w:val="420"/>
        </w:trPr>
        <w:tc>
          <w:tcPr>
            <w:tcW w:w="10442" w:type="dxa"/>
            <w:gridSpan w:val="8"/>
            <w:tcBorders>
              <w:top w:val="nil"/>
              <w:left w:val="nil"/>
              <w:bottom w:val="single" w:sz="4" w:space="0" w:color="auto"/>
              <w:right w:val="nil"/>
            </w:tcBorders>
            <w:shd w:val="clear" w:color="auto" w:fill="auto"/>
            <w:noWrap/>
            <w:vAlign w:val="center"/>
          </w:tcPr>
          <w:p w:rsidR="00513CD3" w:rsidRDefault="00E02258">
            <w:pPr>
              <w:widowControl/>
              <w:jc w:val="center"/>
              <w:rPr>
                <w:rFonts w:ascii="方正小标宋简体" w:eastAsia="方正小标宋简体" w:cs="宋体"/>
                <w:b/>
                <w:kern w:val="0"/>
                <w:sz w:val="32"/>
                <w:szCs w:val="32"/>
              </w:rPr>
            </w:pPr>
            <w:r>
              <w:rPr>
                <w:rFonts w:ascii="方正小标宋简体" w:eastAsia="方正小标宋简体" w:cs="宋体" w:hint="eastAsia"/>
                <w:b/>
                <w:kern w:val="0"/>
                <w:sz w:val="32"/>
                <w:szCs w:val="32"/>
              </w:rPr>
              <w:t>部门整体支出绩效评价指标体系评分表</w:t>
            </w:r>
          </w:p>
        </w:tc>
      </w:tr>
      <w:tr w:rsidR="00513CD3">
        <w:trPr>
          <w:trHeight w:val="539"/>
        </w:trPr>
        <w:tc>
          <w:tcPr>
            <w:tcW w:w="637" w:type="dxa"/>
            <w:tcBorders>
              <w:top w:val="nil"/>
              <w:left w:val="single" w:sz="4" w:space="0" w:color="auto"/>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bCs/>
                <w:kern w:val="0"/>
                <w:sz w:val="20"/>
                <w:szCs w:val="20"/>
              </w:rPr>
            </w:pPr>
            <w:r>
              <w:rPr>
                <w:rFonts w:ascii="宋体" w:cs="宋体" w:hint="eastAsia"/>
                <w:b/>
                <w:bCs/>
                <w:kern w:val="0"/>
                <w:sz w:val="20"/>
                <w:szCs w:val="20"/>
              </w:rPr>
              <w:t>一级指标</w:t>
            </w:r>
          </w:p>
        </w:tc>
        <w:tc>
          <w:tcPr>
            <w:tcW w:w="675" w:type="dxa"/>
            <w:tcBorders>
              <w:top w:val="nil"/>
              <w:left w:val="single" w:sz="4" w:space="0" w:color="auto"/>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bCs/>
                <w:kern w:val="0"/>
                <w:sz w:val="20"/>
                <w:szCs w:val="20"/>
              </w:rPr>
            </w:pPr>
            <w:r>
              <w:rPr>
                <w:rFonts w:ascii="宋体" w:cs="宋体" w:hint="eastAsia"/>
                <w:b/>
                <w:bCs/>
                <w:kern w:val="0"/>
                <w:sz w:val="20"/>
                <w:szCs w:val="20"/>
              </w:rPr>
              <w:t>分值</w:t>
            </w:r>
          </w:p>
        </w:tc>
        <w:tc>
          <w:tcPr>
            <w:tcW w:w="690" w:type="dxa"/>
            <w:tcBorders>
              <w:top w:val="nil"/>
              <w:left w:val="single" w:sz="4" w:space="0" w:color="auto"/>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bCs/>
                <w:kern w:val="0"/>
                <w:sz w:val="20"/>
                <w:szCs w:val="20"/>
              </w:rPr>
            </w:pPr>
            <w:r>
              <w:rPr>
                <w:rFonts w:ascii="宋体" w:cs="宋体" w:hint="eastAsia"/>
                <w:b/>
                <w:bCs/>
                <w:kern w:val="0"/>
                <w:sz w:val="20"/>
                <w:szCs w:val="20"/>
              </w:rPr>
              <w:t>二级指标</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bCs/>
                <w:kern w:val="0"/>
                <w:sz w:val="20"/>
                <w:szCs w:val="20"/>
              </w:rPr>
            </w:pPr>
            <w:r>
              <w:rPr>
                <w:rFonts w:ascii="宋体" w:cs="宋体" w:hint="eastAsia"/>
                <w:b/>
                <w:bCs/>
                <w:kern w:val="0"/>
                <w:sz w:val="20"/>
                <w:szCs w:val="20"/>
              </w:rPr>
              <w:t>分值</w:t>
            </w:r>
          </w:p>
        </w:tc>
        <w:tc>
          <w:tcPr>
            <w:tcW w:w="1298" w:type="dxa"/>
            <w:tcBorders>
              <w:top w:val="nil"/>
              <w:left w:val="single" w:sz="4" w:space="0" w:color="auto"/>
              <w:bottom w:val="single" w:sz="4" w:space="0" w:color="000000"/>
              <w:right w:val="single" w:sz="4" w:space="0" w:color="auto"/>
            </w:tcBorders>
            <w:shd w:val="clear" w:color="auto" w:fill="auto"/>
            <w:noWrap/>
            <w:vAlign w:val="center"/>
          </w:tcPr>
          <w:p w:rsidR="00513CD3" w:rsidRDefault="00E02258">
            <w:pPr>
              <w:widowControl/>
              <w:jc w:val="center"/>
              <w:rPr>
                <w:rFonts w:ascii="宋体" w:cs="宋体"/>
                <w:b/>
                <w:bCs/>
                <w:kern w:val="0"/>
                <w:sz w:val="20"/>
                <w:szCs w:val="20"/>
              </w:rPr>
            </w:pPr>
            <w:r>
              <w:rPr>
                <w:rFonts w:ascii="宋体" w:cs="宋体" w:hint="eastAsia"/>
                <w:b/>
                <w:bCs/>
                <w:kern w:val="0"/>
                <w:sz w:val="20"/>
                <w:szCs w:val="20"/>
              </w:rPr>
              <w:t>三级指标</w:t>
            </w:r>
          </w:p>
        </w:tc>
        <w:tc>
          <w:tcPr>
            <w:tcW w:w="607" w:type="dxa"/>
            <w:tcBorders>
              <w:top w:val="nil"/>
              <w:left w:val="single" w:sz="4" w:space="0" w:color="auto"/>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bCs/>
                <w:kern w:val="0"/>
                <w:sz w:val="20"/>
                <w:szCs w:val="20"/>
              </w:rPr>
            </w:pPr>
            <w:r>
              <w:rPr>
                <w:rFonts w:ascii="宋体" w:cs="宋体" w:hint="eastAsia"/>
                <w:b/>
                <w:bCs/>
                <w:kern w:val="0"/>
                <w:sz w:val="20"/>
                <w:szCs w:val="20"/>
              </w:rPr>
              <w:t>分值</w:t>
            </w:r>
          </w:p>
        </w:tc>
        <w:tc>
          <w:tcPr>
            <w:tcW w:w="5251" w:type="dxa"/>
            <w:tcBorders>
              <w:top w:val="nil"/>
              <w:left w:val="single" w:sz="4" w:space="0" w:color="auto"/>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bCs/>
                <w:kern w:val="0"/>
                <w:sz w:val="20"/>
                <w:szCs w:val="20"/>
              </w:rPr>
            </w:pPr>
            <w:r>
              <w:rPr>
                <w:rFonts w:ascii="宋体" w:cs="宋体" w:hint="eastAsia"/>
                <w:b/>
                <w:bCs/>
                <w:kern w:val="0"/>
                <w:sz w:val="20"/>
                <w:szCs w:val="20"/>
              </w:rPr>
              <w:t>评价标准</w:t>
            </w:r>
          </w:p>
        </w:tc>
        <w:tc>
          <w:tcPr>
            <w:tcW w:w="654" w:type="dxa"/>
            <w:tcBorders>
              <w:top w:val="nil"/>
              <w:left w:val="single" w:sz="4" w:space="0" w:color="auto"/>
              <w:bottom w:val="single" w:sz="4" w:space="0" w:color="auto"/>
              <w:right w:val="single" w:sz="4" w:space="0" w:color="auto"/>
            </w:tcBorders>
            <w:shd w:val="clear" w:color="auto" w:fill="auto"/>
            <w:noWrap/>
            <w:vAlign w:val="center"/>
          </w:tcPr>
          <w:p w:rsidR="00513CD3" w:rsidRDefault="00E02258">
            <w:pPr>
              <w:widowControl/>
              <w:jc w:val="center"/>
              <w:rPr>
                <w:rFonts w:ascii="宋体" w:cs="Times New Roman"/>
                <w:b/>
                <w:bCs/>
                <w:kern w:val="0"/>
                <w:sz w:val="20"/>
                <w:szCs w:val="20"/>
              </w:rPr>
            </w:pPr>
            <w:r>
              <w:rPr>
                <w:rFonts w:ascii="宋体" w:eastAsia="仿宋_GB2312" w:hAnsi="宋体" w:cs="Times New Roman" w:hint="eastAsia"/>
                <w:b/>
                <w:bCs/>
                <w:kern w:val="0"/>
                <w:sz w:val="20"/>
                <w:szCs w:val="20"/>
              </w:rPr>
              <w:t>得分</w:t>
            </w:r>
          </w:p>
        </w:tc>
      </w:tr>
      <w:tr w:rsidR="00513CD3">
        <w:trPr>
          <w:trHeight w:val="545"/>
        </w:trPr>
        <w:tc>
          <w:tcPr>
            <w:tcW w:w="637" w:type="dxa"/>
            <w:vMerge w:val="restart"/>
            <w:tcBorders>
              <w:top w:val="nil"/>
              <w:left w:val="single" w:sz="4" w:space="0" w:color="auto"/>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投入</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8</w:t>
            </w:r>
          </w:p>
        </w:tc>
        <w:tc>
          <w:tcPr>
            <w:tcW w:w="690" w:type="dxa"/>
            <w:vMerge w:val="restart"/>
            <w:tcBorders>
              <w:top w:val="nil"/>
              <w:left w:val="single" w:sz="4" w:space="0" w:color="auto"/>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预算配置</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8</w:t>
            </w:r>
          </w:p>
        </w:tc>
        <w:tc>
          <w:tcPr>
            <w:tcW w:w="1298"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在职人员控制率</w:t>
            </w:r>
          </w:p>
        </w:tc>
        <w:tc>
          <w:tcPr>
            <w:tcW w:w="607"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4</w:t>
            </w:r>
          </w:p>
        </w:tc>
        <w:tc>
          <w:tcPr>
            <w:tcW w:w="5251"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left"/>
              <w:rPr>
                <w:rFonts w:ascii="宋体" w:cs="宋体"/>
                <w:b/>
                <w:kern w:val="0"/>
                <w:sz w:val="20"/>
                <w:szCs w:val="20"/>
              </w:rPr>
            </w:pPr>
            <w:r>
              <w:rPr>
                <w:rFonts w:ascii="宋体" w:cs="宋体" w:hint="eastAsia"/>
                <w:b/>
                <w:kern w:val="0"/>
                <w:sz w:val="20"/>
                <w:szCs w:val="20"/>
              </w:rPr>
              <w:t>以100%为标准。在职人员控制率≦100%，计4分；每超过一个百分点扣0.5分，扣完为止。</w:t>
            </w:r>
          </w:p>
        </w:tc>
        <w:tc>
          <w:tcPr>
            <w:tcW w:w="654" w:type="dxa"/>
            <w:tcBorders>
              <w:top w:val="nil"/>
              <w:left w:val="single" w:sz="4" w:space="0" w:color="auto"/>
              <w:bottom w:val="single" w:sz="4" w:space="0" w:color="auto"/>
              <w:right w:val="single" w:sz="4" w:space="0" w:color="auto"/>
              <w:tl2br w:val="nil"/>
              <w:tr2bl w:val="nil"/>
            </w:tcBorders>
            <w:shd w:val="clear" w:color="auto" w:fill="auto"/>
            <w:noWrap/>
            <w:vAlign w:val="center"/>
          </w:tcPr>
          <w:p w:rsidR="00513CD3" w:rsidRDefault="00E02258">
            <w:pPr>
              <w:widowControl/>
              <w:jc w:val="center"/>
              <w:rPr>
                <w:rFonts w:ascii="宋体" w:eastAsia="仿宋_GB2312" w:hAnsi="宋体" w:cs="Times New Roman"/>
                <w:b/>
                <w:bCs/>
                <w:kern w:val="0"/>
                <w:sz w:val="20"/>
                <w:szCs w:val="20"/>
              </w:rPr>
            </w:pPr>
            <w:r>
              <w:rPr>
                <w:rFonts w:ascii="宋体" w:eastAsia="仿宋_GB2312" w:hAnsi="宋体" w:cs="Times New Roman" w:hint="eastAsia"/>
                <w:b/>
                <w:bCs/>
                <w:kern w:val="0"/>
                <w:sz w:val="20"/>
                <w:szCs w:val="20"/>
              </w:rPr>
              <w:t>4</w:t>
            </w:r>
          </w:p>
        </w:tc>
      </w:tr>
      <w:tr w:rsidR="00513CD3">
        <w:trPr>
          <w:trHeight w:val="1111"/>
        </w:trPr>
        <w:tc>
          <w:tcPr>
            <w:tcW w:w="637" w:type="dxa"/>
            <w:vMerge/>
            <w:tcBorders>
              <w:top w:val="nil"/>
              <w:left w:val="single" w:sz="4" w:space="0" w:color="auto"/>
              <w:bottom w:val="single" w:sz="4" w:space="0" w:color="auto"/>
              <w:right w:val="single" w:sz="4" w:space="0" w:color="auto"/>
            </w:tcBorders>
            <w:noWrap/>
            <w:vAlign w:val="center"/>
          </w:tcPr>
          <w:p w:rsidR="00513CD3" w:rsidRDefault="00513CD3"/>
        </w:tc>
        <w:tc>
          <w:tcPr>
            <w:tcW w:w="675" w:type="dxa"/>
            <w:vMerge/>
            <w:tcBorders>
              <w:top w:val="nil"/>
              <w:left w:val="single" w:sz="4" w:space="0" w:color="auto"/>
              <w:bottom w:val="single" w:sz="4" w:space="0" w:color="auto"/>
              <w:right w:val="single" w:sz="4" w:space="0" w:color="auto"/>
            </w:tcBorders>
            <w:noWrap/>
            <w:vAlign w:val="center"/>
          </w:tcPr>
          <w:p w:rsidR="00513CD3" w:rsidRDefault="00513CD3"/>
        </w:tc>
        <w:tc>
          <w:tcPr>
            <w:tcW w:w="690" w:type="dxa"/>
            <w:vMerge/>
            <w:tcBorders>
              <w:top w:val="nil"/>
              <w:left w:val="single" w:sz="4" w:space="0" w:color="auto"/>
              <w:bottom w:val="single" w:sz="4" w:space="0" w:color="auto"/>
              <w:right w:val="single" w:sz="4" w:space="0" w:color="auto"/>
            </w:tcBorders>
            <w:noWrap/>
            <w:vAlign w:val="center"/>
          </w:tcPr>
          <w:p w:rsidR="00513CD3" w:rsidRDefault="00513CD3"/>
        </w:tc>
        <w:tc>
          <w:tcPr>
            <w:tcW w:w="630" w:type="dxa"/>
            <w:vMerge/>
            <w:tcBorders>
              <w:top w:val="nil"/>
              <w:left w:val="single" w:sz="4" w:space="0" w:color="auto"/>
              <w:bottom w:val="single" w:sz="4" w:space="0" w:color="auto"/>
              <w:right w:val="single" w:sz="4" w:space="0" w:color="auto"/>
            </w:tcBorders>
            <w:noWrap/>
            <w:vAlign w:val="center"/>
          </w:tcPr>
          <w:p w:rsidR="00513CD3" w:rsidRDefault="00513CD3"/>
        </w:tc>
        <w:tc>
          <w:tcPr>
            <w:tcW w:w="1298"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“三公经费”变动率</w:t>
            </w:r>
          </w:p>
        </w:tc>
        <w:tc>
          <w:tcPr>
            <w:tcW w:w="607"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4</w:t>
            </w:r>
          </w:p>
        </w:tc>
        <w:tc>
          <w:tcPr>
            <w:tcW w:w="5251"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left"/>
              <w:rPr>
                <w:rFonts w:ascii="宋体" w:cs="宋体"/>
                <w:b/>
                <w:kern w:val="0"/>
                <w:sz w:val="20"/>
                <w:szCs w:val="20"/>
              </w:rPr>
            </w:pPr>
            <w:r>
              <w:rPr>
                <w:rFonts w:ascii="宋体" w:cs="宋体" w:hint="eastAsia"/>
                <w:b/>
                <w:kern w:val="0"/>
                <w:sz w:val="20"/>
                <w:szCs w:val="20"/>
              </w:rPr>
              <w:t>变动率=（本年三公经费预算数-上年度三公经费预算数）/上年度三公经费预算数*100%；“三公经费”变动率≦0,计4分；“三公经费”＞0，每超过一个百分点扣0.4分，扣完为止。</w:t>
            </w:r>
          </w:p>
        </w:tc>
        <w:tc>
          <w:tcPr>
            <w:tcW w:w="654"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Times New Roman"/>
                <w:b/>
                <w:kern w:val="0"/>
                <w:sz w:val="20"/>
                <w:szCs w:val="20"/>
              </w:rPr>
            </w:pPr>
            <w:r>
              <w:rPr>
                <w:rFonts w:ascii="宋体" w:cs="Times New Roman" w:hint="eastAsia"/>
                <w:b/>
                <w:kern w:val="0"/>
                <w:sz w:val="20"/>
                <w:szCs w:val="20"/>
              </w:rPr>
              <w:t>4</w:t>
            </w:r>
            <w:r>
              <w:rPr>
                <w:rFonts w:ascii="宋体" w:cs="Times New Roman"/>
                <w:b/>
                <w:kern w:val="0"/>
                <w:sz w:val="20"/>
                <w:szCs w:val="20"/>
              </w:rPr>
              <w:t xml:space="preserve">　</w:t>
            </w:r>
          </w:p>
        </w:tc>
      </w:tr>
      <w:tr w:rsidR="00513CD3">
        <w:trPr>
          <w:trHeight w:val="925"/>
        </w:trPr>
        <w:tc>
          <w:tcPr>
            <w:tcW w:w="637" w:type="dxa"/>
            <w:vMerge w:val="restart"/>
            <w:tcBorders>
              <w:top w:val="nil"/>
              <w:left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过程</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66</w:t>
            </w:r>
          </w:p>
        </w:tc>
        <w:tc>
          <w:tcPr>
            <w:tcW w:w="690" w:type="dxa"/>
            <w:vMerge w:val="restart"/>
            <w:tcBorders>
              <w:top w:val="nil"/>
              <w:left w:val="single" w:sz="4" w:space="0" w:color="auto"/>
              <w:bottom w:val="nil"/>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预算执行</w:t>
            </w:r>
          </w:p>
        </w:tc>
        <w:tc>
          <w:tcPr>
            <w:tcW w:w="630" w:type="dxa"/>
            <w:vMerge w:val="restart"/>
            <w:tcBorders>
              <w:top w:val="nil"/>
              <w:left w:val="single" w:sz="4" w:space="0" w:color="auto"/>
              <w:bottom w:val="nil"/>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14</w:t>
            </w:r>
          </w:p>
        </w:tc>
        <w:tc>
          <w:tcPr>
            <w:tcW w:w="1298"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预算完成率</w:t>
            </w:r>
          </w:p>
        </w:tc>
        <w:tc>
          <w:tcPr>
            <w:tcW w:w="607"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7</w:t>
            </w:r>
          </w:p>
        </w:tc>
        <w:tc>
          <w:tcPr>
            <w:tcW w:w="5251"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left"/>
              <w:rPr>
                <w:rFonts w:ascii="宋体" w:cs="宋体"/>
                <w:b/>
                <w:kern w:val="0"/>
                <w:sz w:val="20"/>
                <w:szCs w:val="20"/>
              </w:rPr>
            </w:pPr>
            <w:r>
              <w:rPr>
                <w:rFonts w:ascii="宋体" w:cs="宋体" w:hint="eastAsia"/>
                <w:b/>
                <w:kern w:val="0"/>
                <w:sz w:val="20"/>
                <w:szCs w:val="20"/>
              </w:rPr>
              <w:t>（上年结转+年初预算+本年追加预算-年末结余）/(上年结转+年初预算+本年追加预算)；100%计满分，每低于5%扣2分，扣完为止。</w:t>
            </w:r>
          </w:p>
        </w:tc>
        <w:tc>
          <w:tcPr>
            <w:tcW w:w="654"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Times New Roman"/>
                <w:b/>
                <w:kern w:val="0"/>
                <w:sz w:val="20"/>
                <w:szCs w:val="20"/>
              </w:rPr>
            </w:pPr>
            <w:r>
              <w:rPr>
                <w:rFonts w:ascii="宋体" w:cs="Times New Roman" w:hint="eastAsia"/>
                <w:b/>
                <w:kern w:val="0"/>
                <w:sz w:val="20"/>
                <w:szCs w:val="20"/>
              </w:rPr>
              <w:t>7</w:t>
            </w:r>
            <w:r>
              <w:rPr>
                <w:rFonts w:ascii="宋体" w:cs="Times New Roman"/>
                <w:b/>
                <w:kern w:val="0"/>
                <w:sz w:val="20"/>
                <w:szCs w:val="20"/>
              </w:rPr>
              <w:t xml:space="preserve">　</w:t>
            </w:r>
          </w:p>
        </w:tc>
      </w:tr>
      <w:tr w:rsidR="00513CD3">
        <w:trPr>
          <w:trHeight w:val="925"/>
        </w:trPr>
        <w:tc>
          <w:tcPr>
            <w:tcW w:w="637" w:type="dxa"/>
            <w:vMerge/>
            <w:tcBorders>
              <w:top w:val="nil"/>
              <w:left w:val="single" w:sz="4" w:space="0" w:color="auto"/>
              <w:bottom w:val="single" w:sz="4" w:space="0" w:color="auto"/>
              <w:right w:val="single" w:sz="4" w:space="0" w:color="auto"/>
            </w:tcBorders>
            <w:noWrap/>
            <w:vAlign w:val="center"/>
          </w:tcPr>
          <w:p w:rsidR="00513CD3" w:rsidRDefault="00513CD3"/>
        </w:tc>
        <w:tc>
          <w:tcPr>
            <w:tcW w:w="675" w:type="dxa"/>
            <w:vMerge/>
            <w:tcBorders>
              <w:top w:val="nil"/>
              <w:left w:val="single" w:sz="4" w:space="0" w:color="auto"/>
              <w:bottom w:val="single" w:sz="4" w:space="0" w:color="auto"/>
              <w:right w:val="single" w:sz="4" w:space="0" w:color="auto"/>
            </w:tcBorders>
            <w:noWrap/>
            <w:vAlign w:val="center"/>
          </w:tcPr>
          <w:p w:rsidR="00513CD3" w:rsidRDefault="00513CD3"/>
        </w:tc>
        <w:tc>
          <w:tcPr>
            <w:tcW w:w="690" w:type="dxa"/>
            <w:vMerge/>
            <w:tcBorders>
              <w:top w:val="nil"/>
              <w:left w:val="single" w:sz="4" w:space="0" w:color="auto"/>
              <w:bottom w:val="nil"/>
              <w:right w:val="single" w:sz="4" w:space="0" w:color="auto"/>
            </w:tcBorders>
            <w:noWrap/>
            <w:vAlign w:val="center"/>
          </w:tcPr>
          <w:p w:rsidR="00513CD3" w:rsidRDefault="00513CD3"/>
        </w:tc>
        <w:tc>
          <w:tcPr>
            <w:tcW w:w="630" w:type="dxa"/>
            <w:vMerge/>
            <w:tcBorders>
              <w:top w:val="nil"/>
              <w:left w:val="single" w:sz="4" w:space="0" w:color="auto"/>
              <w:bottom w:val="nil"/>
              <w:right w:val="single" w:sz="4" w:space="0" w:color="auto"/>
            </w:tcBorders>
            <w:noWrap/>
            <w:vAlign w:val="center"/>
          </w:tcPr>
          <w:p w:rsidR="00513CD3" w:rsidRDefault="00513CD3"/>
        </w:tc>
        <w:tc>
          <w:tcPr>
            <w:tcW w:w="1298"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预算控制率</w:t>
            </w:r>
          </w:p>
        </w:tc>
        <w:tc>
          <w:tcPr>
            <w:tcW w:w="607"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7</w:t>
            </w:r>
          </w:p>
        </w:tc>
        <w:tc>
          <w:tcPr>
            <w:tcW w:w="5251" w:type="dxa"/>
            <w:tcBorders>
              <w:top w:val="nil"/>
              <w:left w:val="nil"/>
              <w:bottom w:val="single" w:sz="4" w:space="0" w:color="auto"/>
              <w:right w:val="single" w:sz="4" w:space="0" w:color="auto"/>
            </w:tcBorders>
            <w:shd w:val="clear" w:color="000000" w:fill="FFFFFF"/>
            <w:noWrap/>
            <w:vAlign w:val="center"/>
          </w:tcPr>
          <w:p w:rsidR="00513CD3" w:rsidRDefault="00E02258">
            <w:pPr>
              <w:widowControl/>
              <w:jc w:val="left"/>
              <w:rPr>
                <w:rFonts w:ascii="宋体" w:cs="宋体"/>
                <w:b/>
                <w:kern w:val="0"/>
                <w:sz w:val="20"/>
                <w:szCs w:val="20"/>
              </w:rPr>
            </w:pPr>
            <w:r>
              <w:rPr>
                <w:rFonts w:ascii="宋体" w:cs="宋体" w:hint="eastAsia"/>
                <w:b/>
                <w:kern w:val="0"/>
                <w:sz w:val="20"/>
                <w:szCs w:val="20"/>
              </w:rPr>
              <w:t>预算控制率（本年追加预算/年初预算数）=0，计7分；0-10%（含），计6分；10-20%（含），计5分；20-30%（含），计3分；大于30%不得分。</w:t>
            </w:r>
          </w:p>
        </w:tc>
        <w:tc>
          <w:tcPr>
            <w:tcW w:w="654"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Times New Roman"/>
                <w:b/>
                <w:kern w:val="0"/>
                <w:sz w:val="20"/>
                <w:szCs w:val="20"/>
              </w:rPr>
            </w:pPr>
            <w:r>
              <w:rPr>
                <w:rFonts w:ascii="宋体" w:cs="Times New Roman" w:hint="eastAsia"/>
                <w:b/>
                <w:kern w:val="0"/>
                <w:sz w:val="20"/>
                <w:szCs w:val="20"/>
              </w:rPr>
              <w:t>7</w:t>
            </w:r>
            <w:r>
              <w:rPr>
                <w:rFonts w:ascii="宋体" w:cs="Times New Roman"/>
                <w:b/>
                <w:kern w:val="0"/>
                <w:sz w:val="20"/>
                <w:szCs w:val="20"/>
              </w:rPr>
              <w:t xml:space="preserve">　</w:t>
            </w:r>
          </w:p>
        </w:tc>
      </w:tr>
      <w:tr w:rsidR="00513CD3">
        <w:trPr>
          <w:trHeight w:val="925"/>
        </w:trPr>
        <w:tc>
          <w:tcPr>
            <w:tcW w:w="637" w:type="dxa"/>
            <w:vMerge/>
            <w:tcBorders>
              <w:top w:val="nil"/>
              <w:left w:val="single" w:sz="4" w:space="0" w:color="auto"/>
              <w:bottom w:val="single" w:sz="4" w:space="0" w:color="auto"/>
              <w:right w:val="single" w:sz="4" w:space="0" w:color="auto"/>
            </w:tcBorders>
            <w:noWrap/>
            <w:vAlign w:val="center"/>
          </w:tcPr>
          <w:p w:rsidR="00513CD3" w:rsidRDefault="00513CD3"/>
        </w:tc>
        <w:tc>
          <w:tcPr>
            <w:tcW w:w="675" w:type="dxa"/>
            <w:vMerge/>
            <w:tcBorders>
              <w:top w:val="nil"/>
              <w:left w:val="single" w:sz="4" w:space="0" w:color="auto"/>
              <w:bottom w:val="single" w:sz="4" w:space="0" w:color="auto"/>
              <w:right w:val="single" w:sz="4" w:space="0" w:color="auto"/>
            </w:tcBorders>
            <w:noWrap/>
            <w:vAlign w:val="center"/>
          </w:tcPr>
          <w:p w:rsidR="00513CD3" w:rsidRDefault="00513CD3"/>
        </w:tc>
        <w:tc>
          <w:tcPr>
            <w:tcW w:w="690" w:type="dxa"/>
            <w:vMerge w:val="restart"/>
            <w:tcBorders>
              <w:top w:val="single" w:sz="4" w:space="0" w:color="auto"/>
              <w:left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预算管理</w:t>
            </w:r>
          </w:p>
        </w:tc>
        <w:tc>
          <w:tcPr>
            <w:tcW w:w="630" w:type="dxa"/>
            <w:vMerge w:val="restart"/>
            <w:tcBorders>
              <w:top w:val="single" w:sz="4" w:space="0" w:color="auto"/>
              <w:left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b/>
                <w:kern w:val="0"/>
                <w:sz w:val="20"/>
                <w:szCs w:val="20"/>
              </w:rPr>
              <w:t>36</w:t>
            </w:r>
          </w:p>
        </w:tc>
        <w:tc>
          <w:tcPr>
            <w:tcW w:w="1298"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公用经费控制率</w:t>
            </w:r>
          </w:p>
        </w:tc>
        <w:tc>
          <w:tcPr>
            <w:tcW w:w="607"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left"/>
              <w:rPr>
                <w:rFonts w:ascii="宋体" w:cs="宋体"/>
                <w:b/>
                <w:kern w:val="0"/>
                <w:sz w:val="20"/>
                <w:szCs w:val="20"/>
              </w:rPr>
            </w:pPr>
            <w:r>
              <w:rPr>
                <w:rFonts w:ascii="宋体" w:cs="宋体" w:hint="eastAsia"/>
                <w:b/>
                <w:kern w:val="0"/>
                <w:sz w:val="20"/>
                <w:szCs w:val="20"/>
              </w:rPr>
              <w:t>公用经费控制率=实际支出公用经费/预算安排公用经费*100%；100%以下（含）计满分，每超出1%扣1分，扣完为止。</w:t>
            </w:r>
          </w:p>
        </w:tc>
        <w:tc>
          <w:tcPr>
            <w:tcW w:w="654"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Times New Roman"/>
                <w:b/>
                <w:kern w:val="0"/>
                <w:sz w:val="20"/>
                <w:szCs w:val="20"/>
              </w:rPr>
            </w:pPr>
            <w:r>
              <w:rPr>
                <w:rFonts w:ascii="宋体" w:cs="Times New Roman" w:hint="eastAsia"/>
                <w:b/>
                <w:kern w:val="0"/>
                <w:sz w:val="20"/>
                <w:szCs w:val="20"/>
              </w:rPr>
              <w:t>6</w:t>
            </w:r>
            <w:r>
              <w:rPr>
                <w:rFonts w:ascii="宋体" w:cs="Times New Roman"/>
                <w:b/>
                <w:kern w:val="0"/>
                <w:sz w:val="20"/>
                <w:szCs w:val="20"/>
              </w:rPr>
              <w:t xml:space="preserve">　</w:t>
            </w:r>
          </w:p>
        </w:tc>
      </w:tr>
      <w:tr w:rsidR="00513CD3">
        <w:trPr>
          <w:trHeight w:val="1237"/>
        </w:trPr>
        <w:tc>
          <w:tcPr>
            <w:tcW w:w="637" w:type="dxa"/>
            <w:vMerge/>
            <w:tcBorders>
              <w:top w:val="nil"/>
              <w:left w:val="single" w:sz="4" w:space="0" w:color="auto"/>
              <w:bottom w:val="single" w:sz="4" w:space="0" w:color="auto"/>
              <w:right w:val="single" w:sz="4" w:space="0" w:color="auto"/>
            </w:tcBorders>
            <w:noWrap/>
            <w:vAlign w:val="center"/>
          </w:tcPr>
          <w:p w:rsidR="00513CD3" w:rsidRDefault="00513CD3"/>
        </w:tc>
        <w:tc>
          <w:tcPr>
            <w:tcW w:w="675" w:type="dxa"/>
            <w:vMerge/>
            <w:tcBorders>
              <w:top w:val="nil"/>
              <w:left w:val="single" w:sz="4" w:space="0" w:color="auto"/>
              <w:bottom w:val="single" w:sz="4" w:space="0" w:color="auto"/>
              <w:right w:val="single" w:sz="4" w:space="0" w:color="auto"/>
            </w:tcBorders>
            <w:noWrap/>
            <w:vAlign w:val="center"/>
          </w:tcPr>
          <w:p w:rsidR="00513CD3" w:rsidRDefault="00513CD3"/>
        </w:tc>
        <w:tc>
          <w:tcPr>
            <w:tcW w:w="690" w:type="dxa"/>
            <w:vMerge/>
            <w:tcBorders>
              <w:top w:val="single" w:sz="4" w:space="0" w:color="auto"/>
              <w:left w:val="single" w:sz="4" w:space="0" w:color="auto"/>
              <w:bottom w:val="single" w:sz="4" w:space="0" w:color="000000"/>
              <w:right w:val="single" w:sz="4" w:space="0" w:color="auto"/>
            </w:tcBorders>
            <w:noWrap/>
            <w:vAlign w:val="center"/>
          </w:tcPr>
          <w:p w:rsidR="00513CD3" w:rsidRDefault="00513CD3"/>
        </w:tc>
        <w:tc>
          <w:tcPr>
            <w:tcW w:w="630" w:type="dxa"/>
            <w:vMerge/>
            <w:tcBorders>
              <w:top w:val="single" w:sz="4" w:space="0" w:color="auto"/>
              <w:left w:val="single" w:sz="4" w:space="0" w:color="auto"/>
              <w:bottom w:val="single" w:sz="4" w:space="0" w:color="000000"/>
              <w:right w:val="single" w:sz="4" w:space="0" w:color="auto"/>
            </w:tcBorders>
            <w:noWrap/>
            <w:vAlign w:val="center"/>
          </w:tcPr>
          <w:p w:rsidR="00513CD3" w:rsidRDefault="00513CD3"/>
        </w:tc>
        <w:tc>
          <w:tcPr>
            <w:tcW w:w="1298"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“三公经费”控制率</w:t>
            </w:r>
          </w:p>
        </w:tc>
        <w:tc>
          <w:tcPr>
            <w:tcW w:w="607"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left"/>
              <w:rPr>
                <w:rFonts w:ascii="宋体" w:cs="宋体"/>
                <w:b/>
                <w:kern w:val="0"/>
                <w:sz w:val="20"/>
                <w:szCs w:val="20"/>
              </w:rPr>
            </w:pPr>
            <w:r>
              <w:rPr>
                <w:rFonts w:ascii="宋体" w:cs="宋体" w:hint="eastAsia"/>
                <w:b/>
                <w:kern w:val="0"/>
                <w:sz w:val="20"/>
                <w:szCs w:val="20"/>
              </w:rPr>
              <w:t>总体控制较好，较本年预算和上年决算支出数有较大幅度下降，三公经费控制率=三公经费实际支出数/三公经费预算安排数*100%；100%以下（含）计满分，每超出1%扣1分，扣完为止。</w:t>
            </w:r>
          </w:p>
        </w:tc>
        <w:tc>
          <w:tcPr>
            <w:tcW w:w="654"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Times New Roman"/>
                <w:b/>
                <w:kern w:val="0"/>
                <w:sz w:val="20"/>
                <w:szCs w:val="20"/>
              </w:rPr>
            </w:pPr>
            <w:r>
              <w:rPr>
                <w:rFonts w:ascii="宋体" w:cs="Times New Roman" w:hint="eastAsia"/>
                <w:b/>
                <w:kern w:val="0"/>
                <w:sz w:val="20"/>
                <w:szCs w:val="20"/>
              </w:rPr>
              <w:t>6</w:t>
            </w:r>
            <w:r>
              <w:rPr>
                <w:rFonts w:ascii="宋体" w:cs="Times New Roman"/>
                <w:b/>
                <w:kern w:val="0"/>
                <w:sz w:val="20"/>
                <w:szCs w:val="20"/>
              </w:rPr>
              <w:t xml:space="preserve">　</w:t>
            </w:r>
          </w:p>
        </w:tc>
      </w:tr>
      <w:tr w:rsidR="00513CD3">
        <w:trPr>
          <w:trHeight w:val="739"/>
        </w:trPr>
        <w:tc>
          <w:tcPr>
            <w:tcW w:w="637" w:type="dxa"/>
            <w:vMerge/>
            <w:tcBorders>
              <w:top w:val="nil"/>
              <w:left w:val="single" w:sz="4" w:space="0" w:color="auto"/>
              <w:bottom w:val="single" w:sz="4" w:space="0" w:color="auto"/>
              <w:right w:val="single" w:sz="4" w:space="0" w:color="auto"/>
            </w:tcBorders>
            <w:noWrap/>
            <w:vAlign w:val="center"/>
          </w:tcPr>
          <w:p w:rsidR="00513CD3" w:rsidRDefault="00513CD3"/>
        </w:tc>
        <w:tc>
          <w:tcPr>
            <w:tcW w:w="675" w:type="dxa"/>
            <w:vMerge/>
            <w:tcBorders>
              <w:top w:val="nil"/>
              <w:left w:val="single" w:sz="4" w:space="0" w:color="auto"/>
              <w:bottom w:val="single" w:sz="4" w:space="0" w:color="auto"/>
              <w:right w:val="single" w:sz="4" w:space="0" w:color="auto"/>
            </w:tcBorders>
            <w:noWrap/>
            <w:vAlign w:val="center"/>
          </w:tcPr>
          <w:p w:rsidR="00513CD3" w:rsidRDefault="00513CD3"/>
        </w:tc>
        <w:tc>
          <w:tcPr>
            <w:tcW w:w="690" w:type="dxa"/>
            <w:vMerge/>
            <w:tcBorders>
              <w:top w:val="single" w:sz="4" w:space="0" w:color="auto"/>
              <w:left w:val="single" w:sz="4" w:space="0" w:color="auto"/>
              <w:bottom w:val="single" w:sz="4" w:space="0" w:color="000000"/>
              <w:right w:val="single" w:sz="4" w:space="0" w:color="auto"/>
            </w:tcBorders>
            <w:noWrap/>
            <w:vAlign w:val="center"/>
          </w:tcPr>
          <w:p w:rsidR="00513CD3" w:rsidRDefault="00513CD3"/>
        </w:tc>
        <w:tc>
          <w:tcPr>
            <w:tcW w:w="630" w:type="dxa"/>
            <w:vMerge/>
            <w:tcBorders>
              <w:top w:val="single" w:sz="4" w:space="0" w:color="auto"/>
              <w:left w:val="single" w:sz="4" w:space="0" w:color="auto"/>
              <w:bottom w:val="single" w:sz="4" w:space="0" w:color="000000"/>
              <w:right w:val="single" w:sz="4" w:space="0" w:color="auto"/>
            </w:tcBorders>
            <w:noWrap/>
            <w:vAlign w:val="center"/>
          </w:tcPr>
          <w:p w:rsidR="00513CD3" w:rsidRDefault="00513CD3"/>
        </w:tc>
        <w:tc>
          <w:tcPr>
            <w:tcW w:w="1298"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政府采购执行率</w:t>
            </w:r>
          </w:p>
        </w:tc>
        <w:tc>
          <w:tcPr>
            <w:tcW w:w="607"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5</w:t>
            </w:r>
          </w:p>
        </w:tc>
        <w:tc>
          <w:tcPr>
            <w:tcW w:w="5251"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left"/>
              <w:rPr>
                <w:rFonts w:ascii="宋体" w:cs="宋体"/>
                <w:b/>
                <w:kern w:val="0"/>
                <w:sz w:val="20"/>
                <w:szCs w:val="20"/>
              </w:rPr>
            </w:pPr>
            <w:r>
              <w:rPr>
                <w:rFonts w:ascii="宋体" w:cs="宋体" w:hint="eastAsia"/>
                <w:b/>
                <w:kern w:val="0"/>
                <w:sz w:val="20"/>
                <w:szCs w:val="20"/>
              </w:rPr>
              <w:t>政府采购执行率=实际政府采购金额/政府采购预算数*100%；100%计满分，每超过（降低）5%扣2分。扣完为止。</w:t>
            </w:r>
          </w:p>
        </w:tc>
        <w:tc>
          <w:tcPr>
            <w:tcW w:w="654"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Times New Roman"/>
                <w:b/>
                <w:kern w:val="0"/>
                <w:sz w:val="20"/>
                <w:szCs w:val="20"/>
              </w:rPr>
            </w:pPr>
            <w:r>
              <w:rPr>
                <w:rFonts w:ascii="宋体" w:cs="Times New Roman" w:hint="eastAsia"/>
                <w:b/>
                <w:kern w:val="0"/>
                <w:sz w:val="20"/>
                <w:szCs w:val="20"/>
              </w:rPr>
              <w:t>5</w:t>
            </w:r>
            <w:r>
              <w:rPr>
                <w:rFonts w:ascii="宋体" w:cs="Times New Roman"/>
                <w:b/>
                <w:kern w:val="0"/>
                <w:sz w:val="20"/>
                <w:szCs w:val="20"/>
              </w:rPr>
              <w:t xml:space="preserve">　</w:t>
            </w:r>
          </w:p>
        </w:tc>
      </w:tr>
      <w:tr w:rsidR="00513CD3">
        <w:trPr>
          <w:trHeight w:val="1861"/>
        </w:trPr>
        <w:tc>
          <w:tcPr>
            <w:tcW w:w="637" w:type="dxa"/>
            <w:vMerge/>
            <w:tcBorders>
              <w:top w:val="nil"/>
              <w:left w:val="single" w:sz="4" w:space="0" w:color="auto"/>
              <w:bottom w:val="single" w:sz="4" w:space="0" w:color="auto"/>
              <w:right w:val="single" w:sz="4" w:space="0" w:color="auto"/>
            </w:tcBorders>
            <w:shd w:val="clear" w:color="auto" w:fill="auto"/>
            <w:noWrap/>
            <w:vAlign w:val="center"/>
          </w:tcPr>
          <w:p w:rsidR="00513CD3" w:rsidRDefault="00513CD3"/>
        </w:tc>
        <w:tc>
          <w:tcPr>
            <w:tcW w:w="675" w:type="dxa"/>
            <w:vMerge/>
            <w:tcBorders>
              <w:top w:val="nil"/>
              <w:left w:val="single" w:sz="4" w:space="0" w:color="auto"/>
              <w:bottom w:val="single" w:sz="4" w:space="0" w:color="auto"/>
              <w:right w:val="single" w:sz="4" w:space="0" w:color="auto"/>
            </w:tcBorders>
            <w:noWrap/>
            <w:vAlign w:val="center"/>
          </w:tcPr>
          <w:p w:rsidR="00513CD3" w:rsidRDefault="00513CD3"/>
        </w:tc>
        <w:tc>
          <w:tcPr>
            <w:tcW w:w="69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513CD3" w:rsidRDefault="00513CD3"/>
        </w:tc>
        <w:tc>
          <w:tcPr>
            <w:tcW w:w="63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513CD3" w:rsidRDefault="00513CD3"/>
        </w:tc>
        <w:tc>
          <w:tcPr>
            <w:tcW w:w="1298"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资金使用合规性</w:t>
            </w:r>
          </w:p>
        </w:tc>
        <w:tc>
          <w:tcPr>
            <w:tcW w:w="607"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5</w:t>
            </w:r>
          </w:p>
        </w:tc>
        <w:tc>
          <w:tcPr>
            <w:tcW w:w="5251"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left"/>
              <w:rPr>
                <w:rFonts w:ascii="宋体" w:cs="宋体"/>
                <w:b/>
                <w:kern w:val="0"/>
                <w:sz w:val="20"/>
                <w:szCs w:val="20"/>
              </w:rPr>
            </w:pPr>
            <w:r>
              <w:rPr>
                <w:rFonts w:ascii="宋体" w:cs="宋体" w:hint="eastAsia"/>
                <w:b/>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以上情况每出现一例不符合要求的扣1分，扣完为止。</w:t>
            </w:r>
          </w:p>
        </w:tc>
        <w:tc>
          <w:tcPr>
            <w:tcW w:w="654"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Times New Roman"/>
                <w:b/>
                <w:kern w:val="0"/>
                <w:sz w:val="20"/>
                <w:szCs w:val="20"/>
              </w:rPr>
            </w:pPr>
            <w:r>
              <w:rPr>
                <w:rFonts w:ascii="宋体" w:cs="Times New Roman" w:hint="eastAsia"/>
                <w:b/>
                <w:kern w:val="0"/>
                <w:sz w:val="20"/>
                <w:szCs w:val="20"/>
              </w:rPr>
              <w:t>5</w:t>
            </w:r>
          </w:p>
        </w:tc>
      </w:tr>
      <w:tr w:rsidR="00513CD3">
        <w:trPr>
          <w:trHeight w:val="1237"/>
        </w:trPr>
        <w:tc>
          <w:tcPr>
            <w:tcW w:w="637" w:type="dxa"/>
            <w:vMerge/>
            <w:tcBorders>
              <w:top w:val="nil"/>
              <w:left w:val="single" w:sz="4" w:space="0" w:color="auto"/>
              <w:bottom w:val="single" w:sz="4" w:space="0" w:color="auto"/>
              <w:right w:val="single" w:sz="4" w:space="0" w:color="auto"/>
            </w:tcBorders>
            <w:noWrap/>
            <w:vAlign w:val="center"/>
          </w:tcPr>
          <w:p w:rsidR="00513CD3" w:rsidRDefault="00513CD3"/>
        </w:tc>
        <w:tc>
          <w:tcPr>
            <w:tcW w:w="675" w:type="dxa"/>
            <w:vMerge/>
            <w:tcBorders>
              <w:top w:val="nil"/>
              <w:left w:val="single" w:sz="4" w:space="0" w:color="auto"/>
              <w:bottom w:val="single" w:sz="4" w:space="0" w:color="auto"/>
              <w:right w:val="single" w:sz="4" w:space="0" w:color="auto"/>
            </w:tcBorders>
            <w:noWrap/>
            <w:vAlign w:val="center"/>
          </w:tcPr>
          <w:p w:rsidR="00513CD3" w:rsidRDefault="00513CD3"/>
        </w:tc>
        <w:tc>
          <w:tcPr>
            <w:tcW w:w="69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513CD3" w:rsidRDefault="00513CD3"/>
        </w:tc>
        <w:tc>
          <w:tcPr>
            <w:tcW w:w="63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513CD3" w:rsidRDefault="00513CD3"/>
        </w:tc>
        <w:tc>
          <w:tcPr>
            <w:tcW w:w="1298"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预决算信息公开性</w:t>
            </w:r>
          </w:p>
        </w:tc>
        <w:tc>
          <w:tcPr>
            <w:tcW w:w="607"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left"/>
              <w:rPr>
                <w:rFonts w:ascii="宋体" w:cs="宋体"/>
                <w:b/>
                <w:kern w:val="0"/>
                <w:sz w:val="20"/>
                <w:szCs w:val="20"/>
              </w:rPr>
            </w:pPr>
            <w:r>
              <w:rPr>
                <w:rFonts w:ascii="宋体" w:cs="宋体" w:hint="eastAsia"/>
                <w:b/>
                <w:kern w:val="0"/>
                <w:sz w:val="20"/>
                <w:szCs w:val="20"/>
              </w:rPr>
              <w:t xml:space="preserve">①按规定内容公开预决算信息，1.5分；②按规定时限公开预决算信息，1.5分；③基础数据信息和会计信息资料真实，1分；④基础数据信息和会计信息资料完整，1分；⑤基础数据信息和汇集信息资料准确，1分。  </w:t>
            </w:r>
          </w:p>
        </w:tc>
        <w:tc>
          <w:tcPr>
            <w:tcW w:w="654"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Times New Roman"/>
                <w:b/>
                <w:kern w:val="0"/>
                <w:sz w:val="20"/>
                <w:szCs w:val="20"/>
              </w:rPr>
            </w:pPr>
            <w:r>
              <w:rPr>
                <w:rFonts w:ascii="宋体" w:cs="Times New Roman" w:hint="eastAsia"/>
                <w:b/>
                <w:kern w:val="0"/>
                <w:sz w:val="20"/>
                <w:szCs w:val="20"/>
              </w:rPr>
              <w:t>6</w:t>
            </w:r>
          </w:p>
        </w:tc>
      </w:tr>
      <w:tr w:rsidR="00513CD3">
        <w:trPr>
          <w:trHeight w:val="1237"/>
        </w:trPr>
        <w:tc>
          <w:tcPr>
            <w:tcW w:w="637" w:type="dxa"/>
            <w:vMerge/>
            <w:tcBorders>
              <w:top w:val="nil"/>
              <w:left w:val="single" w:sz="4" w:space="0" w:color="auto"/>
              <w:bottom w:val="single" w:sz="4" w:space="0" w:color="auto"/>
              <w:right w:val="single" w:sz="4" w:space="0" w:color="auto"/>
            </w:tcBorders>
            <w:noWrap/>
            <w:vAlign w:val="center"/>
          </w:tcPr>
          <w:p w:rsidR="00513CD3" w:rsidRDefault="00513CD3"/>
        </w:tc>
        <w:tc>
          <w:tcPr>
            <w:tcW w:w="675" w:type="dxa"/>
            <w:vMerge/>
            <w:tcBorders>
              <w:top w:val="nil"/>
              <w:left w:val="single" w:sz="4" w:space="0" w:color="auto"/>
              <w:bottom w:val="single" w:sz="4" w:space="0" w:color="auto"/>
              <w:right w:val="single" w:sz="4" w:space="0" w:color="auto"/>
            </w:tcBorders>
            <w:noWrap/>
            <w:vAlign w:val="center"/>
          </w:tcPr>
          <w:p w:rsidR="00513CD3" w:rsidRDefault="00513CD3"/>
        </w:tc>
        <w:tc>
          <w:tcPr>
            <w:tcW w:w="69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513CD3" w:rsidRDefault="00513CD3"/>
        </w:tc>
        <w:tc>
          <w:tcPr>
            <w:tcW w:w="63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513CD3" w:rsidRDefault="00513CD3"/>
        </w:tc>
        <w:tc>
          <w:tcPr>
            <w:tcW w:w="1298"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管理制度健全性</w:t>
            </w:r>
          </w:p>
        </w:tc>
        <w:tc>
          <w:tcPr>
            <w:tcW w:w="607"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left"/>
              <w:rPr>
                <w:rFonts w:ascii="宋体" w:cs="宋体"/>
                <w:b/>
                <w:kern w:val="0"/>
                <w:sz w:val="20"/>
                <w:szCs w:val="20"/>
              </w:rPr>
            </w:pPr>
            <w:r>
              <w:rPr>
                <w:rFonts w:ascii="宋体" w:cs="宋体" w:hint="eastAsia"/>
                <w:b/>
                <w:kern w:val="0"/>
                <w:sz w:val="20"/>
                <w:szCs w:val="20"/>
              </w:rPr>
              <w:t>①内部财务管理制度、内部控制制度、会计核算制度等管理制度，2分；②有本部门厉行节约制度,2分；③相关管理制度合法、合规、完整，2分；④相关管理制度得到有效执行，有考核制度2分。</w:t>
            </w:r>
          </w:p>
        </w:tc>
        <w:tc>
          <w:tcPr>
            <w:tcW w:w="654"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Times New Roman"/>
                <w:b/>
                <w:kern w:val="0"/>
                <w:sz w:val="20"/>
                <w:szCs w:val="20"/>
              </w:rPr>
            </w:pPr>
            <w:r>
              <w:rPr>
                <w:rFonts w:ascii="宋体" w:cs="Times New Roman" w:hint="eastAsia"/>
                <w:b/>
                <w:kern w:val="0"/>
                <w:sz w:val="20"/>
                <w:szCs w:val="20"/>
              </w:rPr>
              <w:t>8</w:t>
            </w:r>
          </w:p>
        </w:tc>
      </w:tr>
      <w:tr w:rsidR="00513CD3">
        <w:trPr>
          <w:trHeight w:val="1277"/>
        </w:trPr>
        <w:tc>
          <w:tcPr>
            <w:tcW w:w="637" w:type="dxa"/>
            <w:vMerge/>
            <w:tcBorders>
              <w:top w:val="nil"/>
              <w:left w:val="single" w:sz="4" w:space="0" w:color="auto"/>
              <w:bottom w:val="single" w:sz="4" w:space="0" w:color="auto"/>
              <w:right w:val="single" w:sz="4" w:space="0" w:color="auto"/>
            </w:tcBorders>
            <w:noWrap/>
            <w:vAlign w:val="center"/>
          </w:tcPr>
          <w:p w:rsidR="00513CD3" w:rsidRDefault="00513CD3"/>
        </w:tc>
        <w:tc>
          <w:tcPr>
            <w:tcW w:w="675" w:type="dxa"/>
            <w:vMerge/>
            <w:tcBorders>
              <w:top w:val="nil"/>
              <w:left w:val="single" w:sz="4" w:space="0" w:color="auto"/>
              <w:bottom w:val="single" w:sz="4" w:space="0" w:color="auto"/>
              <w:right w:val="single" w:sz="4" w:space="0" w:color="auto"/>
            </w:tcBorders>
            <w:noWrap/>
            <w:vAlign w:val="center"/>
          </w:tcPr>
          <w:p w:rsidR="00513CD3" w:rsidRDefault="00513CD3"/>
        </w:tc>
        <w:tc>
          <w:tcPr>
            <w:tcW w:w="690" w:type="dxa"/>
            <w:vMerge w:val="restart"/>
            <w:tcBorders>
              <w:top w:val="nil"/>
              <w:left w:val="single" w:sz="4" w:space="0" w:color="auto"/>
              <w:bottom w:val="single" w:sz="4" w:space="0" w:color="000000"/>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预算绩效开展</w:t>
            </w:r>
          </w:p>
        </w:tc>
        <w:tc>
          <w:tcPr>
            <w:tcW w:w="630" w:type="dxa"/>
            <w:vMerge w:val="restart"/>
            <w:tcBorders>
              <w:top w:val="nil"/>
              <w:left w:val="single" w:sz="4" w:space="0" w:color="auto"/>
              <w:bottom w:val="single" w:sz="4" w:space="0" w:color="000000"/>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16</w:t>
            </w:r>
          </w:p>
        </w:tc>
        <w:tc>
          <w:tcPr>
            <w:tcW w:w="1298"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left"/>
              <w:rPr>
                <w:rFonts w:ascii="宋体" w:cs="宋体"/>
                <w:b/>
                <w:kern w:val="0"/>
                <w:sz w:val="20"/>
                <w:szCs w:val="20"/>
              </w:rPr>
            </w:pPr>
            <w:r>
              <w:rPr>
                <w:rFonts w:ascii="宋体" w:cs="宋体" w:hint="eastAsia"/>
                <w:b/>
                <w:kern w:val="0"/>
                <w:sz w:val="20"/>
                <w:szCs w:val="20"/>
              </w:rPr>
              <w:t>绩效目标设定情况</w:t>
            </w:r>
          </w:p>
        </w:tc>
        <w:tc>
          <w:tcPr>
            <w:tcW w:w="607"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left"/>
              <w:rPr>
                <w:rFonts w:ascii="宋体" w:cs="宋体"/>
                <w:b/>
                <w:kern w:val="0"/>
                <w:sz w:val="20"/>
                <w:szCs w:val="20"/>
              </w:rPr>
            </w:pPr>
            <w:r>
              <w:rPr>
                <w:rFonts w:ascii="宋体" w:cs="宋体" w:hint="eastAsia"/>
                <w:b/>
                <w:kern w:val="0"/>
                <w:sz w:val="20"/>
                <w:szCs w:val="20"/>
              </w:rPr>
              <w:t>绩效目标符合规定格式要求，计2分；内容完整，充分体现“干什么”、“干到什么程度（预期效果）计3分；目标量化、具体，计3分。</w:t>
            </w:r>
          </w:p>
        </w:tc>
        <w:tc>
          <w:tcPr>
            <w:tcW w:w="654"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Times New Roman"/>
                <w:b/>
                <w:kern w:val="0"/>
                <w:sz w:val="20"/>
                <w:szCs w:val="20"/>
              </w:rPr>
            </w:pPr>
            <w:r>
              <w:rPr>
                <w:rFonts w:ascii="宋体" w:cs="Times New Roman" w:hint="eastAsia"/>
                <w:b/>
                <w:kern w:val="0"/>
                <w:sz w:val="20"/>
                <w:szCs w:val="20"/>
              </w:rPr>
              <w:t>8</w:t>
            </w:r>
            <w:r>
              <w:rPr>
                <w:rFonts w:ascii="宋体" w:cs="Times New Roman"/>
                <w:b/>
                <w:kern w:val="0"/>
                <w:sz w:val="20"/>
                <w:szCs w:val="20"/>
              </w:rPr>
              <w:t xml:space="preserve">　</w:t>
            </w:r>
          </w:p>
        </w:tc>
      </w:tr>
      <w:tr w:rsidR="00513CD3">
        <w:trPr>
          <w:trHeight w:val="1329"/>
        </w:trPr>
        <w:tc>
          <w:tcPr>
            <w:tcW w:w="637" w:type="dxa"/>
            <w:vMerge/>
            <w:tcBorders>
              <w:top w:val="nil"/>
              <w:left w:val="single" w:sz="4" w:space="0" w:color="auto"/>
              <w:bottom w:val="single" w:sz="4" w:space="0" w:color="auto"/>
              <w:right w:val="single" w:sz="4" w:space="0" w:color="auto"/>
            </w:tcBorders>
            <w:noWrap/>
            <w:vAlign w:val="center"/>
          </w:tcPr>
          <w:p w:rsidR="00513CD3" w:rsidRDefault="00513CD3"/>
        </w:tc>
        <w:tc>
          <w:tcPr>
            <w:tcW w:w="675" w:type="dxa"/>
            <w:vMerge/>
            <w:tcBorders>
              <w:top w:val="nil"/>
              <w:left w:val="single" w:sz="4" w:space="0" w:color="auto"/>
              <w:bottom w:val="single" w:sz="4" w:space="0" w:color="auto"/>
              <w:right w:val="single" w:sz="4" w:space="0" w:color="auto"/>
            </w:tcBorders>
            <w:noWrap/>
            <w:vAlign w:val="center"/>
          </w:tcPr>
          <w:p w:rsidR="00513CD3" w:rsidRDefault="00513CD3"/>
        </w:tc>
        <w:tc>
          <w:tcPr>
            <w:tcW w:w="690" w:type="dxa"/>
            <w:vMerge/>
            <w:tcBorders>
              <w:top w:val="nil"/>
              <w:left w:val="single" w:sz="4" w:space="0" w:color="auto"/>
              <w:bottom w:val="single" w:sz="4" w:space="0" w:color="000000"/>
              <w:right w:val="single" w:sz="4" w:space="0" w:color="auto"/>
            </w:tcBorders>
            <w:noWrap/>
            <w:vAlign w:val="center"/>
          </w:tcPr>
          <w:p w:rsidR="00513CD3" w:rsidRDefault="00513CD3"/>
        </w:tc>
        <w:tc>
          <w:tcPr>
            <w:tcW w:w="630" w:type="dxa"/>
            <w:vMerge/>
            <w:tcBorders>
              <w:top w:val="nil"/>
              <w:left w:val="single" w:sz="4" w:space="0" w:color="auto"/>
              <w:bottom w:val="single" w:sz="4" w:space="0" w:color="000000"/>
              <w:right w:val="single" w:sz="4" w:space="0" w:color="auto"/>
            </w:tcBorders>
            <w:noWrap/>
            <w:vAlign w:val="center"/>
          </w:tcPr>
          <w:p w:rsidR="00513CD3" w:rsidRDefault="00513CD3"/>
        </w:tc>
        <w:tc>
          <w:tcPr>
            <w:tcW w:w="1298"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项目绩效自评覆盖率</w:t>
            </w:r>
          </w:p>
        </w:tc>
        <w:tc>
          <w:tcPr>
            <w:tcW w:w="607"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left"/>
              <w:rPr>
                <w:rFonts w:ascii="宋体" w:cs="宋体"/>
                <w:b/>
                <w:kern w:val="0"/>
                <w:sz w:val="20"/>
                <w:szCs w:val="20"/>
              </w:rPr>
            </w:pPr>
            <w:r>
              <w:rPr>
                <w:rFonts w:ascii="宋体" w:cs="宋体" w:hint="eastAsia"/>
                <w:b/>
                <w:kern w:val="0"/>
                <w:sz w:val="20"/>
                <w:szCs w:val="20"/>
              </w:rPr>
              <w:t>覆盖率=项目支出绩效自评金额/全年项目支出金额*100%；100%计满分，每降低1%扣1分，扣完为止。</w:t>
            </w:r>
          </w:p>
        </w:tc>
        <w:tc>
          <w:tcPr>
            <w:tcW w:w="654"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Times New Roman"/>
                <w:b/>
                <w:kern w:val="0"/>
                <w:sz w:val="20"/>
                <w:szCs w:val="20"/>
              </w:rPr>
            </w:pPr>
            <w:r>
              <w:rPr>
                <w:rFonts w:ascii="宋体" w:cs="Times New Roman" w:hint="eastAsia"/>
                <w:b/>
                <w:kern w:val="0"/>
                <w:sz w:val="20"/>
                <w:szCs w:val="20"/>
              </w:rPr>
              <w:t>8</w:t>
            </w:r>
            <w:r>
              <w:rPr>
                <w:rFonts w:ascii="宋体" w:cs="Times New Roman"/>
                <w:b/>
                <w:kern w:val="0"/>
                <w:sz w:val="20"/>
                <w:szCs w:val="20"/>
              </w:rPr>
              <w:t xml:space="preserve">　</w:t>
            </w:r>
          </w:p>
        </w:tc>
      </w:tr>
      <w:tr w:rsidR="00513CD3">
        <w:trPr>
          <w:trHeight w:val="1335"/>
        </w:trPr>
        <w:tc>
          <w:tcPr>
            <w:tcW w:w="637" w:type="dxa"/>
            <w:vMerge w:val="restart"/>
            <w:tcBorders>
              <w:top w:val="nil"/>
              <w:left w:val="single" w:sz="4" w:space="0" w:color="auto"/>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产出及效率</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26</w:t>
            </w:r>
          </w:p>
        </w:tc>
        <w:tc>
          <w:tcPr>
            <w:tcW w:w="690"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职责履行</w:t>
            </w:r>
          </w:p>
        </w:tc>
        <w:tc>
          <w:tcPr>
            <w:tcW w:w="630"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8</w:t>
            </w:r>
          </w:p>
        </w:tc>
        <w:tc>
          <w:tcPr>
            <w:tcW w:w="1298"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重点工作办结率</w:t>
            </w:r>
          </w:p>
        </w:tc>
        <w:tc>
          <w:tcPr>
            <w:tcW w:w="607"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left"/>
              <w:rPr>
                <w:rFonts w:ascii="宋体" w:cs="宋体"/>
                <w:b/>
                <w:kern w:val="0"/>
                <w:sz w:val="20"/>
                <w:szCs w:val="20"/>
              </w:rPr>
            </w:pPr>
            <w:r>
              <w:rPr>
                <w:rFonts w:ascii="宋体" w:cs="宋体" w:hint="eastAsia"/>
                <w:b/>
                <w:kern w:val="0"/>
                <w:sz w:val="20"/>
                <w:szCs w:val="20"/>
              </w:rPr>
              <w:t>部门年度重点工作实际完成数与交办或下达数的比率，用以反映部门对重点工作的办理落实程度。重点工作办结率＝（重点工作实际完成数/交办或下达数）×100%  重点工作是指党委、政府、人大、相关部门交办或下达的工作任务。</w:t>
            </w:r>
          </w:p>
        </w:tc>
        <w:tc>
          <w:tcPr>
            <w:tcW w:w="654" w:type="dxa"/>
            <w:tcBorders>
              <w:top w:val="nil"/>
              <w:left w:val="nil"/>
              <w:bottom w:val="single" w:sz="4" w:space="0" w:color="000000"/>
              <w:right w:val="single" w:sz="4" w:space="0" w:color="auto"/>
            </w:tcBorders>
            <w:shd w:val="clear" w:color="auto" w:fill="auto"/>
            <w:noWrap/>
            <w:vAlign w:val="center"/>
          </w:tcPr>
          <w:p w:rsidR="00513CD3" w:rsidRDefault="00E02258">
            <w:pPr>
              <w:widowControl/>
              <w:jc w:val="center"/>
              <w:rPr>
                <w:rFonts w:ascii="宋体" w:cs="Times New Roman"/>
                <w:b/>
                <w:kern w:val="0"/>
                <w:sz w:val="20"/>
                <w:szCs w:val="20"/>
              </w:rPr>
            </w:pPr>
            <w:r>
              <w:rPr>
                <w:rFonts w:ascii="宋体" w:cs="Times New Roman" w:hint="eastAsia"/>
                <w:b/>
                <w:kern w:val="0"/>
                <w:sz w:val="20"/>
                <w:szCs w:val="20"/>
              </w:rPr>
              <w:t>8</w:t>
            </w:r>
            <w:r>
              <w:rPr>
                <w:rFonts w:ascii="宋体" w:cs="Times New Roman"/>
                <w:b/>
                <w:kern w:val="0"/>
                <w:sz w:val="20"/>
                <w:szCs w:val="20"/>
              </w:rPr>
              <w:t xml:space="preserve">　</w:t>
            </w:r>
          </w:p>
        </w:tc>
      </w:tr>
      <w:tr w:rsidR="00513CD3">
        <w:trPr>
          <w:trHeight w:val="420"/>
        </w:trPr>
        <w:tc>
          <w:tcPr>
            <w:tcW w:w="637" w:type="dxa"/>
            <w:vMerge/>
            <w:tcBorders>
              <w:top w:val="nil"/>
              <w:left w:val="single" w:sz="4" w:space="0" w:color="auto"/>
              <w:bottom w:val="single" w:sz="4" w:space="0" w:color="auto"/>
              <w:right w:val="single" w:sz="4" w:space="0" w:color="auto"/>
            </w:tcBorders>
            <w:noWrap/>
            <w:vAlign w:val="center"/>
          </w:tcPr>
          <w:p w:rsidR="00513CD3" w:rsidRDefault="00513CD3"/>
        </w:tc>
        <w:tc>
          <w:tcPr>
            <w:tcW w:w="675" w:type="dxa"/>
            <w:vMerge/>
            <w:tcBorders>
              <w:top w:val="nil"/>
              <w:left w:val="single" w:sz="4" w:space="0" w:color="auto"/>
              <w:bottom w:val="single" w:sz="4" w:space="0" w:color="auto"/>
              <w:right w:val="single" w:sz="4" w:space="0" w:color="auto"/>
            </w:tcBorders>
            <w:noWrap/>
            <w:vAlign w:val="center"/>
          </w:tcPr>
          <w:p w:rsidR="00513CD3" w:rsidRDefault="00513CD3"/>
        </w:tc>
        <w:tc>
          <w:tcPr>
            <w:tcW w:w="690" w:type="dxa"/>
            <w:vMerge w:val="restart"/>
            <w:tcBorders>
              <w:top w:val="nil"/>
              <w:left w:val="single" w:sz="4" w:space="0" w:color="auto"/>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履职 效益</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6</w:t>
            </w:r>
          </w:p>
        </w:tc>
        <w:tc>
          <w:tcPr>
            <w:tcW w:w="1298"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18"/>
                <w:szCs w:val="18"/>
              </w:rPr>
            </w:pPr>
            <w:r>
              <w:rPr>
                <w:rFonts w:ascii="宋体" w:cs="宋体" w:hint="eastAsia"/>
                <w:b/>
                <w:kern w:val="0"/>
                <w:sz w:val="18"/>
                <w:szCs w:val="18"/>
              </w:rPr>
              <w:t>经济效益</w:t>
            </w:r>
          </w:p>
        </w:tc>
        <w:tc>
          <w:tcPr>
            <w:tcW w:w="607"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3</w:t>
            </w:r>
          </w:p>
        </w:tc>
        <w:tc>
          <w:tcPr>
            <w:tcW w:w="5251" w:type="dxa"/>
            <w:vMerge w:val="restart"/>
            <w:tcBorders>
              <w:top w:val="nil"/>
              <w:left w:val="nil"/>
              <w:bottom w:val="nil"/>
              <w:right w:val="single" w:sz="4" w:space="0" w:color="000000"/>
            </w:tcBorders>
            <w:shd w:val="clear" w:color="auto" w:fill="auto"/>
            <w:noWrap/>
            <w:vAlign w:val="center"/>
          </w:tcPr>
          <w:p w:rsidR="00513CD3" w:rsidRDefault="00E02258">
            <w:pPr>
              <w:widowControl/>
              <w:jc w:val="center"/>
              <w:rPr>
                <w:rFonts w:ascii="宋体" w:cs="宋体"/>
                <w:b/>
                <w:color w:val="000000"/>
                <w:kern w:val="0"/>
                <w:sz w:val="20"/>
                <w:szCs w:val="20"/>
              </w:rPr>
            </w:pPr>
            <w:r>
              <w:rPr>
                <w:rFonts w:ascii="宋体" w:cs="宋体" w:hint="eastAsia"/>
                <w:b/>
                <w:color w:val="000000"/>
                <w:kern w:val="0"/>
                <w:sz w:val="20"/>
                <w:szCs w:val="20"/>
              </w:rPr>
              <w:t>对照绩效目标评价社会效益（按优6分、良4分、中2分、差0分进行评分）</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3CD3" w:rsidRDefault="00E02258">
            <w:pPr>
              <w:widowControl/>
              <w:jc w:val="center"/>
              <w:rPr>
                <w:rFonts w:ascii="宋体" w:cs="Times New Roman"/>
                <w:b/>
                <w:kern w:val="0"/>
                <w:sz w:val="20"/>
                <w:szCs w:val="20"/>
              </w:rPr>
            </w:pPr>
            <w:r>
              <w:rPr>
                <w:rFonts w:ascii="宋体" w:cs="Times New Roman" w:hint="eastAsia"/>
                <w:b/>
                <w:kern w:val="0"/>
                <w:sz w:val="20"/>
                <w:szCs w:val="20"/>
              </w:rPr>
              <w:t>3</w:t>
            </w:r>
          </w:p>
        </w:tc>
      </w:tr>
      <w:tr w:rsidR="00513CD3">
        <w:trPr>
          <w:trHeight w:val="420"/>
        </w:trPr>
        <w:tc>
          <w:tcPr>
            <w:tcW w:w="637" w:type="dxa"/>
            <w:vMerge/>
            <w:tcBorders>
              <w:top w:val="nil"/>
              <w:left w:val="single" w:sz="4" w:space="0" w:color="auto"/>
              <w:bottom w:val="single" w:sz="4" w:space="0" w:color="auto"/>
              <w:right w:val="single" w:sz="4" w:space="0" w:color="auto"/>
            </w:tcBorders>
            <w:noWrap/>
            <w:vAlign w:val="center"/>
          </w:tcPr>
          <w:p w:rsidR="00513CD3" w:rsidRDefault="00513CD3"/>
        </w:tc>
        <w:tc>
          <w:tcPr>
            <w:tcW w:w="675" w:type="dxa"/>
            <w:vMerge/>
            <w:tcBorders>
              <w:top w:val="nil"/>
              <w:left w:val="single" w:sz="4" w:space="0" w:color="auto"/>
              <w:bottom w:val="single" w:sz="4" w:space="0" w:color="auto"/>
              <w:right w:val="single" w:sz="4" w:space="0" w:color="auto"/>
            </w:tcBorders>
            <w:noWrap/>
            <w:vAlign w:val="center"/>
          </w:tcPr>
          <w:p w:rsidR="00513CD3" w:rsidRDefault="00513CD3"/>
        </w:tc>
        <w:tc>
          <w:tcPr>
            <w:tcW w:w="690" w:type="dxa"/>
            <w:vMerge/>
            <w:tcBorders>
              <w:top w:val="nil"/>
              <w:left w:val="single" w:sz="4" w:space="0" w:color="auto"/>
              <w:bottom w:val="single" w:sz="4" w:space="0" w:color="auto"/>
              <w:right w:val="single" w:sz="4" w:space="0" w:color="auto"/>
            </w:tcBorders>
            <w:noWrap/>
            <w:vAlign w:val="center"/>
          </w:tcPr>
          <w:p w:rsidR="00513CD3" w:rsidRDefault="00513CD3"/>
        </w:tc>
        <w:tc>
          <w:tcPr>
            <w:tcW w:w="630" w:type="dxa"/>
            <w:vMerge/>
            <w:tcBorders>
              <w:top w:val="nil"/>
              <w:left w:val="single" w:sz="4" w:space="0" w:color="auto"/>
              <w:bottom w:val="single" w:sz="4" w:space="0" w:color="auto"/>
              <w:right w:val="single" w:sz="4" w:space="0" w:color="auto"/>
            </w:tcBorders>
            <w:noWrap/>
            <w:vAlign w:val="center"/>
          </w:tcPr>
          <w:p w:rsidR="00513CD3" w:rsidRDefault="00513CD3"/>
        </w:tc>
        <w:tc>
          <w:tcPr>
            <w:tcW w:w="1298"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18"/>
                <w:szCs w:val="18"/>
              </w:rPr>
            </w:pPr>
            <w:r>
              <w:rPr>
                <w:rFonts w:ascii="宋体" w:cs="宋体" w:hint="eastAsia"/>
                <w:b/>
                <w:kern w:val="0"/>
                <w:sz w:val="18"/>
                <w:szCs w:val="18"/>
              </w:rPr>
              <w:t>社会效益</w:t>
            </w:r>
          </w:p>
        </w:tc>
        <w:tc>
          <w:tcPr>
            <w:tcW w:w="607"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3</w:t>
            </w:r>
          </w:p>
        </w:tc>
        <w:tc>
          <w:tcPr>
            <w:tcW w:w="5251" w:type="dxa"/>
            <w:vMerge/>
            <w:tcBorders>
              <w:top w:val="nil"/>
              <w:left w:val="nil"/>
              <w:bottom w:val="nil"/>
              <w:right w:val="single" w:sz="4" w:space="0" w:color="000000"/>
            </w:tcBorders>
            <w:noWrap/>
            <w:vAlign w:val="center"/>
          </w:tcPr>
          <w:p w:rsidR="00513CD3" w:rsidRDefault="00513CD3"/>
        </w:tc>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3CD3" w:rsidRDefault="00E02258">
            <w:pPr>
              <w:widowControl/>
              <w:jc w:val="center"/>
              <w:rPr>
                <w:rFonts w:ascii="宋体" w:cs="Times New Roman"/>
                <w:b/>
                <w:kern w:val="0"/>
                <w:sz w:val="20"/>
                <w:szCs w:val="20"/>
              </w:rPr>
            </w:pPr>
            <w:r>
              <w:rPr>
                <w:rFonts w:ascii="宋体" w:cs="Times New Roman" w:hint="eastAsia"/>
                <w:b/>
                <w:kern w:val="0"/>
                <w:sz w:val="20"/>
                <w:szCs w:val="20"/>
              </w:rPr>
              <w:t>3</w:t>
            </w:r>
          </w:p>
        </w:tc>
      </w:tr>
      <w:tr w:rsidR="00513CD3">
        <w:trPr>
          <w:trHeight w:val="705"/>
        </w:trPr>
        <w:tc>
          <w:tcPr>
            <w:tcW w:w="637" w:type="dxa"/>
            <w:vMerge/>
            <w:tcBorders>
              <w:top w:val="nil"/>
              <w:left w:val="single" w:sz="4" w:space="0" w:color="auto"/>
              <w:bottom w:val="single" w:sz="4" w:space="0" w:color="auto"/>
              <w:right w:val="single" w:sz="4" w:space="0" w:color="auto"/>
            </w:tcBorders>
            <w:noWrap/>
            <w:vAlign w:val="center"/>
          </w:tcPr>
          <w:p w:rsidR="00513CD3" w:rsidRDefault="00513CD3"/>
        </w:tc>
        <w:tc>
          <w:tcPr>
            <w:tcW w:w="675" w:type="dxa"/>
            <w:vMerge/>
            <w:tcBorders>
              <w:top w:val="nil"/>
              <w:left w:val="single" w:sz="4" w:space="0" w:color="auto"/>
              <w:bottom w:val="single" w:sz="4" w:space="0" w:color="auto"/>
              <w:right w:val="single" w:sz="4" w:space="0" w:color="auto"/>
            </w:tcBorders>
            <w:noWrap/>
            <w:vAlign w:val="center"/>
          </w:tcPr>
          <w:p w:rsidR="00513CD3" w:rsidRDefault="00513CD3"/>
        </w:tc>
        <w:tc>
          <w:tcPr>
            <w:tcW w:w="690" w:type="dxa"/>
            <w:vMerge/>
            <w:tcBorders>
              <w:top w:val="nil"/>
              <w:left w:val="single" w:sz="4" w:space="0" w:color="auto"/>
              <w:bottom w:val="single" w:sz="4" w:space="0" w:color="auto"/>
              <w:right w:val="single" w:sz="4" w:space="0" w:color="auto"/>
            </w:tcBorders>
            <w:noWrap/>
            <w:vAlign w:val="center"/>
          </w:tcPr>
          <w:p w:rsidR="00513CD3" w:rsidRDefault="00513CD3"/>
        </w:tc>
        <w:tc>
          <w:tcPr>
            <w:tcW w:w="630" w:type="dxa"/>
            <w:vMerge w:val="restart"/>
            <w:tcBorders>
              <w:top w:val="nil"/>
              <w:left w:val="single" w:sz="4" w:space="0" w:color="auto"/>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12</w:t>
            </w:r>
          </w:p>
        </w:tc>
        <w:tc>
          <w:tcPr>
            <w:tcW w:w="1298"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机关工作整体满意度</w:t>
            </w:r>
          </w:p>
        </w:tc>
        <w:tc>
          <w:tcPr>
            <w:tcW w:w="607"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single" w:sz="4" w:space="0" w:color="auto"/>
              <w:left w:val="nil"/>
              <w:bottom w:val="single" w:sz="4" w:space="0" w:color="auto"/>
              <w:right w:val="single" w:sz="4" w:space="0" w:color="auto"/>
            </w:tcBorders>
            <w:shd w:val="clear" w:color="auto" w:fill="auto"/>
            <w:noWrap/>
            <w:vAlign w:val="center"/>
          </w:tcPr>
          <w:p w:rsidR="00513CD3" w:rsidRDefault="00E02258">
            <w:pPr>
              <w:widowControl/>
              <w:jc w:val="left"/>
              <w:rPr>
                <w:rFonts w:ascii="宋体" w:cs="宋体"/>
                <w:b/>
                <w:kern w:val="0"/>
                <w:sz w:val="20"/>
                <w:szCs w:val="20"/>
              </w:rPr>
            </w:pPr>
            <w:r>
              <w:rPr>
                <w:rFonts w:ascii="宋体" w:cs="宋体" w:hint="eastAsia"/>
                <w:b/>
                <w:kern w:val="0"/>
                <w:sz w:val="20"/>
                <w:szCs w:val="20"/>
              </w:rPr>
              <w:t>根据区委年度考核结果计分，优秀得6分，良好得4分，合格得2分，不合格0分。</w:t>
            </w:r>
          </w:p>
        </w:tc>
        <w:tc>
          <w:tcPr>
            <w:tcW w:w="654" w:type="dxa"/>
            <w:tcBorders>
              <w:top w:val="single" w:sz="4" w:space="0" w:color="000000"/>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Times New Roman"/>
                <w:b/>
                <w:kern w:val="0"/>
                <w:sz w:val="20"/>
                <w:szCs w:val="20"/>
              </w:rPr>
            </w:pPr>
            <w:r>
              <w:rPr>
                <w:rFonts w:ascii="宋体" w:cs="Times New Roman" w:hint="eastAsia"/>
                <w:b/>
                <w:kern w:val="0"/>
                <w:sz w:val="20"/>
                <w:szCs w:val="20"/>
              </w:rPr>
              <w:t>4</w:t>
            </w:r>
            <w:r>
              <w:rPr>
                <w:rFonts w:ascii="宋体" w:cs="Times New Roman"/>
                <w:b/>
                <w:kern w:val="0"/>
                <w:sz w:val="20"/>
                <w:szCs w:val="20"/>
              </w:rPr>
              <w:t xml:space="preserve">　</w:t>
            </w:r>
          </w:p>
        </w:tc>
      </w:tr>
      <w:tr w:rsidR="00513CD3">
        <w:trPr>
          <w:trHeight w:val="765"/>
        </w:trPr>
        <w:tc>
          <w:tcPr>
            <w:tcW w:w="637" w:type="dxa"/>
            <w:vMerge/>
            <w:tcBorders>
              <w:top w:val="nil"/>
              <w:left w:val="single" w:sz="4" w:space="0" w:color="auto"/>
              <w:bottom w:val="single" w:sz="4" w:space="0" w:color="auto"/>
              <w:right w:val="single" w:sz="4" w:space="0" w:color="auto"/>
            </w:tcBorders>
            <w:noWrap/>
            <w:vAlign w:val="center"/>
          </w:tcPr>
          <w:p w:rsidR="00513CD3" w:rsidRDefault="00513CD3"/>
        </w:tc>
        <w:tc>
          <w:tcPr>
            <w:tcW w:w="675" w:type="dxa"/>
            <w:vMerge/>
            <w:tcBorders>
              <w:top w:val="nil"/>
              <w:left w:val="single" w:sz="4" w:space="0" w:color="auto"/>
              <w:bottom w:val="single" w:sz="4" w:space="0" w:color="auto"/>
              <w:right w:val="single" w:sz="4" w:space="0" w:color="auto"/>
            </w:tcBorders>
            <w:noWrap/>
            <w:vAlign w:val="center"/>
          </w:tcPr>
          <w:p w:rsidR="00513CD3" w:rsidRDefault="00513CD3"/>
        </w:tc>
        <w:tc>
          <w:tcPr>
            <w:tcW w:w="690" w:type="dxa"/>
            <w:vMerge/>
            <w:tcBorders>
              <w:top w:val="nil"/>
              <w:left w:val="single" w:sz="4" w:space="0" w:color="auto"/>
              <w:bottom w:val="single" w:sz="4" w:space="0" w:color="auto"/>
              <w:right w:val="single" w:sz="4" w:space="0" w:color="auto"/>
            </w:tcBorders>
            <w:noWrap/>
            <w:vAlign w:val="center"/>
          </w:tcPr>
          <w:p w:rsidR="00513CD3" w:rsidRDefault="00513CD3"/>
        </w:tc>
        <w:tc>
          <w:tcPr>
            <w:tcW w:w="630" w:type="dxa"/>
            <w:vMerge/>
            <w:tcBorders>
              <w:top w:val="nil"/>
              <w:left w:val="single" w:sz="4" w:space="0" w:color="auto"/>
              <w:bottom w:val="single" w:sz="4" w:space="0" w:color="auto"/>
              <w:right w:val="single" w:sz="4" w:space="0" w:color="auto"/>
            </w:tcBorders>
            <w:noWrap/>
            <w:vAlign w:val="center"/>
          </w:tcPr>
          <w:p w:rsidR="00513CD3" w:rsidRDefault="00513CD3"/>
        </w:tc>
        <w:tc>
          <w:tcPr>
            <w:tcW w:w="1298"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社会公众</w:t>
            </w:r>
            <w:r>
              <w:rPr>
                <w:rFonts w:ascii="宋体" w:cs="宋体"/>
                <w:b/>
                <w:kern w:val="0"/>
                <w:sz w:val="20"/>
                <w:szCs w:val="20"/>
              </w:rPr>
              <w:t>或</w:t>
            </w:r>
            <w:r>
              <w:rPr>
                <w:rFonts w:ascii="宋体" w:cs="宋体" w:hint="eastAsia"/>
                <w:b/>
                <w:kern w:val="0"/>
                <w:sz w:val="20"/>
                <w:szCs w:val="20"/>
              </w:rPr>
              <w:t>服务对象满意度</w:t>
            </w:r>
          </w:p>
        </w:tc>
        <w:tc>
          <w:tcPr>
            <w:tcW w:w="607"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left"/>
              <w:rPr>
                <w:rFonts w:ascii="宋体" w:cs="宋体"/>
                <w:b/>
                <w:kern w:val="0"/>
                <w:sz w:val="20"/>
                <w:szCs w:val="20"/>
              </w:rPr>
            </w:pPr>
            <w:r>
              <w:rPr>
                <w:rFonts w:ascii="宋体" w:cs="宋体" w:hint="eastAsia"/>
                <w:b/>
                <w:kern w:val="0"/>
                <w:sz w:val="20"/>
                <w:szCs w:val="20"/>
              </w:rPr>
              <w:t>90%（含）以上计6分；80%（含）-90%，计5分；70%（含）-80%，计3分；低于70%计2分。</w:t>
            </w:r>
          </w:p>
        </w:tc>
        <w:tc>
          <w:tcPr>
            <w:tcW w:w="654"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Times New Roman"/>
                <w:b/>
                <w:kern w:val="0"/>
                <w:sz w:val="20"/>
                <w:szCs w:val="20"/>
              </w:rPr>
            </w:pPr>
            <w:r>
              <w:rPr>
                <w:rFonts w:ascii="宋体" w:cs="Times New Roman" w:hint="eastAsia"/>
                <w:b/>
                <w:kern w:val="0"/>
                <w:sz w:val="20"/>
                <w:szCs w:val="20"/>
              </w:rPr>
              <w:t>6</w:t>
            </w:r>
            <w:r>
              <w:rPr>
                <w:rFonts w:ascii="宋体" w:cs="Times New Roman"/>
                <w:b/>
                <w:kern w:val="0"/>
                <w:sz w:val="20"/>
                <w:szCs w:val="20"/>
              </w:rPr>
              <w:t xml:space="preserve">　</w:t>
            </w:r>
          </w:p>
        </w:tc>
      </w:tr>
      <w:tr w:rsidR="00513CD3">
        <w:trPr>
          <w:trHeight w:val="477"/>
        </w:trPr>
        <w:tc>
          <w:tcPr>
            <w:tcW w:w="637" w:type="dxa"/>
            <w:tcBorders>
              <w:top w:val="nil"/>
              <w:left w:val="single" w:sz="4" w:space="0" w:color="auto"/>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bCs/>
                <w:kern w:val="0"/>
                <w:sz w:val="20"/>
                <w:szCs w:val="20"/>
              </w:rPr>
            </w:pPr>
            <w:r>
              <w:rPr>
                <w:rFonts w:ascii="宋体" w:cs="宋体" w:hint="eastAsia"/>
                <w:b/>
                <w:bCs/>
                <w:kern w:val="0"/>
                <w:sz w:val="20"/>
                <w:szCs w:val="20"/>
              </w:rPr>
              <w:t>合  计</w:t>
            </w:r>
          </w:p>
        </w:tc>
        <w:tc>
          <w:tcPr>
            <w:tcW w:w="675"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bCs/>
                <w:kern w:val="0"/>
                <w:sz w:val="20"/>
                <w:szCs w:val="20"/>
              </w:rPr>
            </w:pPr>
            <w:r>
              <w:rPr>
                <w:rFonts w:ascii="宋体" w:cs="宋体" w:hint="eastAsia"/>
                <w:b/>
                <w:bCs/>
                <w:kern w:val="0"/>
                <w:sz w:val="20"/>
                <w:szCs w:val="20"/>
              </w:rPr>
              <w:t>100</w:t>
            </w:r>
          </w:p>
        </w:tc>
        <w:tc>
          <w:tcPr>
            <w:tcW w:w="690"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bCs/>
                <w:kern w:val="0"/>
                <w:sz w:val="20"/>
                <w:szCs w:val="20"/>
              </w:rPr>
            </w:pPr>
            <w:r>
              <w:rPr>
                <w:rFonts w:ascii="宋体" w:cs="宋体" w:hint="eastAsia"/>
                <w:b/>
                <w:bCs/>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bCs/>
                <w:kern w:val="0"/>
                <w:sz w:val="20"/>
                <w:szCs w:val="20"/>
              </w:rPr>
            </w:pPr>
            <w:r>
              <w:rPr>
                <w:rFonts w:ascii="宋体" w:cs="宋体" w:hint="eastAsia"/>
                <w:b/>
                <w:bCs/>
                <w:kern w:val="0"/>
                <w:sz w:val="20"/>
                <w:szCs w:val="20"/>
              </w:rPr>
              <w:t>100</w:t>
            </w:r>
          </w:p>
        </w:tc>
        <w:tc>
          <w:tcPr>
            <w:tcW w:w="1298"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bCs/>
                <w:kern w:val="0"/>
                <w:sz w:val="20"/>
                <w:szCs w:val="20"/>
              </w:rPr>
            </w:pPr>
            <w:r>
              <w:rPr>
                <w:rFonts w:ascii="宋体" w:cs="宋体" w:hint="eastAsia"/>
                <w:b/>
                <w:bCs/>
                <w:kern w:val="0"/>
                <w:sz w:val="20"/>
                <w:szCs w:val="20"/>
              </w:rPr>
              <w:t xml:space="preserve">　</w:t>
            </w:r>
          </w:p>
        </w:tc>
        <w:tc>
          <w:tcPr>
            <w:tcW w:w="607"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bCs/>
                <w:kern w:val="0"/>
                <w:sz w:val="20"/>
                <w:szCs w:val="20"/>
              </w:rPr>
            </w:pPr>
            <w:r>
              <w:rPr>
                <w:rFonts w:ascii="宋体" w:cs="宋体" w:hint="eastAsia"/>
                <w:b/>
                <w:bCs/>
                <w:kern w:val="0"/>
                <w:sz w:val="20"/>
                <w:szCs w:val="20"/>
              </w:rPr>
              <w:t>100</w:t>
            </w:r>
          </w:p>
        </w:tc>
        <w:tc>
          <w:tcPr>
            <w:tcW w:w="5251"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宋体"/>
                <w:b/>
                <w:bCs/>
                <w:kern w:val="0"/>
                <w:sz w:val="20"/>
                <w:szCs w:val="20"/>
              </w:rPr>
            </w:pPr>
            <w:r>
              <w:rPr>
                <w:rFonts w:ascii="宋体" w:cs="宋体" w:hint="eastAsia"/>
                <w:b/>
                <w:bCs/>
                <w:kern w:val="0"/>
                <w:sz w:val="20"/>
                <w:szCs w:val="20"/>
              </w:rPr>
              <w:t xml:space="preserve">　</w:t>
            </w:r>
          </w:p>
        </w:tc>
        <w:tc>
          <w:tcPr>
            <w:tcW w:w="654" w:type="dxa"/>
            <w:tcBorders>
              <w:top w:val="nil"/>
              <w:left w:val="nil"/>
              <w:bottom w:val="single" w:sz="4" w:space="0" w:color="auto"/>
              <w:right w:val="single" w:sz="4" w:space="0" w:color="auto"/>
            </w:tcBorders>
            <w:shd w:val="clear" w:color="auto" w:fill="auto"/>
            <w:noWrap/>
            <w:vAlign w:val="center"/>
          </w:tcPr>
          <w:p w:rsidR="00513CD3" w:rsidRDefault="00E02258">
            <w:pPr>
              <w:widowControl/>
              <w:jc w:val="center"/>
              <w:rPr>
                <w:rFonts w:ascii="宋体" w:cs="Times New Roman"/>
                <w:b/>
                <w:bCs/>
                <w:kern w:val="0"/>
                <w:sz w:val="20"/>
                <w:szCs w:val="20"/>
              </w:rPr>
            </w:pPr>
            <w:r>
              <w:rPr>
                <w:rFonts w:ascii="宋体" w:cs="Times New Roman" w:hint="eastAsia"/>
                <w:b/>
                <w:bCs/>
                <w:kern w:val="0"/>
                <w:sz w:val="20"/>
                <w:szCs w:val="20"/>
              </w:rPr>
              <w:t>98</w:t>
            </w:r>
            <w:r>
              <w:rPr>
                <w:rFonts w:ascii="宋体" w:cs="Times New Roman"/>
                <w:b/>
                <w:bCs/>
                <w:kern w:val="0"/>
                <w:sz w:val="20"/>
                <w:szCs w:val="20"/>
              </w:rPr>
              <w:t xml:space="preserve">　</w:t>
            </w:r>
          </w:p>
        </w:tc>
      </w:tr>
      <w:tr w:rsidR="00513CD3">
        <w:trPr>
          <w:trHeight w:val="390"/>
        </w:trPr>
        <w:tc>
          <w:tcPr>
            <w:tcW w:w="9788" w:type="dxa"/>
            <w:gridSpan w:val="7"/>
            <w:tcBorders>
              <w:top w:val="nil"/>
              <w:left w:val="nil"/>
              <w:bottom w:val="nil"/>
              <w:right w:val="nil"/>
            </w:tcBorders>
            <w:shd w:val="clear" w:color="auto" w:fill="auto"/>
            <w:noWrap/>
            <w:vAlign w:val="bottom"/>
          </w:tcPr>
          <w:p w:rsidR="00513CD3" w:rsidRDefault="00E02258">
            <w:pPr>
              <w:widowControl/>
              <w:jc w:val="left"/>
              <w:rPr>
                <w:rFonts w:ascii="宋体" w:cs="宋体"/>
                <w:b/>
                <w:bCs/>
                <w:kern w:val="0"/>
                <w:sz w:val="20"/>
                <w:szCs w:val="20"/>
              </w:rPr>
            </w:pPr>
            <w:r>
              <w:rPr>
                <w:rFonts w:ascii="宋体" w:cs="宋体" w:hint="eastAsia"/>
                <w:b/>
                <w:bCs/>
                <w:kern w:val="0"/>
                <w:sz w:val="20"/>
                <w:szCs w:val="20"/>
              </w:rPr>
              <w:t>绩效评价等级：优（100-90）；良（89-80）；中（79-70）；差（70分以下）</w:t>
            </w:r>
          </w:p>
        </w:tc>
        <w:tc>
          <w:tcPr>
            <w:tcW w:w="654" w:type="dxa"/>
            <w:tcBorders>
              <w:top w:val="nil"/>
              <w:left w:val="nil"/>
              <w:bottom w:val="nil"/>
              <w:right w:val="nil"/>
            </w:tcBorders>
            <w:shd w:val="clear" w:color="auto" w:fill="auto"/>
            <w:noWrap/>
            <w:vAlign w:val="center"/>
          </w:tcPr>
          <w:p w:rsidR="00513CD3" w:rsidRDefault="00513CD3">
            <w:pPr>
              <w:widowControl/>
              <w:jc w:val="center"/>
              <w:rPr>
                <w:rFonts w:ascii="宋体" w:cs="Times New Roman"/>
                <w:b/>
                <w:bCs/>
                <w:kern w:val="0"/>
                <w:sz w:val="20"/>
                <w:szCs w:val="20"/>
              </w:rPr>
            </w:pPr>
          </w:p>
        </w:tc>
      </w:tr>
    </w:tbl>
    <w:p w:rsidR="00513CD3" w:rsidRDefault="00513CD3">
      <w:pPr>
        <w:widowControl/>
        <w:adjustRightInd w:val="0"/>
        <w:snapToGrid w:val="0"/>
        <w:spacing w:line="560" w:lineRule="exact"/>
        <w:jc w:val="left"/>
        <w:rPr>
          <w:rFonts w:ascii="宋体" w:eastAsia="仿宋" w:hAnsi="宋体" w:cs="宋体"/>
          <w:b/>
          <w:kern w:val="0"/>
          <w:sz w:val="32"/>
          <w:szCs w:val="32"/>
        </w:rPr>
      </w:pPr>
    </w:p>
    <w:p w:rsidR="00513CD3" w:rsidRDefault="00513CD3">
      <w:pPr>
        <w:spacing w:line="592" w:lineRule="exact"/>
        <w:jc w:val="right"/>
        <w:rPr>
          <w:rFonts w:ascii="宋体" w:eastAsia="方正仿宋简体" w:hAnsi="宋体" w:cs="方正仿宋简体"/>
          <w:b/>
          <w:bCs/>
          <w:spacing w:val="6"/>
          <w:sz w:val="30"/>
          <w:szCs w:val="30"/>
        </w:rPr>
      </w:pPr>
    </w:p>
    <w:sectPr w:rsidR="00513CD3" w:rsidSect="00513CD3">
      <w:footerReference w:type="even" r:id="rId8"/>
      <w:footerReference w:type="default" r:id="rId9"/>
      <w:pgSz w:w="11906" w:h="16838"/>
      <w:pgMar w:top="1757" w:right="1474" w:bottom="1531" w:left="1587" w:header="851" w:footer="992" w:gutter="0"/>
      <w:pgNumType w:start="1"/>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337" w:rsidRDefault="00A51337" w:rsidP="00513CD3">
      <w:r>
        <w:separator/>
      </w:r>
    </w:p>
  </w:endnote>
  <w:endnote w:type="continuationSeparator" w:id="0">
    <w:p w:rsidR="00A51337" w:rsidRDefault="00A51337" w:rsidP="00513C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CD3" w:rsidRDefault="008A5326">
    <w:pPr>
      <w:pStyle w:val="a3"/>
      <w:framePr w:wrap="around" w:vAnchor="text" w:hAnchor="margin" w:xAlign="center" w:y="1"/>
    </w:pPr>
    <w:r>
      <w:rPr>
        <w:rStyle w:val="a5"/>
      </w:rPr>
      <w:fldChar w:fldCharType="begin"/>
    </w:r>
    <w:r w:rsidR="00E02258">
      <w:rPr>
        <w:rStyle w:val="a5"/>
      </w:rPr>
      <w:instrText>Page</w:instrText>
    </w:r>
    <w:r>
      <w:rPr>
        <w:rStyle w:val="a5"/>
      </w:rPr>
      <w:fldChar w:fldCharType="separate"/>
    </w:r>
    <w:r w:rsidR="00E02258">
      <w:rPr>
        <w:rStyle w:val="a5"/>
      </w:rPr>
      <w:t>1</w:t>
    </w:r>
    <w:r>
      <w:rPr>
        <w:rStyle w:val="a5"/>
      </w:rPr>
      <w:fldChar w:fldCharType="end"/>
    </w:r>
  </w:p>
  <w:p w:rsidR="00513CD3" w:rsidRDefault="00513CD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CD3" w:rsidRDefault="00513CD3">
    <w:pPr>
      <w:pStyle w:val="a3"/>
      <w:framePr w:h="199" w:hRule="exact" w:wrap="around" w:vAnchor="text" w:hAnchor="margin" w:xAlign="center" w:y="1"/>
    </w:pPr>
  </w:p>
  <w:p w:rsidR="00513CD3" w:rsidRDefault="00513CD3">
    <w:pPr>
      <w:pStyle w:val="a3"/>
      <w:framePr w:h="199" w:hRule="exact" w:wrap="around" w:vAnchor="text" w:hAnchor="margin" w:xAlign="center" w:y="1"/>
    </w:pPr>
  </w:p>
  <w:p w:rsidR="00513CD3" w:rsidRDefault="00513CD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337" w:rsidRDefault="00A51337" w:rsidP="00513CD3">
      <w:r>
        <w:separator/>
      </w:r>
    </w:p>
  </w:footnote>
  <w:footnote w:type="continuationSeparator" w:id="0">
    <w:p w:rsidR="00A51337" w:rsidRDefault="00A51337" w:rsidP="00513C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BF41F3"/>
    <w:multiLevelType w:val="singleLevel"/>
    <w:tmpl w:val="B2BF41F3"/>
    <w:lvl w:ilvl="0">
      <w:start w:val="1"/>
      <w:numFmt w:val="chineseCounting"/>
      <w:suff w:val="nothing"/>
      <w:lvlText w:val="（%1）"/>
      <w:lvlJc w:val="left"/>
      <w:rPr>
        <w:rFonts w:hint="eastAsia"/>
      </w:rPr>
    </w:lvl>
  </w:abstractNum>
  <w:abstractNum w:abstractNumId="1">
    <w:nsid w:val="B8C79785"/>
    <w:multiLevelType w:val="singleLevel"/>
    <w:tmpl w:val="B8C79785"/>
    <w:lvl w:ilvl="0">
      <w:start w:val="1"/>
      <w:numFmt w:val="chineseCounting"/>
      <w:suff w:val="nothing"/>
      <w:lvlText w:val="%1、"/>
      <w:lvlJc w:val="left"/>
      <w:pPr>
        <w:tabs>
          <w:tab w:val="left" w:pos="0"/>
        </w:tabs>
        <w:ind w:left="0" w:firstLine="0"/>
      </w:pPr>
      <w:rPr>
        <w:rFonts w:hint="eastAsia"/>
      </w:rPr>
    </w:lvl>
  </w:abstractNum>
  <w:abstractNum w:abstractNumId="2">
    <w:nsid w:val="279B0517"/>
    <w:multiLevelType w:val="singleLevel"/>
    <w:tmpl w:val="279B0517"/>
    <w:lvl w:ilvl="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513CD3"/>
    <w:rsid w:val="000D064A"/>
    <w:rsid w:val="001A46A9"/>
    <w:rsid w:val="001D763F"/>
    <w:rsid w:val="002074ED"/>
    <w:rsid w:val="003C4E14"/>
    <w:rsid w:val="00513CD3"/>
    <w:rsid w:val="007101E8"/>
    <w:rsid w:val="007E2EF7"/>
    <w:rsid w:val="008A5326"/>
    <w:rsid w:val="009E4D6F"/>
    <w:rsid w:val="00A51337"/>
    <w:rsid w:val="00B54544"/>
    <w:rsid w:val="00C66BB0"/>
    <w:rsid w:val="00D87551"/>
    <w:rsid w:val="00E02258"/>
    <w:rsid w:val="00E621B2"/>
    <w:rsid w:val="00FE53D0"/>
    <w:rsid w:val="08324A39"/>
    <w:rsid w:val="08B25B8D"/>
    <w:rsid w:val="08B60D54"/>
    <w:rsid w:val="0BE132C8"/>
    <w:rsid w:val="10FC434A"/>
    <w:rsid w:val="133546C4"/>
    <w:rsid w:val="149E2B37"/>
    <w:rsid w:val="15587360"/>
    <w:rsid w:val="164A712C"/>
    <w:rsid w:val="166B77EE"/>
    <w:rsid w:val="1B5D38BA"/>
    <w:rsid w:val="1EED4495"/>
    <w:rsid w:val="1FFE7559"/>
    <w:rsid w:val="20A05560"/>
    <w:rsid w:val="217F696C"/>
    <w:rsid w:val="22F21E1C"/>
    <w:rsid w:val="26577050"/>
    <w:rsid w:val="26D134D1"/>
    <w:rsid w:val="29E94B00"/>
    <w:rsid w:val="2A8829ED"/>
    <w:rsid w:val="2A950CB9"/>
    <w:rsid w:val="3143509E"/>
    <w:rsid w:val="364A24ED"/>
    <w:rsid w:val="36EF47D1"/>
    <w:rsid w:val="37E868CC"/>
    <w:rsid w:val="385914E3"/>
    <w:rsid w:val="3A4C5BFC"/>
    <w:rsid w:val="3FFB3BF1"/>
    <w:rsid w:val="40230721"/>
    <w:rsid w:val="404D2FE8"/>
    <w:rsid w:val="43CF26EE"/>
    <w:rsid w:val="440C749E"/>
    <w:rsid w:val="47D657CA"/>
    <w:rsid w:val="4D0E72DC"/>
    <w:rsid w:val="4E0062C6"/>
    <w:rsid w:val="4EB4216F"/>
    <w:rsid w:val="4EC549F4"/>
    <w:rsid w:val="51237FEA"/>
    <w:rsid w:val="52174AA4"/>
    <w:rsid w:val="53C5766A"/>
    <w:rsid w:val="55FA6408"/>
    <w:rsid w:val="565A22EB"/>
    <w:rsid w:val="5D167EF7"/>
    <w:rsid w:val="5DA84284"/>
    <w:rsid w:val="5DC94597"/>
    <w:rsid w:val="5FF37583"/>
    <w:rsid w:val="614A0057"/>
    <w:rsid w:val="61D30A56"/>
    <w:rsid w:val="62B62F9F"/>
    <w:rsid w:val="63C17E4E"/>
    <w:rsid w:val="64D54BDB"/>
    <w:rsid w:val="654F0FE3"/>
    <w:rsid w:val="672F1572"/>
    <w:rsid w:val="6CE626D3"/>
    <w:rsid w:val="6F852130"/>
    <w:rsid w:val="729901DD"/>
    <w:rsid w:val="734B2D38"/>
    <w:rsid w:val="7438063B"/>
    <w:rsid w:val="75022074"/>
    <w:rsid w:val="750556C0"/>
    <w:rsid w:val="756C44E1"/>
    <w:rsid w:val="75864989"/>
    <w:rsid w:val="7791148D"/>
    <w:rsid w:val="798B4E50"/>
    <w:rsid w:val="79CD2C51"/>
    <w:rsid w:val="7F6547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3CD3"/>
    <w:pPr>
      <w:widowControl w:val="0"/>
      <w:jc w:val="both"/>
    </w:pPr>
    <w:rPr>
      <w:rFonts w:ascii="Calibri" w:hAnsi="Calibri" w:cs="Arial"/>
      <w:kern w:val="2"/>
      <w:sz w:val="21"/>
      <w:szCs w:val="22"/>
    </w:rPr>
  </w:style>
  <w:style w:type="paragraph" w:styleId="1">
    <w:name w:val="heading 1"/>
    <w:basedOn w:val="a"/>
    <w:next w:val="a"/>
    <w:qFormat/>
    <w:rsid w:val="00513CD3"/>
    <w:pPr>
      <w:keepNext/>
      <w:keepLines/>
      <w:spacing w:before="340" w:after="330" w:line="578" w:lineRule="auto"/>
      <w:outlineLvl w:val="0"/>
    </w:pPr>
    <w:rPr>
      <w:b/>
      <w:bCs/>
      <w:kern w:val="44"/>
      <w:sz w:val="44"/>
    </w:rPr>
  </w:style>
  <w:style w:type="paragraph" w:styleId="2">
    <w:name w:val="heading 2"/>
    <w:basedOn w:val="a"/>
    <w:next w:val="a"/>
    <w:qFormat/>
    <w:rsid w:val="00513CD3"/>
    <w:pPr>
      <w:keepNext/>
      <w:keepLines/>
      <w:spacing w:before="260" w:after="260" w:line="415" w:lineRule="auto"/>
      <w:outlineLvl w:val="1"/>
    </w:pPr>
    <w:rPr>
      <w:rFonts w:ascii="Arial" w:eastAsia="黑体" w:hAnsi="Arial"/>
      <w:b/>
      <w:sz w:val="32"/>
    </w:rPr>
  </w:style>
  <w:style w:type="paragraph" w:styleId="3">
    <w:name w:val="heading 3"/>
    <w:basedOn w:val="a"/>
    <w:next w:val="a"/>
    <w:qFormat/>
    <w:rsid w:val="00513CD3"/>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13CD3"/>
    <w:pPr>
      <w:tabs>
        <w:tab w:val="center" w:pos="4153"/>
        <w:tab w:val="right" w:pos="8306"/>
      </w:tabs>
      <w:snapToGrid w:val="0"/>
      <w:jc w:val="left"/>
    </w:pPr>
    <w:rPr>
      <w:sz w:val="18"/>
      <w:szCs w:val="18"/>
    </w:rPr>
  </w:style>
  <w:style w:type="paragraph" w:styleId="a4">
    <w:name w:val="header"/>
    <w:basedOn w:val="a"/>
    <w:qFormat/>
    <w:rsid w:val="00513CD3"/>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513CD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2022-04-14T01:49:00Z</cp:lastPrinted>
  <dcterms:created xsi:type="dcterms:W3CDTF">2022-05-05T07:21:00Z</dcterms:created>
  <dcterms:modified xsi:type="dcterms:W3CDTF">2022-05-05T07:21:00Z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16C651AA31AD4BB1A90DC466B1880ED0</vt:lpwstr>
  </property>
</Properties>
</file>