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宋体" w:cs="宋体"/>
          <w:b/>
          <w:sz w:val="44"/>
          <w:szCs w:val="44"/>
        </w:rPr>
        <w:t>丰南图书馆</w:t>
      </w:r>
      <w:r>
        <w:rPr>
          <w:rFonts w:hint="eastAsia" w:ascii="宋体" w:cs="宋体"/>
          <w:b/>
          <w:color w:val="auto"/>
          <w:sz w:val="44"/>
          <w:szCs w:val="44"/>
        </w:rPr>
        <w:t>部门</w:t>
      </w:r>
      <w:r>
        <w:rPr>
          <w:rFonts w:hint="eastAsia" w:ascii="宋体" w:cs="宋体"/>
          <w:b/>
          <w:sz w:val="44"/>
          <w:szCs w:val="44"/>
        </w:rPr>
        <w:t>年度绩效自评报告</w:t>
      </w:r>
    </w:p>
    <w:p>
      <w:pPr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一、绩效自评工作组织开展情况</w:t>
      </w:r>
    </w:p>
    <w:p>
      <w:pPr>
        <w:ind w:firstLine="640" w:firstLineChars="200"/>
        <w:jc w:val="left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为确实做好2019年度绩效自评自评工作，提高财政资金使用效益，根据《唐山市丰南区</w:t>
      </w:r>
      <w:r>
        <w:rPr>
          <w:rFonts w:hint="eastAsia" w:ascii="仿宋_GB2312" w:eastAsia="仿宋_GB2312" w:cs="DengXian-Regular"/>
          <w:color w:val="auto"/>
          <w:sz w:val="32"/>
          <w:szCs w:val="32"/>
        </w:rPr>
        <w:t>部门</w:t>
      </w:r>
      <w:r>
        <w:rPr>
          <w:rFonts w:hint="eastAsia" w:ascii="仿宋_GB2312" w:eastAsia="仿宋_GB2312" w:cs="DengXian-Regular"/>
          <w:sz w:val="32"/>
          <w:szCs w:val="32"/>
        </w:rPr>
        <w:t>预算小牧绩效自评管理办法》的通知（丰财监[2020]2号）文件精神，结合实际，我馆领导高度重视，成立了以馆长为组长的绩效评价工作小组，组织有关部门积极开展2019年度财政绩效自评工作。涉及10个项目，预算资金241.8万元。实际支付226.59万元。</w:t>
      </w:r>
    </w:p>
    <w:p>
      <w:pPr>
        <w:adjustRightInd w:val="0"/>
        <w:snapToGrid w:val="0"/>
        <w:spacing w:line="58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二、绩效目标实现情况</w:t>
      </w:r>
    </w:p>
    <w:p>
      <w:pPr>
        <w:numPr>
          <w:ilvl w:val="0"/>
          <w:numId w:val="1"/>
        </w:numPr>
        <w:adjustRightInd w:val="0"/>
        <w:snapToGrid w:val="0"/>
        <w:spacing w:line="580" w:lineRule="exact"/>
        <w:ind w:left="420" w:leftChars="200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部门总体目标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 w:cs="DengXian-Regular"/>
          <w:sz w:val="32"/>
          <w:szCs w:val="32"/>
        </w:rPr>
      </w:pPr>
      <w:r>
        <w:rPr>
          <w:rFonts w:ascii="仿宋_GB2312" w:eastAsia="仿宋_GB2312" w:cs="DengXian-Regular"/>
          <w:sz w:val="32"/>
          <w:szCs w:val="32"/>
        </w:rPr>
        <w:t>深化服务，不断开拓创新，不断提升效能，开展基层图书馆室辅导、管理工作，完善全区图书馆体系建设，发展全区图书馆事业，构建书香丰南，文化丰南，和谐丰南。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1）</w:t>
      </w:r>
      <w:r>
        <w:rPr>
          <w:rFonts w:ascii="仿宋_GB2312" w:eastAsia="仿宋_GB2312" w:cs="DengXian-Regular"/>
          <w:sz w:val="32"/>
          <w:szCs w:val="32"/>
        </w:rPr>
        <w:t>收藏及保管文献资源完好率达90%以上。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2）</w:t>
      </w:r>
      <w:r>
        <w:rPr>
          <w:rFonts w:ascii="仿宋_GB2312" w:eastAsia="仿宋_GB2312" w:cs="DengXian-Regular"/>
          <w:sz w:val="32"/>
          <w:szCs w:val="32"/>
        </w:rPr>
        <w:t>各类文献年度外借数量达30万册次以上。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3）</w:t>
      </w:r>
      <w:r>
        <w:rPr>
          <w:rFonts w:ascii="仿宋_GB2312" w:eastAsia="仿宋_GB2312" w:cs="DengXian-Regular"/>
          <w:sz w:val="32"/>
          <w:szCs w:val="32"/>
        </w:rPr>
        <w:t>年度各类纸质、电子文献入藏数达8000册件以上。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4）</w:t>
      </w:r>
      <w:r>
        <w:rPr>
          <w:rFonts w:ascii="仿宋_GB2312" w:eastAsia="仿宋_GB2312" w:cs="DengXian-Regular"/>
          <w:sz w:val="32"/>
          <w:szCs w:val="32"/>
        </w:rPr>
        <w:t>地方文献年度查阅、咨询达200人次以上。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5）</w:t>
      </w:r>
      <w:r>
        <w:rPr>
          <w:rFonts w:ascii="仿宋_GB2312" w:eastAsia="仿宋_GB2312" w:cs="DengXian-Regular"/>
          <w:sz w:val="32"/>
          <w:szCs w:val="32"/>
        </w:rPr>
        <w:t>开展各类地域文化相关展示、传承活4场以上。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6）</w:t>
      </w:r>
      <w:r>
        <w:rPr>
          <w:rFonts w:ascii="仿宋_GB2312" w:eastAsia="仿宋_GB2312" w:cs="DengXian-Regular"/>
          <w:sz w:val="32"/>
          <w:szCs w:val="32"/>
        </w:rPr>
        <w:t>年度地方文献征集、收藏保护数80册件以上。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7）</w:t>
      </w:r>
      <w:r>
        <w:rPr>
          <w:rFonts w:ascii="仿宋_GB2312" w:eastAsia="仿宋_GB2312" w:cs="DengXian-Regular"/>
          <w:sz w:val="32"/>
          <w:szCs w:val="32"/>
        </w:rPr>
        <w:t>年度参与各类阅读推广活动参与人2万人次以上。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8）</w:t>
      </w:r>
      <w:r>
        <w:rPr>
          <w:rFonts w:ascii="仿宋_GB2312" w:eastAsia="仿宋_GB2312" w:cs="DengXian-Regular"/>
          <w:sz w:val="32"/>
          <w:szCs w:val="32"/>
        </w:rPr>
        <w:t>年度全民阅读及相关文化活动数300场次以上。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9）</w:t>
      </w:r>
      <w:r>
        <w:rPr>
          <w:rFonts w:ascii="仿宋_GB2312" w:eastAsia="仿宋_GB2312" w:cs="DengXian-Regular"/>
          <w:sz w:val="32"/>
          <w:szCs w:val="32"/>
        </w:rPr>
        <w:t>流动服务进农村进社区活动及随流动服务组织读书活60次以上。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10）</w:t>
      </w:r>
      <w:r>
        <w:rPr>
          <w:rFonts w:ascii="仿宋_GB2312" w:eastAsia="仿宋_GB2312" w:cs="DengXian-Regular"/>
          <w:sz w:val="32"/>
          <w:szCs w:val="32"/>
        </w:rPr>
        <w:t>分馆及基层服务点年度阅读推广活动完成数量达8场次以上。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11）</w:t>
      </w:r>
      <w:r>
        <w:rPr>
          <w:rFonts w:ascii="仿宋_GB2312" w:eastAsia="仿宋_GB2312" w:cs="DengXian-Regular"/>
          <w:sz w:val="32"/>
          <w:szCs w:val="32"/>
        </w:rPr>
        <w:t>年度辅导分馆、农家书屋、城乡基层阅读服务点25次以上。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12）</w:t>
      </w:r>
      <w:r>
        <w:rPr>
          <w:rFonts w:ascii="仿宋_GB2312" w:eastAsia="仿宋_GB2312" w:cs="DengXian-Regular"/>
          <w:sz w:val="32"/>
          <w:szCs w:val="32"/>
        </w:rPr>
        <w:t>分馆及基层服务点年度文献外借数量达5000册次以上。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2、具体绩效目标完成情况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 w:cs="DengXian-Regular"/>
          <w:color w:val="auto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</w:rPr>
        <w:t>2019年度丰南图书馆实际采购图书约10000种，37000多册，期刊451种。已经顺利完成了图书购置计划。组织少儿读书活动</w:t>
      </w:r>
      <w:r>
        <w:rPr>
          <w:rFonts w:hint="eastAsia" w:ascii="仿宋_GB2312" w:eastAsia="仿宋_GB2312" w:cs="DengXian-Regular"/>
          <w:color w:val="auto"/>
          <w:sz w:val="32"/>
          <w:szCs w:val="32"/>
        </w:rPr>
        <w:t>260余场，成人读书活动23场，讲座18场，展览20场，乡镇分馆读书活动30场。全年出流动车80余次，外借图书3000余册次，服务群众4万余人次。全年开展名家讲座3场，举办展览3场。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_GB2312" w:eastAsia="仿宋_GB2312" w:cs="DengXian-Regular"/>
          <w:b/>
          <w:bCs/>
          <w:sz w:val="32"/>
          <w:szCs w:val="32"/>
        </w:rPr>
      </w:pPr>
      <w:r>
        <w:rPr>
          <w:rFonts w:hint="eastAsia" w:ascii="仿宋_GB2312" w:eastAsia="仿宋_GB2312" w:cs="DengXian-Regular"/>
          <w:b/>
          <w:bCs/>
          <w:sz w:val="32"/>
          <w:szCs w:val="32"/>
        </w:rPr>
        <w:t>三、绩效目标设定质量情况</w:t>
      </w:r>
      <w:bookmarkStart w:id="0" w:name="_GoBack"/>
      <w:bookmarkEnd w:id="0"/>
    </w:p>
    <w:p>
      <w:pPr>
        <w:adjustRightInd w:val="0"/>
        <w:snapToGrid w:val="0"/>
        <w:spacing w:line="580" w:lineRule="exact"/>
        <w:ind w:firstLine="600" w:firstLineChars="200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2019年我单位对10个预算项目进行了绩效自评，涉及金额241.8万元，覆盖率100%。其中：10个项目为优秀，0个项目为良好，0个各项目为一般，0个项目为较差。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_GB2312" w:eastAsia="仿宋_GB2312" w:cs="DengXian-Regular"/>
          <w:b/>
          <w:bCs/>
          <w:sz w:val="32"/>
          <w:szCs w:val="32"/>
        </w:rPr>
      </w:pPr>
      <w:r>
        <w:rPr>
          <w:rFonts w:hint="eastAsia" w:ascii="仿宋_GB2312" w:eastAsia="仿宋_GB2312" w:cs="DengXian-Regular"/>
          <w:b/>
          <w:bCs/>
          <w:sz w:val="32"/>
          <w:szCs w:val="32"/>
        </w:rPr>
        <w:t>四、整改措施及结果应用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_GB2312" w:eastAsia="仿宋_GB2312" w:cs="DengXian-Regular"/>
          <w:sz w:val="32"/>
          <w:szCs w:val="32"/>
        </w:rPr>
        <w:t>丰南图书馆尽管</w:t>
      </w:r>
      <w:r>
        <w:rPr>
          <w:rFonts w:hint="eastAsia" w:ascii="仿宋_GB2312" w:hAnsi="仿宋_GB2312" w:eastAsia="仿宋_GB2312" w:cs="仿宋_GB2312"/>
          <w:sz w:val="30"/>
          <w:szCs w:val="30"/>
        </w:rPr>
        <w:t>10个预算项目</w:t>
      </w:r>
      <w:r>
        <w:rPr>
          <w:rFonts w:hint="eastAsia" w:ascii="仿宋_GB2312" w:eastAsia="仿宋_GB2312" w:cs="DengXian-Regular"/>
          <w:sz w:val="32"/>
          <w:szCs w:val="32"/>
        </w:rPr>
        <w:t>绩效自评优秀，在结果运用上，我们及时打造了读行驿站，在主馆闭馆时间对外服务。购买了手机借阅软件，争取了“你选书我买单”软件，实现手机借阅图书和读者间互换图书功能，实施读者直接采购所需新书热书举措。进一步为读者提供方便快捷服务，提升了服务效能，也充分彰显了人民中心的政治站位。但是我们仍有不足和亟待提升的方面，我们将在团队建设、馆舍空间利用、阅读宣传推广方面，尤其是数字化建设及数字化服务方面强化努力，进一步提升效能，推进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DengXian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9E753D"/>
    <w:multiLevelType w:val="singleLevel"/>
    <w:tmpl w:val="EA9E753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rsids>
    <w:rsidRoot w:val="452C0208"/>
    <w:rsid w:val="00160297"/>
    <w:rsid w:val="0017184D"/>
    <w:rsid w:val="0018663B"/>
    <w:rsid w:val="001B5642"/>
    <w:rsid w:val="00261F9C"/>
    <w:rsid w:val="002C271B"/>
    <w:rsid w:val="004A6477"/>
    <w:rsid w:val="005F5A66"/>
    <w:rsid w:val="006F74C3"/>
    <w:rsid w:val="00845CAA"/>
    <w:rsid w:val="00882797"/>
    <w:rsid w:val="009C59C1"/>
    <w:rsid w:val="00A64442"/>
    <w:rsid w:val="00BB3E97"/>
    <w:rsid w:val="00CC33E1"/>
    <w:rsid w:val="00EC41D1"/>
    <w:rsid w:val="00EF3D38"/>
    <w:rsid w:val="032E098D"/>
    <w:rsid w:val="078E5425"/>
    <w:rsid w:val="0840704E"/>
    <w:rsid w:val="0E0D7A18"/>
    <w:rsid w:val="10C452B4"/>
    <w:rsid w:val="1E315FF8"/>
    <w:rsid w:val="23335B74"/>
    <w:rsid w:val="27020CEF"/>
    <w:rsid w:val="2D181AED"/>
    <w:rsid w:val="2D95157B"/>
    <w:rsid w:val="32C90089"/>
    <w:rsid w:val="343D56A0"/>
    <w:rsid w:val="36514CE0"/>
    <w:rsid w:val="3A831023"/>
    <w:rsid w:val="42051260"/>
    <w:rsid w:val="452C0208"/>
    <w:rsid w:val="4B4150B7"/>
    <w:rsid w:val="5619361C"/>
    <w:rsid w:val="5F6B1BA6"/>
    <w:rsid w:val="603A253B"/>
    <w:rsid w:val="62B72D29"/>
    <w:rsid w:val="632F54B6"/>
    <w:rsid w:val="670B4DE0"/>
    <w:rsid w:val="67BF17C3"/>
    <w:rsid w:val="6A841A0F"/>
    <w:rsid w:val="7078619F"/>
    <w:rsid w:val="70D33781"/>
    <w:rsid w:val="73FA03D7"/>
    <w:rsid w:val="74D60D45"/>
    <w:rsid w:val="77E42614"/>
    <w:rsid w:val="7C51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165</Words>
  <Characters>946</Characters>
  <Lines>7</Lines>
  <Paragraphs>2</Paragraphs>
  <TotalTime>235</TotalTime>
  <ScaleCrop>false</ScaleCrop>
  <LinksUpToDate>false</LinksUpToDate>
  <CharactersWithSpaces>1109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2019-04-17T06:01:00Z</dcterms:created>
  <dc:creator>Administrator</dc:creator>
  <cp:lastModifiedBy>1</cp:lastModifiedBy>
  <cp:lastPrinted>2019-05-24T01:05:00Z</cp:lastPrinted>
  <dcterms:modified xsi:type="dcterms:W3CDTF">2021-01-11T06:09:17Z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