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B481E">
      <w:pPr>
        <w:jc w:val="center"/>
        <w:outlineLvl w:val="0"/>
      </w:pPr>
      <w:r>
        <w:rPr>
          <w:rFonts w:hint="eastAsia" w:ascii="黑体" w:hAnsi="黑体" w:eastAsia="黑体" w:cs="黑体"/>
          <w:b/>
          <w:color w:val="000000"/>
          <w:sz w:val="44"/>
          <w:lang w:val="en-US" w:eastAsia="zh-CN"/>
        </w:rPr>
        <w:t>2017</w:t>
      </w:r>
      <w:r>
        <w:rPr>
          <w:rFonts w:ascii="黑体" w:hAnsi="黑体" w:eastAsia="黑体" w:cs="黑体"/>
          <w:b/>
          <w:color w:val="000000"/>
          <w:sz w:val="44"/>
        </w:rPr>
        <w:t>年部门预算信息公开目录</w:t>
      </w:r>
    </w:p>
    <w:p w14:paraId="24C91D6F">
      <w:pPr>
        <w:jc w:val="center"/>
      </w:pPr>
      <w:r>
        <w:rPr>
          <w:rFonts w:ascii="黑体" w:hAnsi="黑体" w:eastAsia="黑体" w:cs="黑体"/>
          <w:b/>
          <w:color w:val="000000"/>
          <w:sz w:val="30"/>
        </w:rPr>
        <w:t xml:space="preserve"> </w:t>
      </w:r>
    </w:p>
    <w:p w14:paraId="6A81D1F5">
      <w:r>
        <w:rPr>
          <w:rFonts w:ascii="方正楷体_GBK" w:hAnsi="方正楷体_GBK" w:eastAsia="方正楷体_GBK" w:cs="方正楷体_GBK"/>
          <w:b/>
          <w:color w:val="000000"/>
          <w:sz w:val="28"/>
        </w:rPr>
        <w:t>部门预算公开表</w:t>
      </w:r>
    </w:p>
    <w:p w14:paraId="26185F5A">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2BCCD81B">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1F08DC8C">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34142F59">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10EB383B">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6AEC21DC">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4A832DF7">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26CE3BE1">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0326B96E">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50260959">
      <w:r>
        <w:fldChar w:fldCharType="end"/>
      </w:r>
    </w:p>
    <w:p w14:paraId="21BC7D4F">
      <w:r>
        <w:rPr>
          <w:rFonts w:ascii="方正楷体_GBK" w:hAnsi="方正楷体_GBK" w:eastAsia="方正楷体_GBK" w:cs="方正楷体_GBK"/>
          <w:b/>
          <w:color w:val="000000"/>
          <w:sz w:val="28"/>
        </w:rPr>
        <w:t>部门预算信息公开情况说明</w:t>
      </w:r>
    </w:p>
    <w:p w14:paraId="0D4343AC">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20950ED1">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698506C4">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10A082C2">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3F7B8D29">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7550504C">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2D6D774E">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3279B653">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1B69B851">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06F2BC20">
      <w:pPr>
        <w:sectPr>
          <w:pgSz w:w="16840" w:h="11900" w:orient="landscape"/>
          <w:pgMar w:top="1587" w:right="1134" w:bottom="1361" w:left="1134" w:header="720" w:footer="720" w:gutter="0"/>
          <w:pgNumType w:start="1"/>
          <w:cols w:space="720" w:num="1"/>
        </w:sectPr>
      </w:pPr>
      <w:r>
        <w:fldChar w:fldCharType="end"/>
      </w:r>
    </w:p>
    <w:p w14:paraId="56169E70">
      <w:pPr>
        <w:jc w:val="center"/>
      </w:pPr>
      <w:r>
        <w:rPr>
          <w:rFonts w:ascii="方正小标宋_GBK" w:hAnsi="方正小标宋_GBK" w:eastAsia="方正小标宋_GBK" w:cs="方正小标宋_GBK"/>
          <w:color w:val="000000"/>
          <w:sz w:val="44"/>
        </w:rPr>
        <w:t>唐山市</w:t>
      </w:r>
      <w:r>
        <w:rPr>
          <w:rFonts w:hint="eastAsia" w:ascii="方正小标宋_GBK" w:hAnsi="方正小标宋_GBK" w:eastAsia="方正小标宋_GBK" w:cs="方正小标宋_GBK"/>
          <w:color w:val="000000"/>
          <w:sz w:val="44"/>
          <w:lang w:val="en-US" w:eastAsia="zh-CN"/>
        </w:rPr>
        <w:t>规划局丰南分局2017</w:t>
      </w:r>
      <w:r>
        <w:rPr>
          <w:rFonts w:ascii="方正小标宋_GBK" w:hAnsi="方正小标宋_GBK" w:eastAsia="方正小标宋_GBK" w:cs="方正小标宋_GBK"/>
          <w:color w:val="000000"/>
          <w:sz w:val="44"/>
        </w:rPr>
        <w:t>年部门预算信息公开情况说明</w:t>
      </w:r>
    </w:p>
    <w:p w14:paraId="3A057F6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w:t>
      </w:r>
      <w:r>
        <w:rPr>
          <w:rFonts w:hint="eastAsia" w:eastAsia="方正仿宋_GBK"/>
          <w:color w:val="000000"/>
          <w:sz w:val="28"/>
          <w:lang w:val="en-US" w:eastAsia="zh-CN"/>
        </w:rPr>
        <w:t>规划局丰南分局2017</w:t>
      </w:r>
      <w:r>
        <w:rPr>
          <w:rFonts w:eastAsia="方正仿宋_GBK"/>
          <w:color w:val="000000"/>
          <w:sz w:val="28"/>
        </w:rPr>
        <w:t>年部门预算公开如下：</w:t>
      </w:r>
    </w:p>
    <w:p w14:paraId="27194D2F">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2AD1E4CB">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350338AF">
      <w:pPr>
        <w:numPr>
          <w:ilvl w:val="0"/>
          <w:numId w:val="1"/>
        </w:numPr>
        <w:ind w:firstLine="640"/>
        <w:rPr>
          <w:rFonts w:hint="eastAsia" w:ascii="方正书宋_GBK" w:eastAsia="方正书宋_GBK"/>
        </w:rPr>
      </w:pPr>
      <w:r>
        <w:rPr>
          <w:rFonts w:hint="eastAsia" w:ascii="方正书宋_GBK" w:eastAsia="方正书宋_GBK"/>
          <w:b/>
        </w:rPr>
        <w:t>城乡规划</w:t>
      </w:r>
      <w:r>
        <w:rPr>
          <w:rFonts w:hint="eastAsia" w:ascii="方正书宋_GBK" w:eastAsia="方正书宋_GBK"/>
          <w:b/>
          <w:lang w:eastAsia="zh-CN"/>
        </w:rPr>
        <w:t>：</w:t>
      </w:r>
      <w:r>
        <w:rPr>
          <w:rFonts w:hint="eastAsia" w:ascii="方正书宋_GBK" w:eastAsia="方正书宋_GBK"/>
        </w:rPr>
        <w:t>制定城乡规划技术管理标准和导则。组织城镇体系规划等层面规划编制，组织参与层面规划编制，督导各地依法编制总体规划、专项规划、控制性详细规划、历史文化名城和街区保护规划等。对由政府审批的规划进行监督实施。</w:t>
      </w:r>
    </w:p>
    <w:p w14:paraId="5AA64D7D">
      <w:pPr>
        <w:numPr>
          <w:ilvl w:val="0"/>
          <w:numId w:val="1"/>
        </w:numPr>
        <w:ind w:firstLine="640"/>
        <w:rPr>
          <w:rFonts w:hint="eastAsia" w:ascii="方正书宋_GBK" w:eastAsia="方正书宋_GBK"/>
          <w:lang w:val="en-US" w:eastAsia="zh-CN"/>
        </w:rPr>
      </w:pPr>
      <w:r>
        <w:rPr>
          <w:rFonts w:hint="eastAsia" w:ascii="方正书宋_GBK" w:eastAsia="方正书宋_GBK"/>
          <w:b/>
        </w:rPr>
        <w:t>城乡规划制订、实施与监督</w:t>
      </w:r>
      <w:r>
        <w:rPr>
          <w:rFonts w:hint="eastAsia" w:ascii="方正书宋_GBK" w:eastAsia="方正书宋_GBK"/>
          <w:b/>
          <w:lang w:eastAsia="zh-CN"/>
        </w:rPr>
        <w:t>：</w:t>
      </w:r>
      <w:r>
        <w:rPr>
          <w:rFonts w:hint="eastAsia" w:ascii="方正书宋_GBK" w:eastAsia="方正书宋_GBK"/>
        </w:rPr>
        <w:t>拟定全区城乡规划管理政策，制定城乡规划技术管理标准和导则；组织编制区域总体规划、专项规划、控制性详细规划。加强规划监督管理。开展地形图测绘工作。</w:t>
      </w:r>
    </w:p>
    <w:p w14:paraId="131B3A97">
      <w:pPr>
        <w:numPr>
          <w:ilvl w:val="0"/>
          <w:numId w:val="1"/>
        </w:numPr>
        <w:ind w:firstLine="640"/>
        <w:rPr>
          <w:rFonts w:hint="eastAsia" w:ascii="方正书宋_GBK" w:eastAsia="方正书宋_GBK"/>
          <w:lang w:val="en-US" w:eastAsia="zh-CN"/>
        </w:rPr>
      </w:pPr>
      <w:r>
        <w:rPr>
          <w:rFonts w:hint="eastAsia" w:ascii="方正书宋_GBK" w:eastAsia="方正书宋_GBK"/>
          <w:b/>
        </w:rPr>
        <w:t>城乡规划方案审查</w:t>
      </w:r>
      <w:r>
        <w:rPr>
          <w:rFonts w:hint="eastAsia" w:ascii="方正书宋_GBK" w:eastAsia="方正书宋_GBK"/>
          <w:b/>
          <w:lang w:val="en-US" w:eastAsia="zh-CN"/>
        </w:rPr>
        <w:t xml:space="preserve">: </w:t>
      </w:r>
      <w:r>
        <w:rPr>
          <w:rFonts w:hint="eastAsia" w:ascii="方正书宋_GBK" w:eastAsia="方正书宋_GBK"/>
        </w:rPr>
        <w:t>经设计方案审查和市政管线对接委员会审查后，对丰南区各项规划进行审查；对各乡镇、各工业区总体规划、控制性详细规划进行审议；装订各项规划文本、聘请相关规划专家，开展各项规划工作及各项业务培训工作</w:t>
      </w:r>
      <w:r>
        <w:rPr>
          <w:rFonts w:hint="eastAsia" w:ascii="方正书宋_GBK" w:eastAsia="方正书宋_GBK"/>
          <w:lang w:val="en-US" w:eastAsia="zh-CN"/>
        </w:rPr>
        <w:t>.</w:t>
      </w:r>
    </w:p>
    <w:p w14:paraId="7FE0F413">
      <w:pPr>
        <w:numPr>
          <w:ilvl w:val="0"/>
          <w:numId w:val="1"/>
        </w:numPr>
        <w:ind w:firstLine="640"/>
        <w:rPr>
          <w:rFonts w:hint="eastAsia" w:ascii="方正书宋_GBK" w:eastAsia="方正书宋_GBK"/>
          <w:lang w:val="en-US" w:eastAsia="zh-CN"/>
        </w:rPr>
      </w:pPr>
      <w:r>
        <w:rPr>
          <w:rFonts w:hint="eastAsia" w:ascii="方正书宋_GBK" w:eastAsia="方正书宋_GBK"/>
          <w:b/>
        </w:rPr>
        <w:t>设计方案审查和市政管线对接</w:t>
      </w:r>
      <w:r>
        <w:rPr>
          <w:rFonts w:hint="eastAsia" w:ascii="方正书宋_GBK" w:eastAsia="方正书宋_GBK"/>
          <w:b/>
          <w:lang w:val="en-US" w:eastAsia="zh-CN"/>
        </w:rPr>
        <w:t>:</w:t>
      </w:r>
      <w:r>
        <w:rPr>
          <w:rFonts w:hint="eastAsia" w:ascii="方正书宋_GBK" w:eastAsia="方正书宋_GBK"/>
        </w:rPr>
        <w:t>对丰南区各项规划进行审查；对各乡镇、各工业区总体规划、控制性详细规划进行审议；装订各项规划文本、聘请相关规划专家，开展各项规划工作及各项业务培训工作</w:t>
      </w:r>
      <w:r>
        <w:rPr>
          <w:rFonts w:hint="eastAsia" w:ascii="方正书宋_GBK" w:eastAsia="方正书宋_GBK"/>
          <w:lang w:val="en-US" w:eastAsia="zh-CN"/>
        </w:rPr>
        <w:t>.</w:t>
      </w:r>
    </w:p>
    <w:p w14:paraId="4F65AA90">
      <w:pPr>
        <w:numPr>
          <w:ilvl w:val="0"/>
          <w:numId w:val="1"/>
        </w:numPr>
        <w:ind w:firstLine="640"/>
        <w:rPr>
          <w:rFonts w:hint="eastAsia" w:ascii="方正书宋_GBK" w:eastAsia="方正书宋_GBK"/>
          <w:lang w:val="en-US" w:eastAsia="zh-CN"/>
        </w:rPr>
      </w:pPr>
      <w:r>
        <w:rPr>
          <w:rFonts w:hint="eastAsia" w:ascii="方正书宋_GBK" w:eastAsia="方正书宋_GBK"/>
          <w:b/>
        </w:rPr>
        <w:t>规划展馆运行</w:t>
      </w:r>
      <w:r>
        <w:rPr>
          <w:rFonts w:hint="eastAsia" w:ascii="方正书宋_GBK" w:eastAsia="方正书宋_GBK"/>
          <w:b/>
          <w:lang w:val="en-US" w:eastAsia="zh-CN"/>
        </w:rPr>
        <w:t>:</w:t>
      </w:r>
      <w:r>
        <w:rPr>
          <w:rFonts w:hint="eastAsia" w:ascii="方正书宋_GBK" w:eastAsia="方正书宋_GBK"/>
        </w:rPr>
        <w:t>接待各级领导客商参观考察；规划馆日常设备和沙盘维护更新、业务培训；馆内外消防设施完善工作。</w:t>
      </w:r>
    </w:p>
    <w:p w14:paraId="10AAD732">
      <w:pPr>
        <w:ind w:firstLine="640"/>
      </w:pPr>
      <w:r>
        <w:rPr>
          <w:rFonts w:ascii="方正楷体_GBK" w:hAnsi="方正楷体_GBK" w:eastAsia="方正楷体_GBK" w:cs="方正楷体_GBK"/>
          <w:b/>
          <w:color w:val="000000"/>
          <w:sz w:val="32"/>
        </w:rPr>
        <w:t>机构设置：</w:t>
      </w:r>
    </w:p>
    <w:p w14:paraId="62E5FD0E">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F624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4629D5">
            <w:pPr>
              <w:pStyle w:val="20"/>
            </w:pPr>
            <w:r>
              <w:t>单位名称</w:t>
            </w:r>
          </w:p>
        </w:tc>
        <w:tc>
          <w:tcPr>
            <w:tcW w:w="1843" w:type="dxa"/>
            <w:vAlign w:val="center"/>
          </w:tcPr>
          <w:p w14:paraId="56633E61">
            <w:pPr>
              <w:pStyle w:val="20"/>
            </w:pPr>
            <w:r>
              <w:t>单位性质</w:t>
            </w:r>
          </w:p>
        </w:tc>
        <w:tc>
          <w:tcPr>
            <w:tcW w:w="2126" w:type="dxa"/>
            <w:vAlign w:val="center"/>
          </w:tcPr>
          <w:p w14:paraId="19AFE6D1">
            <w:pPr>
              <w:pStyle w:val="20"/>
            </w:pPr>
            <w:r>
              <w:t>单位规格</w:t>
            </w:r>
          </w:p>
        </w:tc>
        <w:tc>
          <w:tcPr>
            <w:tcW w:w="3827" w:type="dxa"/>
            <w:vAlign w:val="center"/>
          </w:tcPr>
          <w:p w14:paraId="47A0504D">
            <w:pPr>
              <w:pStyle w:val="20"/>
            </w:pPr>
            <w:r>
              <w:t>经费保障形式</w:t>
            </w:r>
          </w:p>
        </w:tc>
      </w:tr>
      <w:tr w14:paraId="4A1E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2CB5B57">
            <w:pPr>
              <w:spacing w:line="300" w:lineRule="exact"/>
              <w:jc w:val="left"/>
            </w:pPr>
            <w:r>
              <w:rPr>
                <w:rFonts w:hint="eastAsia" w:ascii="方正书宋_GBK" w:eastAsia="方正书宋_GBK"/>
              </w:rPr>
              <w:t>规划局丰南分局</w:t>
            </w:r>
          </w:p>
        </w:tc>
        <w:tc>
          <w:tcPr>
            <w:tcW w:w="1843" w:type="dxa"/>
            <w:vAlign w:val="center"/>
          </w:tcPr>
          <w:p w14:paraId="12085AB9">
            <w:pPr>
              <w:spacing w:line="300" w:lineRule="exact"/>
              <w:jc w:val="center"/>
            </w:pPr>
            <w:r>
              <w:rPr>
                <w:rFonts w:hint="eastAsia" w:ascii="方正书宋_GBK" w:eastAsia="方正书宋_GBK"/>
              </w:rPr>
              <w:t>行政</w:t>
            </w:r>
          </w:p>
        </w:tc>
        <w:tc>
          <w:tcPr>
            <w:tcW w:w="2126" w:type="dxa"/>
            <w:vAlign w:val="center"/>
          </w:tcPr>
          <w:p w14:paraId="7BFCD3B4">
            <w:pPr>
              <w:spacing w:line="300" w:lineRule="exact"/>
              <w:jc w:val="center"/>
            </w:pPr>
            <w:r>
              <w:rPr>
                <w:rFonts w:hint="eastAsia" w:ascii="方正书宋_GBK" w:eastAsia="方正书宋_GBK"/>
              </w:rPr>
              <w:t>正科级</w:t>
            </w:r>
          </w:p>
        </w:tc>
        <w:tc>
          <w:tcPr>
            <w:tcW w:w="3827" w:type="dxa"/>
            <w:vAlign w:val="center"/>
          </w:tcPr>
          <w:p w14:paraId="40486DF0">
            <w:pPr>
              <w:spacing w:line="300" w:lineRule="exact"/>
              <w:jc w:val="center"/>
            </w:pPr>
            <w:r>
              <w:rPr>
                <w:rFonts w:hint="eastAsia" w:ascii="方正书宋_GBK" w:eastAsia="方正书宋_GBK"/>
              </w:rPr>
              <w:t>财政性资金基本保证</w:t>
            </w:r>
          </w:p>
        </w:tc>
      </w:tr>
    </w:tbl>
    <w:p w14:paraId="2F13C2D2">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14:paraId="1B3FDE06">
      <w:pPr>
        <w:pStyle w:val="28"/>
      </w:pPr>
      <w:r>
        <w:t>按照预算管理有关规定，目前部门预算的编制实行综合预算管理，即全部收入和支出都反映在预算中。唐山市</w:t>
      </w:r>
      <w:r>
        <w:rPr>
          <w:rFonts w:hint="eastAsia"/>
          <w:lang w:val="en-US" w:eastAsia="zh-CN"/>
        </w:rPr>
        <w:t>规划局丰南分局</w:t>
      </w:r>
      <w:r>
        <w:t>机关及所属事业单位的收支包含在部门预算中。</w:t>
      </w:r>
    </w:p>
    <w:p w14:paraId="620E2F50">
      <w:pPr>
        <w:pStyle w:val="28"/>
      </w:pPr>
      <w:r>
        <w:t>1、收入说明</w:t>
      </w:r>
    </w:p>
    <w:p w14:paraId="2E18399B">
      <w:pPr>
        <w:pStyle w:val="28"/>
      </w:pPr>
      <w:r>
        <w:t>反映本部门当年全部收入。</w:t>
      </w:r>
      <w:r>
        <w:rPr>
          <w:rFonts w:hint="eastAsia"/>
          <w:lang w:val="en-US" w:eastAsia="zh-CN"/>
        </w:rPr>
        <w:t>2017</w:t>
      </w:r>
      <w:r>
        <w:t>年预算收入</w:t>
      </w:r>
      <w:r>
        <w:rPr>
          <w:rFonts w:hint="eastAsia"/>
          <w:lang w:val="en-US" w:eastAsia="zh-CN"/>
        </w:rPr>
        <w:t>633.62</w:t>
      </w:r>
      <w:r>
        <w:t>万元，其中：一般公共预算收入</w:t>
      </w:r>
      <w:r>
        <w:rPr>
          <w:rFonts w:hint="eastAsia"/>
          <w:lang w:val="en-US" w:eastAsia="zh-CN"/>
        </w:rPr>
        <w:t>233.10</w:t>
      </w:r>
      <w:r>
        <w:t>万元，基金预算收入</w:t>
      </w:r>
      <w:r>
        <w:rPr>
          <w:rFonts w:hint="eastAsia"/>
          <w:lang w:val="en-US" w:eastAsia="zh-CN"/>
        </w:rPr>
        <w:t>400.52</w:t>
      </w:r>
      <w:r>
        <w:t>万元，国有资本经营预算收入0万元，财政专户核拨收入0万元，单位资金收入0万元，上年结转结余0万元。</w:t>
      </w:r>
    </w:p>
    <w:p w14:paraId="03315BD8">
      <w:pPr>
        <w:pStyle w:val="28"/>
      </w:pPr>
      <w:r>
        <w:t>2、支出说明</w:t>
      </w:r>
    </w:p>
    <w:p w14:paraId="09E0BEE6">
      <w:pPr>
        <w:pStyle w:val="28"/>
      </w:pPr>
      <w:r>
        <w:t>收支预算总表支出栏、基本支出表、项目支出表按经济分类和支出功能分类科目编制，反映唐山市</w:t>
      </w:r>
      <w:r>
        <w:rPr>
          <w:rFonts w:hint="eastAsia"/>
          <w:lang w:val="en-US" w:eastAsia="zh-CN"/>
        </w:rPr>
        <w:t>规划局丰南</w:t>
      </w:r>
      <w:r>
        <w:rPr>
          <w:rFonts w:hint="eastAsia" w:ascii="方正仿宋_GBK" w:hAnsi="方正仿宋_GBK" w:eastAsia="方正仿宋_GBK" w:cs="方正仿宋_GBK"/>
          <w:lang w:val="en-US" w:eastAsia="zh-CN"/>
        </w:rPr>
        <w:t>分局</w:t>
      </w:r>
      <w:r>
        <w:rPr>
          <w:rFonts w:hint="eastAsia" w:ascii="方正仿宋_GBK" w:hAnsi="方正仿宋_GBK" w:eastAsia="方正仿宋_GBK" w:cs="方正仿宋_GBK"/>
        </w:rPr>
        <w:t>年度部门预算中支出预算的总体情况。</w:t>
      </w:r>
      <w:r>
        <w:rPr>
          <w:rFonts w:hint="eastAsia" w:ascii="方正仿宋_GBK" w:hAnsi="方正仿宋_GBK" w:eastAsia="方正仿宋_GBK" w:cs="方正仿宋_GBK"/>
          <w:lang w:val="en-US" w:eastAsia="zh-CN"/>
        </w:rPr>
        <w:t>2017</w:t>
      </w:r>
      <w:r>
        <w:rPr>
          <w:rFonts w:hint="eastAsia" w:ascii="方正仿宋_GBK" w:hAnsi="方正仿宋_GBK" w:eastAsia="方正仿宋_GBK" w:cs="方正仿宋_GBK"/>
        </w:rPr>
        <w:t>年支出预算</w:t>
      </w:r>
      <w:r>
        <w:rPr>
          <w:rFonts w:hint="eastAsia" w:ascii="方正仿宋_GBK" w:hAnsi="方正仿宋_GBK" w:eastAsia="方正仿宋_GBK" w:cs="方正仿宋_GBK"/>
          <w:lang w:val="en-US" w:eastAsia="zh-CN"/>
        </w:rPr>
        <w:t>633.62</w:t>
      </w:r>
      <w:r>
        <w:rPr>
          <w:rFonts w:hint="eastAsia" w:ascii="方正仿宋_GBK" w:hAnsi="方正仿宋_GBK" w:eastAsia="方正仿宋_GBK" w:cs="方正仿宋_GBK"/>
        </w:rPr>
        <w:t>万元，其中基本支出</w:t>
      </w:r>
      <w:r>
        <w:rPr>
          <w:rFonts w:hint="eastAsia" w:ascii="方正仿宋_GBK" w:hAnsi="方正仿宋_GBK" w:eastAsia="方正仿宋_GBK" w:cs="方正仿宋_GBK"/>
          <w:lang w:val="en-US" w:eastAsia="zh-CN"/>
        </w:rPr>
        <w:t>137.1</w:t>
      </w:r>
      <w:r>
        <w:rPr>
          <w:rFonts w:hint="eastAsia" w:ascii="方正仿宋_GBK" w:hAnsi="方正仿宋_GBK" w:eastAsia="方正仿宋_GBK" w:cs="方正仿宋_GBK"/>
        </w:rPr>
        <w:t>万元，包括人员经费</w:t>
      </w:r>
      <w:r>
        <w:rPr>
          <w:rFonts w:hint="eastAsia" w:ascii="方正仿宋_GBK" w:hAnsi="方正仿宋_GBK" w:eastAsia="方正仿宋_GBK" w:cs="方正仿宋_GBK"/>
          <w:lang w:val="en-US" w:eastAsia="zh-CN"/>
        </w:rPr>
        <w:t>129.02</w:t>
      </w:r>
      <w:r>
        <w:rPr>
          <w:rFonts w:hint="eastAsia" w:ascii="方正仿宋_GBK" w:hAnsi="方正仿宋_GBK" w:eastAsia="方正仿宋_GBK" w:cs="方正仿宋_GBK"/>
        </w:rPr>
        <w:t>万元和日常公用经费</w:t>
      </w:r>
      <w:r>
        <w:rPr>
          <w:rFonts w:hint="eastAsia" w:ascii="方正仿宋_GBK" w:hAnsi="方正仿宋_GBK" w:eastAsia="方正仿宋_GBK" w:cs="方正仿宋_GBK"/>
          <w:lang w:val="en-US" w:eastAsia="zh-CN"/>
        </w:rPr>
        <w:t>8.08</w:t>
      </w:r>
      <w:r>
        <w:rPr>
          <w:rFonts w:hint="eastAsia" w:ascii="方正仿宋_GBK" w:hAnsi="方正仿宋_GBK" w:eastAsia="方正仿宋_GBK" w:cs="方正仿宋_GBK"/>
        </w:rPr>
        <w:t>万元；项目支出</w:t>
      </w:r>
      <w:r>
        <w:rPr>
          <w:rFonts w:hint="eastAsia" w:ascii="方正仿宋_GBK" w:hAnsi="方正仿宋_GBK" w:eastAsia="方正仿宋_GBK" w:cs="方正仿宋_GBK"/>
          <w:lang w:val="en-US" w:eastAsia="zh-CN"/>
        </w:rPr>
        <w:t>496.52</w:t>
      </w:r>
      <w:r>
        <w:rPr>
          <w:rFonts w:hint="eastAsia" w:ascii="方正仿宋_GBK" w:hAnsi="方正仿宋_GBK" w:eastAsia="方正仿宋_GBK" w:cs="方正仿宋_GBK"/>
        </w:rPr>
        <w:t>万元，主要为规划展牌及文本装订费用</w:t>
      </w:r>
      <w:r>
        <w:rPr>
          <w:rFonts w:hint="eastAsia" w:ascii="方正仿宋_GBK" w:hAnsi="方正仿宋_GBK" w:eastAsia="方正仿宋_GBK" w:cs="方正仿宋_GBK"/>
          <w:lang w:val="en-US" w:eastAsia="zh-CN"/>
        </w:rPr>
        <w:t>16万元，</w:t>
      </w:r>
      <w:r>
        <w:rPr>
          <w:rFonts w:hint="eastAsia" w:ascii="方正仿宋_GBK" w:hAnsi="方正仿宋_GBK" w:eastAsia="方正仿宋_GBK" w:cs="方正仿宋_GBK"/>
        </w:rPr>
        <w:t>唐山市丰南区战略规划设计费</w:t>
      </w:r>
      <w:r>
        <w:rPr>
          <w:rFonts w:hint="eastAsia" w:ascii="方正仿宋_GBK" w:hAnsi="方正仿宋_GBK" w:eastAsia="方正仿宋_GBK" w:cs="方正仿宋_GBK"/>
          <w:lang w:val="en-US" w:eastAsia="zh-CN"/>
        </w:rPr>
        <w:t>117.3万元，</w:t>
      </w:r>
      <w:r>
        <w:rPr>
          <w:rFonts w:hint="eastAsia" w:ascii="方正仿宋_GBK" w:hAnsi="方正仿宋_GBK" w:eastAsia="方正仿宋_GBK" w:cs="方正仿宋_GBK"/>
        </w:rPr>
        <w:t>唐山市丰南区滨海新城分区规划和控制性详细规划及部分重点地区建筑形态规划</w:t>
      </w:r>
      <w:r>
        <w:rPr>
          <w:rFonts w:hint="eastAsia" w:ascii="方正仿宋_GBK" w:hAnsi="方正仿宋_GBK" w:eastAsia="方正仿宋_GBK" w:cs="方正仿宋_GBK"/>
          <w:lang w:val="en-US" w:eastAsia="zh-CN"/>
        </w:rPr>
        <w:t>283.22万元，</w:t>
      </w:r>
      <w:r>
        <w:rPr>
          <w:rFonts w:hint="eastAsia" w:ascii="方正仿宋_GBK" w:hAnsi="方正仿宋_GBK" w:eastAsia="方正仿宋_GBK" w:cs="方正仿宋_GBK"/>
        </w:rPr>
        <w:t>城乡规划委员会运行费用</w:t>
      </w:r>
      <w:r>
        <w:rPr>
          <w:rFonts w:hint="eastAsia" w:ascii="方正仿宋_GBK" w:hAnsi="方正仿宋_GBK" w:eastAsia="方正仿宋_GBK" w:cs="方正仿宋_GBK"/>
          <w:lang w:val="en-US" w:eastAsia="zh-CN"/>
        </w:rPr>
        <w:t>8万元，</w:t>
      </w:r>
      <w:r>
        <w:rPr>
          <w:rFonts w:hint="eastAsia" w:ascii="方正仿宋_GBK" w:hAnsi="方正仿宋_GBK" w:eastAsia="方正仿宋_GBK" w:cs="方正仿宋_GBK"/>
        </w:rPr>
        <w:t>设计方案审查和市政管线对接费用</w:t>
      </w:r>
      <w:r>
        <w:rPr>
          <w:rFonts w:hint="eastAsia" w:ascii="方正仿宋_GBK" w:hAnsi="方正仿宋_GBK" w:eastAsia="方正仿宋_GBK" w:cs="方正仿宋_GBK"/>
          <w:lang w:val="en-US" w:eastAsia="zh-CN"/>
        </w:rPr>
        <w:t>8万元，</w:t>
      </w:r>
      <w:r>
        <w:rPr>
          <w:rFonts w:hint="eastAsia" w:ascii="方正仿宋_GBK" w:hAnsi="方正仿宋_GBK" w:eastAsia="方正仿宋_GBK" w:cs="方正仿宋_GBK"/>
        </w:rPr>
        <w:t>规划展馆运行费用</w:t>
      </w:r>
      <w:r>
        <w:rPr>
          <w:rFonts w:hint="eastAsia" w:ascii="方正仿宋_GBK" w:hAnsi="方正仿宋_GBK" w:eastAsia="方正仿宋_GBK" w:cs="方正仿宋_GBK"/>
          <w:lang w:val="en-US" w:eastAsia="zh-CN"/>
        </w:rPr>
        <w:t>64万元</w:t>
      </w:r>
      <w:r>
        <w:rPr>
          <w:rFonts w:hint="eastAsia" w:ascii="方正仿宋_GBK" w:hAnsi="方正仿宋_GBK" w:eastAsia="方正仿宋_GBK" w:cs="方正仿宋_GBK"/>
        </w:rPr>
        <w:t>。</w:t>
      </w:r>
    </w:p>
    <w:p w14:paraId="0E669D23">
      <w:pPr>
        <w:pStyle w:val="28"/>
      </w:pPr>
      <w:r>
        <w:t>3、比上年增减情况</w:t>
      </w:r>
    </w:p>
    <w:p w14:paraId="3A40D66D">
      <w:pPr>
        <w:pStyle w:val="28"/>
      </w:pPr>
      <w:r>
        <w:rPr>
          <w:rFonts w:hint="eastAsia"/>
          <w:lang w:val="en-US" w:eastAsia="zh-CN"/>
        </w:rPr>
        <w:t>2017</w:t>
      </w:r>
      <w:r>
        <w:t>年预算收支安排</w:t>
      </w:r>
      <w:r>
        <w:rPr>
          <w:rFonts w:hint="eastAsia"/>
          <w:lang w:val="en-US" w:eastAsia="zh-CN"/>
        </w:rPr>
        <w:t>633.62</w:t>
      </w:r>
      <w:r>
        <w:t>万元，较</w:t>
      </w:r>
      <w:r>
        <w:rPr>
          <w:rFonts w:hint="eastAsia"/>
          <w:lang w:val="en-US" w:eastAsia="zh-CN"/>
        </w:rPr>
        <w:t>2016</w:t>
      </w:r>
      <w:r>
        <w:t>年预算减少</w:t>
      </w:r>
      <w:r>
        <w:rPr>
          <w:rFonts w:hint="eastAsia"/>
          <w:lang w:val="en-US" w:eastAsia="zh-CN"/>
        </w:rPr>
        <w:t>174.7</w:t>
      </w:r>
      <w:r>
        <w:t>万元，其中：基本支出减少</w:t>
      </w:r>
      <w:r>
        <w:rPr>
          <w:rFonts w:hint="eastAsia"/>
          <w:lang w:val="en-US" w:eastAsia="zh-CN"/>
        </w:rPr>
        <w:t>36.2</w:t>
      </w:r>
      <w:r>
        <w:t>万元，主要为人员经费</w:t>
      </w:r>
      <w:r>
        <w:rPr>
          <w:rFonts w:hint="eastAsia"/>
          <w:lang w:val="en-US" w:eastAsia="zh-CN"/>
        </w:rPr>
        <w:t>减少36.85万元</w:t>
      </w:r>
      <w:r>
        <w:rPr>
          <w:rFonts w:hint="eastAsia"/>
          <w:lang w:eastAsia="zh-CN"/>
        </w:rPr>
        <w:t>，公用经费增加</w:t>
      </w:r>
      <w:r>
        <w:rPr>
          <w:rFonts w:hint="eastAsia"/>
          <w:lang w:val="en-US" w:eastAsia="zh-CN"/>
        </w:rPr>
        <w:t>0.65万元</w:t>
      </w:r>
      <w:r>
        <w:t>。项目支出减少</w:t>
      </w:r>
      <w:r>
        <w:rPr>
          <w:rFonts w:hint="eastAsia"/>
          <w:lang w:val="en-US" w:eastAsia="zh-CN"/>
        </w:rPr>
        <w:t>138.50</w:t>
      </w:r>
      <w:r>
        <w:t>万元，</w:t>
      </w:r>
      <w:r>
        <w:rPr>
          <w:rFonts w:hint="eastAsia" w:ascii="方正仿宋_GBK" w:hAnsi="方正仿宋_GBK" w:eastAsia="方正仿宋_GBK" w:cs="方正仿宋_GBK"/>
        </w:rPr>
        <w:t>主要</w:t>
      </w:r>
      <w:r>
        <w:rPr>
          <w:rFonts w:hint="eastAsia" w:ascii="方正仿宋_GBK" w:hAnsi="方正仿宋_GBK" w:eastAsia="方正仿宋_GBK" w:cs="方正仿宋_GBK"/>
          <w:lang w:val="en-US" w:eastAsia="zh-CN"/>
        </w:rPr>
        <w:t>为</w:t>
      </w:r>
      <w:r>
        <w:rPr>
          <w:rFonts w:hint="eastAsia" w:ascii="方正仿宋_GBK" w:hAnsi="方正仿宋_GBK" w:eastAsia="方正仿宋_GBK" w:cs="方正仿宋_GBK"/>
          <w:sz w:val="28"/>
          <w:szCs w:val="28"/>
        </w:rPr>
        <w:t>城乡规划制订、实施与监督</w:t>
      </w:r>
      <w:r>
        <w:rPr>
          <w:rFonts w:hint="eastAsia" w:ascii="方正仿宋_GBK" w:hAnsi="方正仿宋_GBK" w:cs="方正仿宋_GBK"/>
          <w:sz w:val="28"/>
          <w:szCs w:val="28"/>
          <w:lang w:val="en-US" w:eastAsia="zh-CN"/>
        </w:rPr>
        <w:t>费用</w:t>
      </w:r>
      <w:r>
        <w:t>减少。</w:t>
      </w:r>
    </w:p>
    <w:p w14:paraId="4DA76BF5">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39D23B68">
      <w:pPr>
        <w:pStyle w:val="29"/>
      </w:pPr>
      <w:r>
        <w:rPr>
          <w:rFonts w:hint="eastAsia"/>
          <w:lang w:val="en-US" w:eastAsia="zh-CN"/>
        </w:rPr>
        <w:t>2017</w:t>
      </w:r>
      <w:r>
        <w:t>年，我部门机关运行经费共计安排</w:t>
      </w:r>
      <w:r>
        <w:rPr>
          <w:rFonts w:hint="eastAsia"/>
          <w:lang w:val="en-US" w:eastAsia="zh-CN"/>
        </w:rPr>
        <w:t>8.08</w:t>
      </w:r>
      <w:r>
        <w:t>万元，主要用于日常维修、办公用房水电费、办公用房取暖费、办公用房物业管理费等日常运行支出。</w:t>
      </w:r>
    </w:p>
    <w:p w14:paraId="7100C00F">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02B9E8FB">
      <w:pPr>
        <w:pStyle w:val="37"/>
      </w:pPr>
      <w:bookmarkStart w:id="4" w:name="_Toc_3_3_0000000014"/>
      <w:r>
        <w:rPr>
          <w:rFonts w:hint="eastAsia"/>
          <w:lang w:val="en-US" w:eastAsia="zh-CN"/>
        </w:rPr>
        <w:t>2017</w:t>
      </w:r>
      <w:r>
        <w:t>年，我单位财政拨款“三公”经费预算安排</w:t>
      </w:r>
      <w:r>
        <w:rPr>
          <w:rFonts w:hint="eastAsia"/>
          <w:lang w:val="en-US" w:eastAsia="zh-CN"/>
        </w:rPr>
        <w:t>12</w:t>
      </w:r>
      <w:r>
        <w:t>万元，其中因公出国（境）费0万元；公务用车购置及运维费</w:t>
      </w:r>
      <w:r>
        <w:rPr>
          <w:rFonts w:hint="eastAsia"/>
          <w:lang w:val="en-US" w:eastAsia="zh-CN"/>
        </w:rPr>
        <w:t>3.5</w:t>
      </w:r>
      <w:r>
        <w:t>万元（其中：公务用车购置费为0万元，公务用车运维费</w:t>
      </w:r>
      <w:r>
        <w:rPr>
          <w:rFonts w:hint="eastAsia"/>
          <w:lang w:val="en-US" w:eastAsia="zh-CN"/>
        </w:rPr>
        <w:t>3.5</w:t>
      </w:r>
      <w:r>
        <w:t>万元)；公务接待费</w:t>
      </w:r>
      <w:r>
        <w:rPr>
          <w:rFonts w:hint="eastAsia"/>
          <w:lang w:val="en-US" w:eastAsia="zh-CN"/>
        </w:rPr>
        <w:t>0</w:t>
      </w:r>
      <w:r>
        <w:t>万元。与</w:t>
      </w:r>
      <w:r>
        <w:rPr>
          <w:rFonts w:hint="eastAsia"/>
          <w:lang w:val="en-US" w:eastAsia="zh-CN"/>
        </w:rPr>
        <w:t>2016</w:t>
      </w:r>
      <w:r>
        <w:t>年持平，有增减变化。</w:t>
      </w:r>
    </w:p>
    <w:bookmarkEnd w:id="4"/>
    <w:p w14:paraId="5D2C1FC7">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14:paraId="4329CE68">
      <w:pPr>
        <w:spacing w:line="500" w:lineRule="exact"/>
        <w:ind w:firstLine="560"/>
      </w:pPr>
      <w:r>
        <w:rPr>
          <w:rFonts w:eastAsia="方正仿宋_GBK"/>
          <w:color w:val="000000"/>
          <w:sz w:val="28"/>
        </w:rPr>
        <w:t>（一）总体绩效目标</w:t>
      </w:r>
    </w:p>
    <w:p w14:paraId="298657C1">
      <w:pPr>
        <w:ind w:firstLine="560"/>
        <w:rPr>
          <w:rFonts w:ascii="方正仿宋_GBK" w:eastAsia="方正仿宋_GBK"/>
          <w:sz w:val="28"/>
        </w:rPr>
      </w:pPr>
      <w:bookmarkStart w:id="5" w:name="_Toc_3_3_0000000017"/>
      <w:r>
        <w:rPr>
          <w:rFonts w:ascii="方正仿宋_GBK" w:eastAsia="方正仿宋_GBK"/>
          <w:sz w:val="28"/>
        </w:rPr>
        <w:t>协助市局调整《唐山市城市总体规划》，完成《唐山市中心城区控制性详细规划》（丰南部分）的30多个地块的控规调整，完成北国丰、贝钢区域的城市设计。完成黑沿子镇总体规划修编工作，编制部分镇区重点地块的控制性详细规划和重点村村庄规划、完善美丽乡村规划。依法严格城市用地管理，优化城市公共空间，保证城市功能，抓好城市基础设施建设和管理。完成城区内所有在建项目及综合科新批项目的批后管理工作,按照《建设工程规划批后管理手册》的要求，在现状工作的基础上，在九个管理环节方面注重细节管理。</w:t>
      </w:r>
    </w:p>
    <w:p w14:paraId="12459F9C">
      <w:pPr>
        <w:ind w:firstLine="560"/>
        <w:rPr>
          <w:rFonts w:ascii="方正仿宋_GBK" w:eastAsia="方正仿宋_GBK"/>
          <w:sz w:val="28"/>
        </w:rPr>
      </w:pPr>
    </w:p>
    <w:p w14:paraId="38119D3D">
      <w:pPr>
        <w:jc w:val="left"/>
        <w:rPr>
          <w:rFonts w:hint="eastAsia" w:ascii="方正楷体_GBK" w:eastAsia="方正楷体_GBK"/>
          <w:b/>
          <w:sz w:val="28"/>
        </w:rPr>
      </w:pPr>
      <w:r>
        <w:rPr>
          <w:rFonts w:hint="eastAsia" w:ascii="方正楷体_GBK" w:eastAsia="方正楷体_GBK"/>
          <w:b/>
          <w:sz w:val="28"/>
        </w:rPr>
        <w:t xml:space="preserve">    职责分类绩效目标：</w:t>
      </w:r>
    </w:p>
    <w:p w14:paraId="0846B613">
      <w:pPr>
        <w:ind w:firstLine="560"/>
        <w:rPr>
          <w:rFonts w:ascii="方正仿宋_GBK" w:eastAsia="方正仿宋_GBK"/>
          <w:sz w:val="28"/>
        </w:rPr>
      </w:pPr>
      <w:r>
        <w:rPr>
          <w:rFonts w:ascii="方正仿宋_GBK" w:eastAsia="方正仿宋_GBK"/>
          <w:sz w:val="28"/>
        </w:rPr>
        <w:t>从</w:t>
      </w:r>
      <w:r>
        <w:rPr>
          <w:rFonts w:hint="eastAsia" w:ascii="方正仿宋_GBK" w:hAnsi="宋体" w:eastAsia="方正仿宋_GBK" w:cs="宋体"/>
          <w:sz w:val="28"/>
        </w:rPr>
        <w:t>实际</w:t>
      </w:r>
      <w:r>
        <w:rPr>
          <w:rFonts w:hint="eastAsia" w:ascii="方正仿宋_GBK" w:hAnsi="MS Gothic" w:eastAsia="方正仿宋_GBK" w:cs="MS Gothic"/>
          <w:sz w:val="28"/>
        </w:rPr>
        <w:t>完成率、</w:t>
      </w:r>
      <w:r>
        <w:rPr>
          <w:rFonts w:hint="eastAsia" w:ascii="方正仿宋_GBK" w:hAnsi="宋体" w:eastAsia="方正仿宋_GBK" w:cs="宋体"/>
          <w:sz w:val="28"/>
        </w:rPr>
        <w:t>质</w:t>
      </w:r>
      <w:r>
        <w:rPr>
          <w:rFonts w:hint="eastAsia" w:ascii="方正仿宋_GBK" w:hAnsi="MS Gothic" w:eastAsia="方正仿宋_GBK" w:cs="MS Gothic"/>
          <w:sz w:val="28"/>
        </w:rPr>
        <w:t>量达</w:t>
      </w:r>
      <w:r>
        <w:rPr>
          <w:rFonts w:hint="eastAsia" w:ascii="方正仿宋_GBK" w:hAnsi="宋体" w:eastAsia="方正仿宋_GBK" w:cs="宋体"/>
          <w:sz w:val="28"/>
        </w:rPr>
        <w:t>标</w:t>
      </w:r>
      <w:r>
        <w:rPr>
          <w:rFonts w:hint="eastAsia" w:ascii="方正仿宋_GBK" w:hAnsi="MS Gothic" w:eastAsia="方正仿宋_GBK" w:cs="MS Gothic"/>
          <w:sz w:val="28"/>
        </w:rPr>
        <w:t>率、及</w:t>
      </w:r>
      <w:r>
        <w:rPr>
          <w:rFonts w:hint="eastAsia" w:ascii="方正仿宋_GBK" w:hAnsi="宋体" w:eastAsia="方正仿宋_GBK" w:cs="宋体"/>
          <w:sz w:val="28"/>
        </w:rPr>
        <w:t>时</w:t>
      </w:r>
      <w:r>
        <w:rPr>
          <w:rFonts w:hint="eastAsia" w:ascii="方正仿宋_GBK" w:hAnsi="MS Gothic" w:eastAsia="方正仿宋_GBK" w:cs="MS Gothic"/>
          <w:sz w:val="28"/>
        </w:rPr>
        <w:t>完成率、</w:t>
      </w:r>
      <w:r>
        <w:rPr>
          <w:rFonts w:hint="eastAsia" w:ascii="方正仿宋_GBK" w:hAnsi="宋体" w:eastAsia="方正仿宋_GBK" w:cs="宋体"/>
          <w:sz w:val="28"/>
        </w:rPr>
        <w:t>经济</w:t>
      </w:r>
      <w:r>
        <w:rPr>
          <w:rFonts w:hint="eastAsia" w:ascii="方正仿宋_GBK" w:hAnsi="MS Gothic" w:eastAsia="方正仿宋_GBK" w:cs="MS Gothic"/>
          <w:sz w:val="28"/>
        </w:rPr>
        <w:t>效益指</w:t>
      </w:r>
      <w:r>
        <w:rPr>
          <w:rFonts w:hint="eastAsia" w:ascii="方正仿宋_GBK" w:hAnsi="宋体" w:eastAsia="方正仿宋_GBK" w:cs="宋体"/>
          <w:sz w:val="28"/>
        </w:rPr>
        <w:t>标</w:t>
      </w:r>
      <w:r>
        <w:rPr>
          <w:rFonts w:hint="eastAsia" w:ascii="方正仿宋_GBK" w:hAnsi="MS Gothic" w:eastAsia="方正仿宋_GBK" w:cs="MS Gothic"/>
          <w:sz w:val="28"/>
        </w:rPr>
        <w:t>、社会效益指</w:t>
      </w:r>
      <w:r>
        <w:rPr>
          <w:rFonts w:hint="eastAsia" w:ascii="方正仿宋_GBK" w:hAnsi="宋体" w:eastAsia="方正仿宋_GBK" w:cs="宋体"/>
          <w:sz w:val="28"/>
        </w:rPr>
        <w:t>标</w:t>
      </w:r>
      <w:r>
        <w:rPr>
          <w:rFonts w:hint="eastAsia" w:ascii="方正仿宋_GBK" w:hAnsi="MS Gothic" w:eastAsia="方正仿宋_GBK" w:cs="MS Gothic"/>
          <w:sz w:val="28"/>
        </w:rPr>
        <w:t>、生</w:t>
      </w:r>
      <w:r>
        <w:rPr>
          <w:rFonts w:hint="eastAsia" w:ascii="方正仿宋_GBK" w:hAnsi="宋体" w:eastAsia="方正仿宋_GBK" w:cs="宋体"/>
          <w:sz w:val="28"/>
        </w:rPr>
        <w:t>态</w:t>
      </w:r>
      <w:r>
        <w:rPr>
          <w:rFonts w:hint="eastAsia" w:ascii="方正仿宋_GBK" w:hAnsi="MS Gothic" w:eastAsia="方正仿宋_GBK" w:cs="MS Gothic"/>
          <w:sz w:val="28"/>
        </w:rPr>
        <w:t>效益指</w:t>
      </w:r>
      <w:r>
        <w:rPr>
          <w:rFonts w:hint="eastAsia" w:ascii="方正仿宋_GBK" w:hAnsi="宋体" w:eastAsia="方正仿宋_GBK" w:cs="宋体"/>
          <w:sz w:val="28"/>
        </w:rPr>
        <w:t>标</w:t>
      </w:r>
      <w:r>
        <w:rPr>
          <w:rFonts w:hint="eastAsia" w:ascii="方正仿宋_GBK" w:hAnsi="MS Gothic" w:eastAsia="方正仿宋_GBK" w:cs="MS Gothic"/>
          <w:sz w:val="28"/>
        </w:rPr>
        <w:t>等六大方面，根据本部</w:t>
      </w:r>
      <w:r>
        <w:rPr>
          <w:rFonts w:hint="eastAsia" w:ascii="方正仿宋_GBK" w:hAnsi="宋体" w:eastAsia="方正仿宋_GBK" w:cs="宋体"/>
          <w:sz w:val="28"/>
        </w:rPr>
        <w:t>门</w:t>
      </w:r>
      <w:r>
        <w:rPr>
          <w:rFonts w:hint="eastAsia" w:ascii="方正仿宋_GBK" w:hAnsi="MS Gothic" w:eastAsia="方正仿宋_GBK" w:cs="MS Gothic"/>
          <w:sz w:val="28"/>
        </w:rPr>
        <w:t>城</w:t>
      </w:r>
      <w:r>
        <w:rPr>
          <w:rFonts w:hint="eastAsia" w:ascii="方正仿宋_GBK" w:hAnsi="宋体" w:eastAsia="方正仿宋_GBK" w:cs="宋体"/>
          <w:sz w:val="28"/>
        </w:rPr>
        <w:t>乡规</w:t>
      </w:r>
      <w:r>
        <w:rPr>
          <w:rFonts w:hint="eastAsia" w:ascii="方正仿宋_GBK" w:hAnsi="MS Gothic" w:eastAsia="方正仿宋_GBK" w:cs="MS Gothic"/>
          <w:sz w:val="28"/>
        </w:rPr>
        <w:t>划制定、</w:t>
      </w:r>
      <w:r>
        <w:rPr>
          <w:rFonts w:hint="eastAsia" w:ascii="方正仿宋_GBK" w:hAnsi="宋体" w:eastAsia="方正仿宋_GBK" w:cs="宋体"/>
          <w:sz w:val="28"/>
        </w:rPr>
        <w:t>实</w:t>
      </w:r>
      <w:r>
        <w:rPr>
          <w:rFonts w:hint="eastAsia" w:ascii="方正仿宋_GBK" w:hAnsi="MS Gothic" w:eastAsia="方正仿宋_GBK" w:cs="MS Gothic"/>
          <w:sz w:val="28"/>
        </w:rPr>
        <w:t>施与</w:t>
      </w:r>
      <w:r>
        <w:rPr>
          <w:rFonts w:hint="eastAsia" w:ascii="方正仿宋_GBK" w:hAnsi="宋体" w:eastAsia="方正仿宋_GBK" w:cs="宋体"/>
          <w:sz w:val="28"/>
        </w:rPr>
        <w:t>监</w:t>
      </w:r>
      <w:r>
        <w:rPr>
          <w:rFonts w:hint="eastAsia" w:ascii="方正仿宋_GBK" w:hAnsi="MS Gothic" w:eastAsia="方正仿宋_GBK" w:cs="MS Gothic"/>
          <w:sz w:val="28"/>
        </w:rPr>
        <w:t>督的工作</w:t>
      </w:r>
      <w:r>
        <w:rPr>
          <w:rFonts w:hint="eastAsia" w:ascii="方正仿宋_GBK" w:hAnsi="宋体" w:eastAsia="方正仿宋_GBK" w:cs="宋体"/>
          <w:sz w:val="28"/>
        </w:rPr>
        <w:t>职责</w:t>
      </w:r>
      <w:r>
        <w:rPr>
          <w:rFonts w:hint="eastAsia" w:ascii="方正仿宋_GBK" w:hAnsi="MS Gothic" w:eastAsia="方正仿宋_GBK" w:cs="MS Gothic"/>
          <w:sz w:val="28"/>
        </w:rPr>
        <w:t>确</w:t>
      </w:r>
      <w:r>
        <w:rPr>
          <w:rFonts w:hint="eastAsia" w:ascii="方正仿宋_GBK" w:hAnsi="宋体" w:eastAsia="方正仿宋_GBK" w:cs="宋体"/>
          <w:sz w:val="28"/>
        </w:rPr>
        <w:t>绩</w:t>
      </w:r>
      <w:r>
        <w:rPr>
          <w:rFonts w:hint="eastAsia" w:ascii="方正仿宋_GBK" w:hAnsi="MS Gothic" w:eastAsia="方正仿宋_GBK" w:cs="MS Gothic"/>
          <w:sz w:val="28"/>
        </w:rPr>
        <w:t>效目</w:t>
      </w:r>
      <w:r>
        <w:rPr>
          <w:rFonts w:hint="eastAsia" w:ascii="方正仿宋_GBK" w:hAnsi="宋体" w:eastAsia="方正仿宋_GBK" w:cs="宋体"/>
          <w:sz w:val="28"/>
        </w:rPr>
        <w:t>标</w:t>
      </w:r>
      <w:r>
        <w:rPr>
          <w:rFonts w:hint="eastAsia" w:ascii="方正仿宋_GBK" w:hAnsi="MS Gothic" w:eastAsia="方正仿宋_GBK" w:cs="MS Gothic"/>
          <w:sz w:val="28"/>
        </w:rPr>
        <w:t>。</w:t>
      </w:r>
    </w:p>
    <w:p w14:paraId="59ED1243">
      <w:pPr>
        <w:spacing w:line="360" w:lineRule="auto"/>
        <w:ind w:firstLine="630"/>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14:paraId="31E67D2E">
      <w:pPr>
        <w:jc w:val="center"/>
        <w:outlineLvl w:val="0"/>
        <w:rPr>
          <w:rFonts w:ascii="方正小标宋_GBK" w:eastAsia="方正小标宋_GBK"/>
          <w:sz w:val="32"/>
        </w:rPr>
      </w:pPr>
      <w:bookmarkStart w:id="6" w:name="_Toc441303271"/>
      <w:r>
        <w:rPr>
          <w:rFonts w:hint="eastAsia" w:ascii="方正小标宋_GBK" w:eastAsia="方正小标宋_GBK"/>
          <w:sz w:val="32"/>
        </w:rPr>
        <w:t>部门职责-工作活动绩效目标</w:t>
      </w:r>
      <w:bookmarkEnd w:id="6"/>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6169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vAlign w:val="center"/>
          </w:tcPr>
          <w:p w14:paraId="59648E58">
            <w:pPr>
              <w:spacing w:line="300" w:lineRule="exact"/>
              <w:rPr>
                <w:rFonts w:ascii="方正小标宋_GBK" w:eastAsia="方正小标宋_GBK"/>
                <w:lang w:eastAsia="zh-CN"/>
              </w:rPr>
            </w:pPr>
            <w:r>
              <w:rPr>
                <w:rFonts w:ascii="方正小标宋_GBK" w:eastAsia="方正小标宋_GBK"/>
                <w:sz w:val="24"/>
              </w:rPr>
              <w:t>440</w:t>
            </w:r>
            <w:r>
              <w:rPr>
                <w:rFonts w:hint="eastAsia" w:ascii="方正小标宋_GBK" w:eastAsia="方正小标宋_GBK"/>
                <w:sz w:val="24"/>
              </w:rPr>
              <w:t>规划局丰南分局</w:t>
            </w:r>
          </w:p>
        </w:tc>
      </w:tr>
      <w:tr w14:paraId="2A64E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22CEFD54">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14:paraId="1963783F">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14:paraId="24431082">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1CCC8095">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3E10B177">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2326EC95">
            <w:pPr>
              <w:spacing w:line="300" w:lineRule="exact"/>
              <w:jc w:val="center"/>
              <w:rPr>
                <w:rFonts w:ascii="方正书宋_GBK" w:eastAsia="方正书宋_GBK"/>
                <w:b/>
              </w:rPr>
            </w:pPr>
            <w:r>
              <w:rPr>
                <w:rFonts w:hint="eastAsia" w:ascii="方正书宋_GBK" w:eastAsia="方正书宋_GBK"/>
                <w:b/>
              </w:rPr>
              <w:t>评价标准</w:t>
            </w:r>
          </w:p>
        </w:tc>
      </w:tr>
      <w:tr w14:paraId="5B006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068BDA7F">
            <w:pPr>
              <w:spacing w:line="300" w:lineRule="exact"/>
              <w:outlineLvl w:val="0"/>
            </w:pPr>
          </w:p>
        </w:tc>
        <w:tc>
          <w:tcPr>
            <w:tcW w:w="1276" w:type="dxa"/>
            <w:vMerge w:val="continue"/>
            <w:shd w:val="clear" w:color="auto" w:fill="auto"/>
            <w:vAlign w:val="center"/>
          </w:tcPr>
          <w:p w14:paraId="3F07C1A6">
            <w:pPr>
              <w:spacing w:line="300" w:lineRule="exact"/>
              <w:outlineLvl w:val="0"/>
            </w:pPr>
          </w:p>
        </w:tc>
        <w:tc>
          <w:tcPr>
            <w:tcW w:w="2976" w:type="dxa"/>
            <w:vMerge w:val="continue"/>
            <w:shd w:val="clear" w:color="auto" w:fill="auto"/>
            <w:vAlign w:val="center"/>
          </w:tcPr>
          <w:p w14:paraId="1680D6E0">
            <w:pPr>
              <w:spacing w:line="300" w:lineRule="exact"/>
              <w:outlineLvl w:val="0"/>
            </w:pPr>
          </w:p>
        </w:tc>
        <w:tc>
          <w:tcPr>
            <w:tcW w:w="2976" w:type="dxa"/>
            <w:vMerge w:val="continue"/>
            <w:shd w:val="clear" w:color="auto" w:fill="auto"/>
            <w:vAlign w:val="center"/>
          </w:tcPr>
          <w:p w14:paraId="6E1190A6">
            <w:pPr>
              <w:spacing w:line="300" w:lineRule="exact"/>
              <w:outlineLvl w:val="0"/>
            </w:pPr>
          </w:p>
        </w:tc>
        <w:tc>
          <w:tcPr>
            <w:tcW w:w="1417" w:type="dxa"/>
            <w:vMerge w:val="continue"/>
            <w:shd w:val="clear" w:color="auto" w:fill="auto"/>
            <w:vAlign w:val="center"/>
          </w:tcPr>
          <w:p w14:paraId="28F349EF">
            <w:pPr>
              <w:spacing w:line="300" w:lineRule="exact"/>
              <w:outlineLvl w:val="0"/>
            </w:pPr>
          </w:p>
        </w:tc>
        <w:tc>
          <w:tcPr>
            <w:tcW w:w="737" w:type="dxa"/>
            <w:shd w:val="clear" w:color="auto" w:fill="auto"/>
            <w:vAlign w:val="center"/>
          </w:tcPr>
          <w:p w14:paraId="2A3033EE">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731D4883">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4D63DEAD">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43C558DF">
            <w:pPr>
              <w:spacing w:line="300" w:lineRule="exact"/>
              <w:jc w:val="center"/>
              <w:rPr>
                <w:rFonts w:ascii="方正书宋_GBK" w:eastAsia="方正书宋_GBK"/>
                <w:b/>
              </w:rPr>
            </w:pPr>
            <w:r>
              <w:rPr>
                <w:rFonts w:hint="eastAsia" w:ascii="方正书宋_GBK" w:eastAsia="方正书宋_GBK"/>
                <w:b/>
              </w:rPr>
              <w:t>差</w:t>
            </w:r>
          </w:p>
        </w:tc>
      </w:tr>
      <w:tr w14:paraId="15B08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1801C5C">
            <w:pPr>
              <w:spacing w:line="300" w:lineRule="exact"/>
              <w:jc w:val="left"/>
              <w:rPr>
                <w:rFonts w:ascii="方正书宋_GBK" w:eastAsia="方正书宋_GBK"/>
                <w:b/>
              </w:rPr>
            </w:pPr>
            <w:r>
              <w:rPr>
                <w:rFonts w:hint="eastAsia" w:ascii="方正书宋_GBK" w:eastAsia="方正书宋_GBK"/>
                <w:b/>
              </w:rPr>
              <w:t>城乡规划</w:t>
            </w:r>
          </w:p>
        </w:tc>
        <w:tc>
          <w:tcPr>
            <w:tcW w:w="1276" w:type="dxa"/>
            <w:shd w:val="clear" w:color="auto" w:fill="auto"/>
            <w:noWrap w:val="0"/>
            <w:vAlign w:val="center"/>
          </w:tcPr>
          <w:p w14:paraId="3C79057C">
            <w:pPr>
              <w:spacing w:line="300" w:lineRule="exact"/>
              <w:jc w:val="left"/>
              <w:rPr>
                <w:rFonts w:ascii="方正书宋_GBK" w:eastAsia="方正书宋_GBK"/>
              </w:rPr>
            </w:pPr>
            <w:r>
              <w:rPr>
                <w:rFonts w:ascii="方正书宋_GBK" w:eastAsia="方正书宋_GBK"/>
              </w:rPr>
              <w:t>496.52</w:t>
            </w:r>
          </w:p>
        </w:tc>
        <w:tc>
          <w:tcPr>
            <w:tcW w:w="2976" w:type="dxa"/>
            <w:shd w:val="clear" w:color="auto" w:fill="auto"/>
            <w:noWrap w:val="0"/>
            <w:vAlign w:val="center"/>
          </w:tcPr>
          <w:p w14:paraId="38505F18">
            <w:pPr>
              <w:spacing w:line="300" w:lineRule="exact"/>
              <w:jc w:val="left"/>
              <w:rPr>
                <w:rFonts w:ascii="方正书宋_GBK" w:eastAsia="方正书宋_GBK"/>
              </w:rPr>
            </w:pPr>
            <w:r>
              <w:rPr>
                <w:rFonts w:hint="eastAsia" w:ascii="方正书宋_GBK" w:eastAsia="方正书宋_GBK"/>
              </w:rPr>
              <w:t>制定城乡规划技术管理标准和导则。组织城镇体系规划等层面规划编制，组织参与层面规划编制，督导各地依法编制总体规划、专项规划、控制性详细规划、历史文化名城和街区保护规划等。对由政府审批的规划进行监督实施。</w:t>
            </w:r>
          </w:p>
        </w:tc>
        <w:tc>
          <w:tcPr>
            <w:tcW w:w="2976" w:type="dxa"/>
            <w:shd w:val="clear" w:color="auto" w:fill="auto"/>
            <w:noWrap w:val="0"/>
            <w:vAlign w:val="center"/>
          </w:tcPr>
          <w:p w14:paraId="2EC32E4A">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shd w:val="clear" w:color="auto" w:fill="auto"/>
            <w:noWrap w:val="0"/>
            <w:vAlign w:val="center"/>
          </w:tcPr>
          <w:p w14:paraId="4BC4566F">
            <w:pPr>
              <w:spacing w:line="300" w:lineRule="exact"/>
              <w:jc w:val="left"/>
              <w:rPr>
                <w:rFonts w:ascii="方正书宋_GBK" w:eastAsia="方正书宋_GBK"/>
              </w:rPr>
            </w:pPr>
          </w:p>
        </w:tc>
        <w:tc>
          <w:tcPr>
            <w:tcW w:w="737" w:type="dxa"/>
            <w:shd w:val="clear" w:color="auto" w:fill="auto"/>
            <w:noWrap w:val="0"/>
            <w:vAlign w:val="center"/>
          </w:tcPr>
          <w:p w14:paraId="649528C2">
            <w:pPr>
              <w:spacing w:line="300" w:lineRule="exact"/>
              <w:jc w:val="center"/>
              <w:rPr>
                <w:rFonts w:ascii="方正书宋_GBK" w:eastAsia="方正书宋_GBK"/>
              </w:rPr>
            </w:pPr>
          </w:p>
        </w:tc>
        <w:tc>
          <w:tcPr>
            <w:tcW w:w="737" w:type="dxa"/>
            <w:shd w:val="clear" w:color="auto" w:fill="auto"/>
            <w:noWrap w:val="0"/>
            <w:vAlign w:val="center"/>
          </w:tcPr>
          <w:p w14:paraId="16714713">
            <w:pPr>
              <w:spacing w:line="300" w:lineRule="exact"/>
              <w:jc w:val="center"/>
              <w:rPr>
                <w:rFonts w:ascii="方正书宋_GBK" w:eastAsia="方正书宋_GBK"/>
              </w:rPr>
            </w:pPr>
          </w:p>
        </w:tc>
        <w:tc>
          <w:tcPr>
            <w:tcW w:w="737" w:type="dxa"/>
            <w:shd w:val="clear" w:color="auto" w:fill="auto"/>
            <w:noWrap w:val="0"/>
            <w:vAlign w:val="center"/>
          </w:tcPr>
          <w:p w14:paraId="2C50848C">
            <w:pPr>
              <w:spacing w:line="300" w:lineRule="exact"/>
              <w:jc w:val="center"/>
              <w:rPr>
                <w:rFonts w:ascii="方正书宋_GBK" w:eastAsia="方正书宋_GBK"/>
              </w:rPr>
            </w:pPr>
          </w:p>
        </w:tc>
        <w:tc>
          <w:tcPr>
            <w:tcW w:w="737" w:type="dxa"/>
            <w:shd w:val="clear" w:color="auto" w:fill="auto"/>
            <w:noWrap w:val="0"/>
            <w:vAlign w:val="center"/>
          </w:tcPr>
          <w:p w14:paraId="78556568">
            <w:pPr>
              <w:spacing w:line="300" w:lineRule="exact"/>
              <w:jc w:val="center"/>
              <w:rPr>
                <w:rFonts w:ascii="方正书宋_GBK" w:eastAsia="方正书宋_GBK"/>
              </w:rPr>
            </w:pPr>
          </w:p>
        </w:tc>
      </w:tr>
      <w:tr w14:paraId="6F589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398970EB">
            <w:pPr>
              <w:spacing w:line="300" w:lineRule="exact"/>
              <w:jc w:val="left"/>
              <w:rPr>
                <w:rFonts w:hint="eastAsia" w:ascii="方正书宋_GBK" w:eastAsia="方正书宋_GBK"/>
                <w:b/>
              </w:rPr>
            </w:pPr>
            <w:r>
              <w:rPr>
                <w:rFonts w:hint="eastAsia" w:ascii="方正书宋_GBK" w:eastAsia="方正书宋_GBK"/>
                <w:b/>
              </w:rPr>
              <w:t>　　城乡规划制订、实施与监督</w:t>
            </w:r>
          </w:p>
        </w:tc>
        <w:tc>
          <w:tcPr>
            <w:tcW w:w="1276" w:type="dxa"/>
            <w:vMerge w:val="restart"/>
            <w:shd w:val="clear" w:color="auto" w:fill="auto"/>
            <w:noWrap w:val="0"/>
            <w:vAlign w:val="center"/>
          </w:tcPr>
          <w:p w14:paraId="59631BD1">
            <w:pPr>
              <w:spacing w:line="300" w:lineRule="exact"/>
              <w:jc w:val="left"/>
              <w:rPr>
                <w:rFonts w:ascii="方正书宋_GBK" w:eastAsia="方正书宋_GBK"/>
              </w:rPr>
            </w:pPr>
            <w:r>
              <w:rPr>
                <w:rFonts w:ascii="方正书宋_GBK" w:eastAsia="方正书宋_GBK"/>
              </w:rPr>
              <w:t>416.52</w:t>
            </w:r>
          </w:p>
        </w:tc>
        <w:tc>
          <w:tcPr>
            <w:tcW w:w="2976" w:type="dxa"/>
            <w:vMerge w:val="restart"/>
            <w:shd w:val="clear" w:color="auto" w:fill="auto"/>
            <w:noWrap w:val="0"/>
            <w:vAlign w:val="center"/>
          </w:tcPr>
          <w:p w14:paraId="073F574F">
            <w:pPr>
              <w:spacing w:line="300" w:lineRule="exact"/>
              <w:jc w:val="left"/>
              <w:rPr>
                <w:rFonts w:hint="eastAsia" w:ascii="方正书宋_GBK" w:eastAsia="方正书宋_GBK"/>
              </w:rPr>
            </w:pPr>
            <w:r>
              <w:rPr>
                <w:rFonts w:hint="eastAsia" w:ascii="方正书宋_GBK" w:eastAsia="方正书宋_GBK"/>
              </w:rPr>
              <w:t>拟定全区城乡规划管理政策，制定城乡规划技术管理标准和导则；组织编制区域总体规划、专项规划、控制性详细规划。加强规划监督管理。开展地形图测绘工作。</w:t>
            </w:r>
          </w:p>
        </w:tc>
        <w:tc>
          <w:tcPr>
            <w:tcW w:w="2976" w:type="dxa"/>
            <w:vMerge w:val="restart"/>
            <w:shd w:val="clear" w:color="auto" w:fill="auto"/>
            <w:noWrap w:val="0"/>
            <w:vAlign w:val="center"/>
          </w:tcPr>
          <w:p w14:paraId="0C10587F">
            <w:pPr>
              <w:spacing w:line="300" w:lineRule="exact"/>
              <w:jc w:val="left"/>
              <w:rPr>
                <w:rFonts w:hint="eastAsia" w:ascii="方正书宋_GBK" w:eastAsia="方正书宋_GBK"/>
              </w:rPr>
            </w:pPr>
            <w:r>
              <w:rPr>
                <w:rFonts w:hint="eastAsia" w:ascii="方正书宋_GBK" w:eastAsia="方正书宋_GBK"/>
              </w:rPr>
              <w:t>完成本级规划编制，健全规划体系</w:t>
            </w:r>
          </w:p>
        </w:tc>
        <w:tc>
          <w:tcPr>
            <w:tcW w:w="1417" w:type="dxa"/>
            <w:shd w:val="clear" w:color="auto" w:fill="auto"/>
            <w:noWrap w:val="0"/>
            <w:vAlign w:val="center"/>
          </w:tcPr>
          <w:p w14:paraId="18D9F840">
            <w:pPr>
              <w:spacing w:line="300" w:lineRule="exact"/>
              <w:jc w:val="left"/>
              <w:rPr>
                <w:rFonts w:ascii="方正书宋_GBK" w:eastAsia="方正书宋_GBK"/>
              </w:rPr>
            </w:pPr>
            <w:r>
              <w:rPr>
                <w:rFonts w:hint="eastAsia" w:ascii="方正书宋_GBK" w:eastAsia="方正书宋_GBK"/>
              </w:rPr>
              <w:t>规划审批率</w:t>
            </w:r>
          </w:p>
        </w:tc>
        <w:tc>
          <w:tcPr>
            <w:tcW w:w="737" w:type="dxa"/>
            <w:shd w:val="clear" w:color="auto" w:fill="auto"/>
            <w:noWrap w:val="0"/>
            <w:vAlign w:val="center"/>
          </w:tcPr>
          <w:p w14:paraId="00243C90">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07B57BEF">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7AFB7167">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2293B75B">
            <w:pPr>
              <w:spacing w:line="300" w:lineRule="exact"/>
              <w:jc w:val="center"/>
              <w:rPr>
                <w:rFonts w:ascii="方正书宋_GBK" w:eastAsia="方正书宋_GBK"/>
              </w:rPr>
            </w:pPr>
            <w:r>
              <w:rPr>
                <w:rFonts w:hint="eastAsia" w:ascii="方正书宋_GBK" w:eastAsia="方正书宋_GBK"/>
              </w:rPr>
              <w:t>完成小于</w:t>
            </w:r>
            <w:r>
              <w:rPr>
                <w:rFonts w:ascii="方正书宋_GBK" w:eastAsia="方正书宋_GBK"/>
              </w:rPr>
              <w:t>60%</w:t>
            </w:r>
          </w:p>
        </w:tc>
      </w:tr>
      <w:tr w14:paraId="30817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039C0EE">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8631737">
            <w:pPr>
              <w:spacing w:line="300" w:lineRule="exact"/>
              <w:jc w:val="left"/>
              <w:rPr>
                <w:rFonts w:ascii="方正书宋_GBK" w:eastAsia="方正书宋_GBK"/>
              </w:rPr>
            </w:pPr>
          </w:p>
        </w:tc>
        <w:tc>
          <w:tcPr>
            <w:tcW w:w="2976" w:type="dxa"/>
            <w:vMerge w:val="continue"/>
            <w:shd w:val="clear" w:color="auto" w:fill="auto"/>
            <w:noWrap w:val="0"/>
            <w:vAlign w:val="center"/>
          </w:tcPr>
          <w:p w14:paraId="30229E86">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A9A786D">
            <w:pPr>
              <w:spacing w:line="300" w:lineRule="exact"/>
              <w:jc w:val="left"/>
              <w:rPr>
                <w:rFonts w:hint="eastAsia" w:ascii="方正书宋_GBK" w:eastAsia="方正书宋_GBK"/>
              </w:rPr>
            </w:pPr>
          </w:p>
        </w:tc>
        <w:tc>
          <w:tcPr>
            <w:tcW w:w="1417" w:type="dxa"/>
            <w:shd w:val="clear" w:color="auto" w:fill="auto"/>
            <w:noWrap w:val="0"/>
            <w:vAlign w:val="center"/>
          </w:tcPr>
          <w:p w14:paraId="66426ABD">
            <w:pPr>
              <w:spacing w:line="300" w:lineRule="exact"/>
              <w:jc w:val="left"/>
              <w:rPr>
                <w:rFonts w:hint="eastAsia" w:ascii="方正书宋_GBK" w:eastAsia="方正书宋_GBK"/>
              </w:rPr>
            </w:pPr>
            <w:r>
              <w:rPr>
                <w:rFonts w:hint="eastAsia" w:ascii="方正书宋_GBK" w:eastAsia="方正书宋_GBK"/>
              </w:rPr>
              <w:t>规划完成率</w:t>
            </w:r>
          </w:p>
        </w:tc>
        <w:tc>
          <w:tcPr>
            <w:tcW w:w="737" w:type="dxa"/>
            <w:shd w:val="clear" w:color="auto" w:fill="auto"/>
            <w:noWrap w:val="0"/>
            <w:vAlign w:val="center"/>
          </w:tcPr>
          <w:p w14:paraId="05ECF89C">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464F8E4C">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4ABA824D">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6B382BFE">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r w14:paraId="11E8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5358336">
            <w:pPr>
              <w:spacing w:line="300" w:lineRule="exact"/>
              <w:jc w:val="left"/>
              <w:rPr>
                <w:rFonts w:hint="eastAsia" w:ascii="方正书宋_GBK" w:eastAsia="方正书宋_GBK"/>
                <w:b/>
              </w:rPr>
            </w:pPr>
            <w:r>
              <w:rPr>
                <w:rFonts w:hint="eastAsia" w:ascii="方正书宋_GBK" w:eastAsia="方正书宋_GBK"/>
                <w:b/>
              </w:rPr>
              <w:t>　　城乡规划方案审查</w:t>
            </w:r>
          </w:p>
        </w:tc>
        <w:tc>
          <w:tcPr>
            <w:tcW w:w="1276" w:type="dxa"/>
            <w:shd w:val="clear" w:color="auto" w:fill="auto"/>
            <w:noWrap w:val="0"/>
            <w:vAlign w:val="center"/>
          </w:tcPr>
          <w:p w14:paraId="14251D0E">
            <w:pPr>
              <w:spacing w:line="300" w:lineRule="exact"/>
              <w:jc w:val="left"/>
              <w:rPr>
                <w:rFonts w:ascii="方正书宋_GBK" w:eastAsia="方正书宋_GBK"/>
              </w:rPr>
            </w:pPr>
            <w:r>
              <w:rPr>
                <w:rFonts w:ascii="方正书宋_GBK" w:eastAsia="方正书宋_GBK"/>
              </w:rPr>
              <w:t>8.00</w:t>
            </w:r>
          </w:p>
        </w:tc>
        <w:tc>
          <w:tcPr>
            <w:tcW w:w="2976" w:type="dxa"/>
            <w:shd w:val="clear" w:color="auto" w:fill="auto"/>
            <w:noWrap w:val="0"/>
            <w:vAlign w:val="center"/>
          </w:tcPr>
          <w:p w14:paraId="19B5EDFE">
            <w:pPr>
              <w:spacing w:line="300" w:lineRule="exact"/>
              <w:jc w:val="left"/>
              <w:rPr>
                <w:rFonts w:hint="eastAsia" w:ascii="方正书宋_GBK" w:eastAsia="方正书宋_GBK"/>
              </w:rPr>
            </w:pPr>
            <w:r>
              <w:rPr>
                <w:rFonts w:hint="eastAsia" w:ascii="方正书宋_GBK" w:eastAsia="方正书宋_GBK"/>
              </w:rPr>
              <w:t>经设计方案审查和市政管线对接委员会审查后，对丰南区各项规划进行审查；对各乡镇、各工业区总体规划、控制性详细规划进行审议；装订各项规划文本、聘请相关规划专家，开展各项规划工作及各项业务培训工作</w:t>
            </w:r>
          </w:p>
        </w:tc>
        <w:tc>
          <w:tcPr>
            <w:tcW w:w="2976" w:type="dxa"/>
            <w:shd w:val="clear" w:color="auto" w:fill="auto"/>
            <w:noWrap w:val="0"/>
            <w:vAlign w:val="center"/>
          </w:tcPr>
          <w:p w14:paraId="361BC5AD">
            <w:pPr>
              <w:spacing w:line="300" w:lineRule="exact"/>
              <w:jc w:val="left"/>
              <w:rPr>
                <w:rFonts w:hint="eastAsia" w:ascii="方正书宋_GBK" w:eastAsia="方正书宋_GBK"/>
              </w:rPr>
            </w:pPr>
            <w:r>
              <w:rPr>
                <w:rFonts w:hint="eastAsia" w:ascii="方正书宋_GBK" w:eastAsia="方正书宋_GBK"/>
              </w:rPr>
              <w:t>完成本年度城乡规划委员会工作任务</w:t>
            </w:r>
          </w:p>
        </w:tc>
        <w:tc>
          <w:tcPr>
            <w:tcW w:w="1417" w:type="dxa"/>
            <w:shd w:val="clear" w:color="auto" w:fill="auto"/>
            <w:noWrap w:val="0"/>
            <w:vAlign w:val="center"/>
          </w:tcPr>
          <w:p w14:paraId="64F9A7EC">
            <w:pPr>
              <w:spacing w:line="300" w:lineRule="exact"/>
              <w:jc w:val="left"/>
              <w:rPr>
                <w:rFonts w:hint="eastAsia" w:ascii="方正书宋_GBK" w:eastAsia="方正书宋_GBK"/>
              </w:rPr>
            </w:pPr>
            <w:r>
              <w:rPr>
                <w:rFonts w:hint="eastAsia" w:ascii="方正书宋_GBK" w:eastAsia="方正书宋_GBK"/>
              </w:rPr>
              <w:t>方案审查完成率</w:t>
            </w:r>
          </w:p>
        </w:tc>
        <w:tc>
          <w:tcPr>
            <w:tcW w:w="737" w:type="dxa"/>
            <w:shd w:val="clear" w:color="auto" w:fill="auto"/>
            <w:noWrap w:val="0"/>
            <w:vAlign w:val="center"/>
          </w:tcPr>
          <w:p w14:paraId="2172744F">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284544FF">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74917CD9">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0FE8494C">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r w14:paraId="61823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AD508D9">
            <w:pPr>
              <w:spacing w:line="300" w:lineRule="exact"/>
              <w:jc w:val="left"/>
              <w:rPr>
                <w:rFonts w:hint="eastAsia" w:ascii="方正书宋_GBK" w:eastAsia="方正书宋_GBK"/>
                <w:b/>
              </w:rPr>
            </w:pPr>
            <w:r>
              <w:rPr>
                <w:rFonts w:hint="eastAsia" w:ascii="方正书宋_GBK" w:eastAsia="方正书宋_GBK"/>
                <w:b/>
              </w:rPr>
              <w:t>　　设计方案审查和市政管线对接</w:t>
            </w:r>
          </w:p>
        </w:tc>
        <w:tc>
          <w:tcPr>
            <w:tcW w:w="1276" w:type="dxa"/>
            <w:shd w:val="clear" w:color="auto" w:fill="auto"/>
            <w:noWrap w:val="0"/>
            <w:vAlign w:val="center"/>
          </w:tcPr>
          <w:p w14:paraId="32D301FD">
            <w:pPr>
              <w:spacing w:line="300" w:lineRule="exact"/>
              <w:jc w:val="left"/>
              <w:rPr>
                <w:rFonts w:ascii="方正书宋_GBK" w:eastAsia="方正书宋_GBK"/>
              </w:rPr>
            </w:pPr>
            <w:r>
              <w:rPr>
                <w:rFonts w:ascii="方正书宋_GBK" w:eastAsia="方正书宋_GBK"/>
              </w:rPr>
              <w:t>8.00</w:t>
            </w:r>
          </w:p>
        </w:tc>
        <w:tc>
          <w:tcPr>
            <w:tcW w:w="2976" w:type="dxa"/>
            <w:shd w:val="clear" w:color="auto" w:fill="auto"/>
            <w:noWrap w:val="0"/>
            <w:vAlign w:val="center"/>
          </w:tcPr>
          <w:p w14:paraId="797976ED">
            <w:pPr>
              <w:spacing w:line="300" w:lineRule="exact"/>
              <w:jc w:val="left"/>
              <w:rPr>
                <w:rFonts w:hint="eastAsia" w:ascii="方正书宋_GBK" w:eastAsia="方正书宋_GBK"/>
              </w:rPr>
            </w:pPr>
            <w:r>
              <w:rPr>
                <w:rFonts w:hint="eastAsia" w:ascii="方正书宋_GBK" w:eastAsia="方正书宋_GBK"/>
              </w:rPr>
              <w:t>对丰南区各项规划进行审查；对各乡镇、各工业区总体规划、控制性详细规划进行审议；装订各项规划文本、聘请相关规划专家，开展各项规划工作及各项业务培训工作</w:t>
            </w:r>
          </w:p>
        </w:tc>
        <w:tc>
          <w:tcPr>
            <w:tcW w:w="2976" w:type="dxa"/>
            <w:shd w:val="clear" w:color="auto" w:fill="auto"/>
            <w:noWrap w:val="0"/>
            <w:vAlign w:val="center"/>
          </w:tcPr>
          <w:p w14:paraId="67AE6E1B">
            <w:pPr>
              <w:spacing w:line="300" w:lineRule="exact"/>
              <w:jc w:val="left"/>
              <w:rPr>
                <w:rFonts w:hint="eastAsia" w:ascii="方正书宋_GBK" w:eastAsia="方正书宋_GBK"/>
              </w:rPr>
            </w:pPr>
            <w:r>
              <w:rPr>
                <w:rFonts w:hint="eastAsia" w:ascii="方正书宋_GBK" w:eastAsia="方正书宋_GBK"/>
              </w:rPr>
              <w:t>完成本年度设计方案审查和管线对接工作任务</w:t>
            </w:r>
          </w:p>
        </w:tc>
        <w:tc>
          <w:tcPr>
            <w:tcW w:w="1417" w:type="dxa"/>
            <w:shd w:val="clear" w:color="auto" w:fill="auto"/>
            <w:noWrap w:val="0"/>
            <w:vAlign w:val="center"/>
          </w:tcPr>
          <w:p w14:paraId="2D272CC6">
            <w:pPr>
              <w:spacing w:line="300" w:lineRule="exact"/>
              <w:jc w:val="left"/>
              <w:rPr>
                <w:rFonts w:hint="eastAsia" w:ascii="方正书宋_GBK" w:eastAsia="方正书宋_GBK"/>
              </w:rPr>
            </w:pPr>
            <w:r>
              <w:rPr>
                <w:rFonts w:hint="eastAsia" w:ascii="方正书宋_GBK" w:eastAsia="方正书宋_GBK"/>
              </w:rPr>
              <w:t>设计方案审查和管线对接完成率</w:t>
            </w:r>
          </w:p>
        </w:tc>
        <w:tc>
          <w:tcPr>
            <w:tcW w:w="737" w:type="dxa"/>
            <w:shd w:val="clear" w:color="auto" w:fill="auto"/>
            <w:noWrap w:val="0"/>
            <w:vAlign w:val="center"/>
          </w:tcPr>
          <w:p w14:paraId="38970D54">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7FCD962F">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62737105">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20AA69BA">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r w14:paraId="66635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2ABCD000">
            <w:pPr>
              <w:spacing w:line="300" w:lineRule="exact"/>
              <w:jc w:val="left"/>
              <w:rPr>
                <w:rFonts w:hint="eastAsia" w:ascii="方正书宋_GBK" w:eastAsia="方正书宋_GBK"/>
                <w:b/>
              </w:rPr>
            </w:pPr>
            <w:r>
              <w:rPr>
                <w:rFonts w:hint="eastAsia" w:ascii="方正书宋_GBK" w:eastAsia="方正书宋_GBK"/>
                <w:b/>
              </w:rPr>
              <w:t>　　规划展馆运行</w:t>
            </w:r>
          </w:p>
        </w:tc>
        <w:tc>
          <w:tcPr>
            <w:tcW w:w="1276" w:type="dxa"/>
            <w:shd w:val="clear" w:color="auto" w:fill="auto"/>
            <w:noWrap w:val="0"/>
            <w:vAlign w:val="center"/>
          </w:tcPr>
          <w:p w14:paraId="0901F2F7">
            <w:pPr>
              <w:spacing w:line="300" w:lineRule="exact"/>
              <w:jc w:val="left"/>
              <w:rPr>
                <w:rFonts w:ascii="方正书宋_GBK" w:eastAsia="方正书宋_GBK"/>
              </w:rPr>
            </w:pPr>
            <w:r>
              <w:rPr>
                <w:rFonts w:ascii="方正书宋_GBK" w:eastAsia="方正书宋_GBK"/>
              </w:rPr>
              <w:t>64.00</w:t>
            </w:r>
          </w:p>
        </w:tc>
        <w:tc>
          <w:tcPr>
            <w:tcW w:w="2976" w:type="dxa"/>
            <w:shd w:val="clear" w:color="auto" w:fill="auto"/>
            <w:noWrap w:val="0"/>
            <w:vAlign w:val="center"/>
          </w:tcPr>
          <w:p w14:paraId="158ED836">
            <w:pPr>
              <w:spacing w:line="300" w:lineRule="exact"/>
              <w:jc w:val="left"/>
              <w:rPr>
                <w:rFonts w:hint="eastAsia" w:ascii="方正书宋_GBK" w:eastAsia="方正书宋_GBK"/>
              </w:rPr>
            </w:pPr>
            <w:r>
              <w:rPr>
                <w:rFonts w:hint="eastAsia" w:ascii="方正书宋_GBK" w:eastAsia="方正书宋_GBK"/>
              </w:rPr>
              <w:t>接待各级领导客商参观考察；规划馆日常设备和沙盘维护更新、业务培训；馆内外消防设施完善工作。</w:t>
            </w:r>
          </w:p>
        </w:tc>
        <w:tc>
          <w:tcPr>
            <w:tcW w:w="2976" w:type="dxa"/>
            <w:shd w:val="clear" w:color="auto" w:fill="auto"/>
            <w:noWrap w:val="0"/>
            <w:vAlign w:val="center"/>
          </w:tcPr>
          <w:p w14:paraId="2033E124">
            <w:pPr>
              <w:spacing w:line="300" w:lineRule="exact"/>
              <w:jc w:val="left"/>
              <w:rPr>
                <w:rFonts w:hint="eastAsia" w:ascii="方正书宋_GBK" w:eastAsia="方正书宋_GBK"/>
              </w:rPr>
            </w:pPr>
            <w:r>
              <w:rPr>
                <w:rFonts w:hint="eastAsia" w:ascii="方正书宋_GBK" w:eastAsia="方正书宋_GBK"/>
              </w:rPr>
              <w:t>完成本年度规划展馆工作任务</w:t>
            </w:r>
          </w:p>
        </w:tc>
        <w:tc>
          <w:tcPr>
            <w:tcW w:w="1417" w:type="dxa"/>
            <w:shd w:val="clear" w:color="auto" w:fill="auto"/>
            <w:noWrap w:val="0"/>
            <w:vAlign w:val="center"/>
          </w:tcPr>
          <w:p w14:paraId="7BD4FD15">
            <w:pPr>
              <w:spacing w:line="300" w:lineRule="exact"/>
              <w:jc w:val="left"/>
              <w:rPr>
                <w:rFonts w:hint="eastAsia" w:ascii="方正书宋_GBK" w:eastAsia="方正书宋_GBK"/>
              </w:rPr>
            </w:pPr>
            <w:r>
              <w:rPr>
                <w:rFonts w:hint="eastAsia" w:ascii="方正书宋_GBK" w:eastAsia="方正书宋_GBK"/>
              </w:rPr>
              <w:t>本年度规划展馆工作任务完成率</w:t>
            </w:r>
          </w:p>
        </w:tc>
        <w:tc>
          <w:tcPr>
            <w:tcW w:w="737" w:type="dxa"/>
            <w:shd w:val="clear" w:color="auto" w:fill="auto"/>
            <w:noWrap w:val="0"/>
            <w:vAlign w:val="center"/>
          </w:tcPr>
          <w:p w14:paraId="79F3062D">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1D5AD28E">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2CB4CC70">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1ED3926E">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bl>
    <w:p w14:paraId="455C303B">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1F98473C">
      <w:pPr>
        <w:spacing w:before="10" w:after="10"/>
        <w:ind w:firstLine="640"/>
        <w:outlineLvl w:val="2"/>
      </w:pPr>
      <w:r>
        <w:rPr>
          <w:rFonts w:ascii="黑体" w:hAnsi="黑体" w:eastAsia="黑体" w:cs="黑体"/>
          <w:color w:val="000000"/>
          <w:sz w:val="32"/>
        </w:rPr>
        <w:t>六、政府采购预算情况</w:t>
      </w:r>
      <w:bookmarkEnd w:id="5"/>
    </w:p>
    <w:p w14:paraId="279C50C4">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C4FE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157C261">
            <w:pPr>
              <w:pStyle w:val="19"/>
            </w:pPr>
            <w:r>
              <w:rPr>
                <w:rFonts w:ascii="方正小标宋_GBK" w:eastAsia="方正小标宋_GBK"/>
                <w:sz w:val="24"/>
              </w:rPr>
              <w:t>440002</w:t>
            </w:r>
            <w:r>
              <w:rPr>
                <w:rFonts w:hint="eastAsia" w:ascii="方正小标宋_GBK" w:eastAsia="方正小标宋_GBK"/>
                <w:sz w:val="24"/>
              </w:rPr>
              <w:t>规划局丰南分局</w:t>
            </w:r>
          </w:p>
        </w:tc>
        <w:tc>
          <w:tcPr>
            <w:tcW w:w="7712" w:type="dxa"/>
            <w:gridSpan w:val="8"/>
            <w:tcBorders>
              <w:top w:val="single" w:color="FFFFFF" w:sz="6" w:space="0"/>
              <w:left w:val="single" w:color="FFFFFF" w:sz="6" w:space="0"/>
              <w:right w:val="single" w:color="FFFFFF" w:sz="6" w:space="0"/>
            </w:tcBorders>
            <w:vAlign w:val="center"/>
          </w:tcPr>
          <w:p w14:paraId="6373F113">
            <w:pPr>
              <w:pStyle w:val="34"/>
            </w:pPr>
            <w:r>
              <w:t>单位：万元</w:t>
            </w:r>
          </w:p>
        </w:tc>
      </w:tr>
      <w:tr w14:paraId="11C38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D41CA22">
            <w:pPr>
              <w:pStyle w:val="20"/>
            </w:pPr>
            <w:r>
              <w:t>政府采购项目来源</w:t>
            </w:r>
          </w:p>
        </w:tc>
        <w:tc>
          <w:tcPr>
            <w:tcW w:w="1134" w:type="dxa"/>
            <w:vMerge w:val="restart"/>
            <w:vAlign w:val="center"/>
          </w:tcPr>
          <w:p w14:paraId="68AAA6A8">
            <w:pPr>
              <w:pStyle w:val="20"/>
            </w:pPr>
            <w:r>
              <w:t>采购物品名称</w:t>
            </w:r>
          </w:p>
        </w:tc>
        <w:tc>
          <w:tcPr>
            <w:tcW w:w="1134" w:type="dxa"/>
            <w:vMerge w:val="restart"/>
            <w:vAlign w:val="center"/>
          </w:tcPr>
          <w:p w14:paraId="31307785">
            <w:pPr>
              <w:pStyle w:val="20"/>
            </w:pPr>
            <w:r>
              <w:t>政府采购目录序号</w:t>
            </w:r>
          </w:p>
        </w:tc>
        <w:tc>
          <w:tcPr>
            <w:tcW w:w="709" w:type="dxa"/>
            <w:vMerge w:val="restart"/>
            <w:vAlign w:val="center"/>
          </w:tcPr>
          <w:p w14:paraId="70F706D2">
            <w:pPr>
              <w:pStyle w:val="20"/>
            </w:pPr>
            <w:r>
              <w:t>计量  单位</w:t>
            </w:r>
          </w:p>
        </w:tc>
        <w:tc>
          <w:tcPr>
            <w:tcW w:w="850" w:type="dxa"/>
            <w:vMerge w:val="restart"/>
            <w:vAlign w:val="center"/>
          </w:tcPr>
          <w:p w14:paraId="2048F8C7">
            <w:pPr>
              <w:pStyle w:val="20"/>
            </w:pPr>
            <w:r>
              <w:t>数量</w:t>
            </w:r>
          </w:p>
        </w:tc>
        <w:tc>
          <w:tcPr>
            <w:tcW w:w="850" w:type="dxa"/>
            <w:vMerge w:val="restart"/>
            <w:vAlign w:val="center"/>
          </w:tcPr>
          <w:p w14:paraId="5AD8D20C">
            <w:pPr>
              <w:pStyle w:val="20"/>
            </w:pPr>
            <w:r>
              <w:t>单价</w:t>
            </w:r>
          </w:p>
        </w:tc>
        <w:tc>
          <w:tcPr>
            <w:tcW w:w="6748" w:type="dxa"/>
            <w:gridSpan w:val="7"/>
            <w:vAlign w:val="center"/>
          </w:tcPr>
          <w:p w14:paraId="4755C685">
            <w:pPr>
              <w:pStyle w:val="20"/>
            </w:pPr>
            <w:r>
              <w:t>政府采购金额（当年部门预算安排资金）</w:t>
            </w:r>
          </w:p>
        </w:tc>
        <w:tc>
          <w:tcPr>
            <w:tcW w:w="964" w:type="dxa"/>
            <w:vMerge w:val="restart"/>
            <w:vAlign w:val="center"/>
          </w:tcPr>
          <w:p w14:paraId="073D5CC0">
            <w:pPr>
              <w:pStyle w:val="20"/>
            </w:pPr>
            <w:r>
              <w:rPr>
                <w:rFonts w:hint="eastAsia"/>
                <w:lang w:eastAsia="zh-CN"/>
              </w:rPr>
              <w:t>XXXX</w:t>
            </w:r>
            <w:r>
              <w:t>年  预留中  小微企  业份额</w:t>
            </w:r>
          </w:p>
        </w:tc>
      </w:tr>
      <w:tr w14:paraId="2BA26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411C4FC">
            <w:pPr>
              <w:pStyle w:val="20"/>
            </w:pPr>
            <w:r>
              <w:t>项目名称</w:t>
            </w:r>
          </w:p>
        </w:tc>
        <w:tc>
          <w:tcPr>
            <w:tcW w:w="964" w:type="dxa"/>
            <w:vAlign w:val="center"/>
          </w:tcPr>
          <w:p w14:paraId="6D2B80B8">
            <w:pPr>
              <w:pStyle w:val="20"/>
            </w:pPr>
            <w:r>
              <w:t>预算    资金</w:t>
            </w:r>
          </w:p>
        </w:tc>
        <w:tc>
          <w:tcPr>
            <w:tcW w:w="1134" w:type="dxa"/>
            <w:vMerge w:val="continue"/>
          </w:tcPr>
          <w:p w14:paraId="6BFE9EF9"/>
        </w:tc>
        <w:tc>
          <w:tcPr>
            <w:tcW w:w="1134" w:type="dxa"/>
            <w:vMerge w:val="continue"/>
          </w:tcPr>
          <w:p w14:paraId="0A533108"/>
        </w:tc>
        <w:tc>
          <w:tcPr>
            <w:tcW w:w="709" w:type="dxa"/>
            <w:vMerge w:val="continue"/>
          </w:tcPr>
          <w:p w14:paraId="17B48267"/>
        </w:tc>
        <w:tc>
          <w:tcPr>
            <w:tcW w:w="850" w:type="dxa"/>
            <w:vMerge w:val="continue"/>
          </w:tcPr>
          <w:p w14:paraId="4809EDD8"/>
        </w:tc>
        <w:tc>
          <w:tcPr>
            <w:tcW w:w="850" w:type="dxa"/>
            <w:vMerge w:val="continue"/>
          </w:tcPr>
          <w:p w14:paraId="7348F658"/>
        </w:tc>
        <w:tc>
          <w:tcPr>
            <w:tcW w:w="964" w:type="dxa"/>
            <w:vAlign w:val="center"/>
          </w:tcPr>
          <w:p w14:paraId="20D47414">
            <w:pPr>
              <w:pStyle w:val="20"/>
            </w:pPr>
            <w:r>
              <w:t>合计</w:t>
            </w:r>
          </w:p>
        </w:tc>
        <w:tc>
          <w:tcPr>
            <w:tcW w:w="964" w:type="dxa"/>
            <w:vAlign w:val="center"/>
          </w:tcPr>
          <w:p w14:paraId="78A82F36">
            <w:pPr>
              <w:pStyle w:val="20"/>
            </w:pPr>
            <w:r>
              <w:t>一般公共预算拨款</w:t>
            </w:r>
          </w:p>
        </w:tc>
        <w:tc>
          <w:tcPr>
            <w:tcW w:w="964" w:type="dxa"/>
            <w:vAlign w:val="center"/>
          </w:tcPr>
          <w:p w14:paraId="3D4F7603">
            <w:pPr>
              <w:pStyle w:val="20"/>
            </w:pPr>
            <w:r>
              <w:t>基金预算拨款</w:t>
            </w:r>
          </w:p>
        </w:tc>
        <w:tc>
          <w:tcPr>
            <w:tcW w:w="964" w:type="dxa"/>
            <w:vAlign w:val="center"/>
          </w:tcPr>
          <w:p w14:paraId="6F8A0B41">
            <w:pPr>
              <w:pStyle w:val="20"/>
            </w:pPr>
            <w:r>
              <w:t>国有资本经营预算拨款</w:t>
            </w:r>
          </w:p>
        </w:tc>
        <w:tc>
          <w:tcPr>
            <w:tcW w:w="964" w:type="dxa"/>
            <w:vAlign w:val="center"/>
          </w:tcPr>
          <w:p w14:paraId="3B9E9916">
            <w:pPr>
              <w:pStyle w:val="20"/>
            </w:pPr>
            <w:r>
              <w:t>财政专户核拨</w:t>
            </w:r>
          </w:p>
        </w:tc>
        <w:tc>
          <w:tcPr>
            <w:tcW w:w="964" w:type="dxa"/>
            <w:vAlign w:val="center"/>
          </w:tcPr>
          <w:p w14:paraId="38268CA8">
            <w:pPr>
              <w:pStyle w:val="20"/>
            </w:pPr>
            <w:r>
              <w:t>单位    资金</w:t>
            </w:r>
          </w:p>
        </w:tc>
        <w:tc>
          <w:tcPr>
            <w:tcW w:w="964" w:type="dxa"/>
            <w:vAlign w:val="center"/>
          </w:tcPr>
          <w:p w14:paraId="1CDF1CCB">
            <w:pPr>
              <w:pStyle w:val="20"/>
            </w:pPr>
            <w:r>
              <w:t>上年结转结余</w:t>
            </w:r>
          </w:p>
        </w:tc>
        <w:tc>
          <w:tcPr>
            <w:tcW w:w="964" w:type="dxa"/>
            <w:vMerge w:val="continue"/>
          </w:tcPr>
          <w:p w14:paraId="56004E8D"/>
        </w:tc>
      </w:tr>
      <w:tr w14:paraId="670D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DF0F30">
            <w:pPr>
              <w:pStyle w:val="24"/>
            </w:pPr>
            <w:r>
              <w:t>合  计</w:t>
            </w:r>
          </w:p>
        </w:tc>
        <w:tc>
          <w:tcPr>
            <w:tcW w:w="964" w:type="dxa"/>
            <w:vAlign w:val="center"/>
          </w:tcPr>
          <w:p w14:paraId="1BBE938D">
            <w:pPr>
              <w:pStyle w:val="25"/>
            </w:pPr>
          </w:p>
        </w:tc>
        <w:tc>
          <w:tcPr>
            <w:tcW w:w="1134" w:type="dxa"/>
            <w:vAlign w:val="center"/>
          </w:tcPr>
          <w:p w14:paraId="14557A70">
            <w:pPr>
              <w:pStyle w:val="26"/>
            </w:pPr>
          </w:p>
        </w:tc>
        <w:tc>
          <w:tcPr>
            <w:tcW w:w="1134" w:type="dxa"/>
            <w:vAlign w:val="center"/>
          </w:tcPr>
          <w:p w14:paraId="2B087411">
            <w:pPr>
              <w:pStyle w:val="26"/>
            </w:pPr>
          </w:p>
        </w:tc>
        <w:tc>
          <w:tcPr>
            <w:tcW w:w="709" w:type="dxa"/>
            <w:vAlign w:val="center"/>
          </w:tcPr>
          <w:p w14:paraId="09E1EDF8">
            <w:pPr>
              <w:pStyle w:val="24"/>
            </w:pPr>
          </w:p>
        </w:tc>
        <w:tc>
          <w:tcPr>
            <w:tcW w:w="850" w:type="dxa"/>
            <w:vAlign w:val="center"/>
          </w:tcPr>
          <w:p w14:paraId="790B2A1E">
            <w:pPr>
              <w:pStyle w:val="25"/>
            </w:pPr>
          </w:p>
        </w:tc>
        <w:tc>
          <w:tcPr>
            <w:tcW w:w="850" w:type="dxa"/>
            <w:vAlign w:val="center"/>
          </w:tcPr>
          <w:p w14:paraId="6203AC02">
            <w:pPr>
              <w:pStyle w:val="25"/>
            </w:pPr>
          </w:p>
        </w:tc>
        <w:tc>
          <w:tcPr>
            <w:tcW w:w="964" w:type="dxa"/>
            <w:vAlign w:val="center"/>
          </w:tcPr>
          <w:p w14:paraId="3DE806C0">
            <w:pPr>
              <w:pStyle w:val="25"/>
            </w:pPr>
            <w:r>
              <w:rPr>
                <w:rFonts w:hint="eastAsia"/>
                <w:lang w:val="en-US" w:eastAsia="zh-CN"/>
              </w:rPr>
              <w:t>0</w:t>
            </w:r>
          </w:p>
        </w:tc>
        <w:tc>
          <w:tcPr>
            <w:tcW w:w="964" w:type="dxa"/>
            <w:vAlign w:val="center"/>
          </w:tcPr>
          <w:p w14:paraId="7F61329D">
            <w:pPr>
              <w:pStyle w:val="25"/>
            </w:pPr>
            <w:r>
              <w:rPr>
                <w:rFonts w:hint="eastAsia"/>
                <w:lang w:val="en-US" w:eastAsia="zh-CN"/>
              </w:rPr>
              <w:t>0</w:t>
            </w:r>
          </w:p>
        </w:tc>
        <w:tc>
          <w:tcPr>
            <w:tcW w:w="964" w:type="dxa"/>
            <w:vAlign w:val="center"/>
          </w:tcPr>
          <w:p w14:paraId="51448C5F">
            <w:pPr>
              <w:pStyle w:val="25"/>
            </w:pPr>
          </w:p>
        </w:tc>
        <w:tc>
          <w:tcPr>
            <w:tcW w:w="964" w:type="dxa"/>
            <w:vAlign w:val="center"/>
          </w:tcPr>
          <w:p w14:paraId="38C681D5">
            <w:pPr>
              <w:pStyle w:val="25"/>
            </w:pPr>
          </w:p>
        </w:tc>
        <w:tc>
          <w:tcPr>
            <w:tcW w:w="964" w:type="dxa"/>
            <w:vAlign w:val="center"/>
          </w:tcPr>
          <w:p w14:paraId="6EFBA4BA">
            <w:pPr>
              <w:pStyle w:val="25"/>
            </w:pPr>
          </w:p>
        </w:tc>
        <w:tc>
          <w:tcPr>
            <w:tcW w:w="964" w:type="dxa"/>
            <w:vAlign w:val="center"/>
          </w:tcPr>
          <w:p w14:paraId="3301F2DC">
            <w:pPr>
              <w:pStyle w:val="25"/>
            </w:pPr>
          </w:p>
        </w:tc>
        <w:tc>
          <w:tcPr>
            <w:tcW w:w="964" w:type="dxa"/>
            <w:vAlign w:val="center"/>
          </w:tcPr>
          <w:p w14:paraId="416E36C0">
            <w:pPr>
              <w:pStyle w:val="25"/>
            </w:pPr>
          </w:p>
        </w:tc>
        <w:tc>
          <w:tcPr>
            <w:tcW w:w="964" w:type="dxa"/>
            <w:vAlign w:val="center"/>
          </w:tcPr>
          <w:p w14:paraId="11F8AFCE">
            <w:pPr>
              <w:pStyle w:val="25"/>
            </w:pPr>
            <w:r>
              <w:rPr>
                <w:rFonts w:hint="eastAsia"/>
                <w:lang w:eastAsia="zh-CN"/>
              </w:rPr>
              <w:t>0</w:t>
            </w:r>
          </w:p>
        </w:tc>
      </w:tr>
      <w:tr w14:paraId="3FA24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3CC695">
            <w:pPr>
              <w:pStyle w:val="24"/>
            </w:pPr>
            <w:r>
              <w:rPr>
                <w:rFonts w:hint="eastAsia" w:ascii="方正小标宋_GBK" w:eastAsia="方正小标宋_GBK"/>
                <w:sz w:val="24"/>
              </w:rPr>
              <w:t>规划局丰南分局</w:t>
            </w:r>
          </w:p>
        </w:tc>
        <w:tc>
          <w:tcPr>
            <w:tcW w:w="964" w:type="dxa"/>
            <w:vAlign w:val="center"/>
          </w:tcPr>
          <w:p w14:paraId="6EE6A611">
            <w:pPr>
              <w:pStyle w:val="25"/>
            </w:pPr>
          </w:p>
        </w:tc>
        <w:tc>
          <w:tcPr>
            <w:tcW w:w="1134" w:type="dxa"/>
            <w:vAlign w:val="center"/>
          </w:tcPr>
          <w:p w14:paraId="41B7BC80">
            <w:pPr>
              <w:pStyle w:val="26"/>
            </w:pPr>
          </w:p>
        </w:tc>
        <w:tc>
          <w:tcPr>
            <w:tcW w:w="1134" w:type="dxa"/>
            <w:vAlign w:val="center"/>
          </w:tcPr>
          <w:p w14:paraId="090EAF5A">
            <w:pPr>
              <w:pStyle w:val="26"/>
            </w:pPr>
          </w:p>
        </w:tc>
        <w:tc>
          <w:tcPr>
            <w:tcW w:w="709" w:type="dxa"/>
            <w:vAlign w:val="center"/>
          </w:tcPr>
          <w:p w14:paraId="15D43171">
            <w:pPr>
              <w:pStyle w:val="24"/>
            </w:pPr>
          </w:p>
        </w:tc>
        <w:tc>
          <w:tcPr>
            <w:tcW w:w="850" w:type="dxa"/>
            <w:vAlign w:val="center"/>
          </w:tcPr>
          <w:p w14:paraId="2B30461B">
            <w:pPr>
              <w:pStyle w:val="25"/>
            </w:pPr>
          </w:p>
        </w:tc>
        <w:tc>
          <w:tcPr>
            <w:tcW w:w="850" w:type="dxa"/>
            <w:vAlign w:val="center"/>
          </w:tcPr>
          <w:p w14:paraId="4AB951C9">
            <w:pPr>
              <w:pStyle w:val="25"/>
            </w:pPr>
          </w:p>
        </w:tc>
        <w:tc>
          <w:tcPr>
            <w:tcW w:w="964" w:type="dxa"/>
            <w:vAlign w:val="center"/>
          </w:tcPr>
          <w:p w14:paraId="1863F636">
            <w:pPr>
              <w:pStyle w:val="25"/>
              <w:rPr>
                <w:rFonts w:hint="default"/>
                <w:lang w:val="en-US"/>
              </w:rPr>
            </w:pPr>
            <w:r>
              <w:rPr>
                <w:rFonts w:hint="eastAsia"/>
                <w:lang w:val="en-US" w:eastAsia="zh-CN"/>
              </w:rPr>
              <w:t>0</w:t>
            </w:r>
          </w:p>
        </w:tc>
        <w:tc>
          <w:tcPr>
            <w:tcW w:w="964" w:type="dxa"/>
            <w:vAlign w:val="center"/>
          </w:tcPr>
          <w:p w14:paraId="18A300C2">
            <w:pPr>
              <w:pStyle w:val="25"/>
              <w:rPr>
                <w:rFonts w:hint="eastAsia" w:eastAsia="方正书宋_GBK"/>
                <w:lang w:val="en-US" w:eastAsia="zh-CN"/>
              </w:rPr>
            </w:pPr>
            <w:r>
              <w:rPr>
                <w:rFonts w:hint="eastAsia"/>
                <w:lang w:val="en-US" w:eastAsia="zh-CN"/>
              </w:rPr>
              <w:t>0</w:t>
            </w:r>
          </w:p>
        </w:tc>
        <w:tc>
          <w:tcPr>
            <w:tcW w:w="964" w:type="dxa"/>
            <w:vAlign w:val="center"/>
          </w:tcPr>
          <w:p w14:paraId="3A24259E">
            <w:pPr>
              <w:pStyle w:val="25"/>
            </w:pPr>
          </w:p>
        </w:tc>
        <w:tc>
          <w:tcPr>
            <w:tcW w:w="964" w:type="dxa"/>
            <w:vAlign w:val="center"/>
          </w:tcPr>
          <w:p w14:paraId="4915ABA4">
            <w:pPr>
              <w:pStyle w:val="25"/>
            </w:pPr>
          </w:p>
        </w:tc>
        <w:tc>
          <w:tcPr>
            <w:tcW w:w="964" w:type="dxa"/>
            <w:vAlign w:val="center"/>
          </w:tcPr>
          <w:p w14:paraId="1FA76ECB">
            <w:pPr>
              <w:pStyle w:val="25"/>
            </w:pPr>
          </w:p>
        </w:tc>
        <w:tc>
          <w:tcPr>
            <w:tcW w:w="964" w:type="dxa"/>
            <w:vAlign w:val="center"/>
          </w:tcPr>
          <w:p w14:paraId="3E719306">
            <w:pPr>
              <w:pStyle w:val="25"/>
            </w:pPr>
          </w:p>
        </w:tc>
        <w:tc>
          <w:tcPr>
            <w:tcW w:w="964" w:type="dxa"/>
            <w:vAlign w:val="center"/>
          </w:tcPr>
          <w:p w14:paraId="1BA7E534">
            <w:pPr>
              <w:pStyle w:val="25"/>
            </w:pPr>
          </w:p>
        </w:tc>
        <w:tc>
          <w:tcPr>
            <w:tcW w:w="964" w:type="dxa"/>
            <w:vAlign w:val="center"/>
          </w:tcPr>
          <w:p w14:paraId="13980FBB">
            <w:pPr>
              <w:pStyle w:val="25"/>
              <w:rPr>
                <w:rFonts w:hint="default"/>
                <w:lang w:val="en-US"/>
              </w:rPr>
            </w:pPr>
            <w:r>
              <w:rPr>
                <w:rFonts w:hint="eastAsia"/>
                <w:lang w:val="en-US" w:eastAsia="zh-CN"/>
              </w:rPr>
              <w:t>0</w:t>
            </w:r>
          </w:p>
        </w:tc>
      </w:tr>
    </w:tbl>
    <w:p w14:paraId="538C47C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8E4C29">
      <w:pPr>
        <w:ind w:firstLine="420"/>
      </w:pPr>
      <w:r>
        <w:rPr>
          <w:rFonts w:ascii="方正书宋_GBK" w:hAnsi="方正书宋_GBK" w:eastAsia="方正书宋_GBK" w:cs="方正书宋_GBK"/>
          <w:color w:val="000000"/>
          <w:sz w:val="21"/>
        </w:rPr>
        <w:t>注：无政府采购预算，空表列示。</w:t>
      </w:r>
    </w:p>
    <w:p w14:paraId="69FC86F7">
      <w:pPr>
        <w:ind w:firstLine="640"/>
      </w:pPr>
      <w:r>
        <w:rPr>
          <w:rFonts w:eastAsia="方正仿宋_GBK"/>
          <w:color w:val="000000"/>
          <w:sz w:val="32"/>
        </w:rPr>
        <w:t xml:space="preserve"> </w:t>
      </w:r>
    </w:p>
    <w:p w14:paraId="2B70AB23">
      <w:pPr>
        <w:spacing w:before="10" w:after="10"/>
        <w:ind w:firstLine="640"/>
        <w:outlineLvl w:val="2"/>
      </w:pPr>
      <w:bookmarkStart w:id="7" w:name="_Toc_3_3_0000000018"/>
      <w:r>
        <w:rPr>
          <w:rFonts w:ascii="黑体" w:hAnsi="黑体" w:eastAsia="黑体" w:cs="黑体"/>
          <w:color w:val="000000"/>
          <w:sz w:val="32"/>
        </w:rPr>
        <w:t>七、国有资产信息</w:t>
      </w:r>
      <w:bookmarkEnd w:id="7"/>
    </w:p>
    <w:p w14:paraId="285F42EA">
      <w:pPr>
        <w:spacing w:line="500" w:lineRule="exact"/>
        <w:ind w:firstLine="560"/>
      </w:pPr>
      <w:r>
        <w:rPr>
          <w:rFonts w:eastAsia="方正仿宋_GBK"/>
          <w:color w:val="000000"/>
          <w:sz w:val="28"/>
        </w:rPr>
        <w:t>唐山市</w:t>
      </w:r>
      <w:r>
        <w:rPr>
          <w:rFonts w:hint="eastAsia" w:eastAsia="方正仿宋_GBK"/>
          <w:color w:val="000000"/>
          <w:sz w:val="28"/>
          <w:lang w:val="en-US" w:eastAsia="zh-CN"/>
        </w:rPr>
        <w:t>规划局丰南分局</w:t>
      </w:r>
      <w:r>
        <w:rPr>
          <w:rFonts w:eastAsia="方正仿宋_GBK"/>
          <w:color w:val="000000"/>
          <w:sz w:val="28"/>
        </w:rPr>
        <w:t>上年末固定资产金额为</w:t>
      </w:r>
      <w:r>
        <w:rPr>
          <w:rFonts w:hint="eastAsia" w:eastAsia="方正仿宋_GBK"/>
          <w:color w:val="000000"/>
          <w:sz w:val="28"/>
          <w:lang w:val="en-US" w:eastAsia="zh-CN"/>
        </w:rPr>
        <w:t>73.7</w:t>
      </w:r>
      <w:r>
        <w:rPr>
          <w:rFonts w:eastAsia="方正仿宋_GBK"/>
          <w:color w:val="000000"/>
          <w:sz w:val="28"/>
        </w:rPr>
        <w:t>万元（详见下表）。本年度拟购置固定资产总额为</w:t>
      </w:r>
      <w:r>
        <w:rPr>
          <w:rFonts w:hint="eastAsia" w:eastAsia="方正仿宋_GBK"/>
          <w:color w:val="000000"/>
          <w:sz w:val="28"/>
          <w:lang w:val="en-US" w:eastAsia="zh-CN"/>
        </w:rPr>
        <w:t>9</w:t>
      </w:r>
      <w:r>
        <w:rPr>
          <w:rFonts w:eastAsia="方正仿宋_GBK"/>
          <w:color w:val="000000"/>
          <w:sz w:val="28"/>
        </w:rPr>
        <w:t>万元，已按要求列入政府采购预算，详见政府采购预算表。</w:t>
      </w:r>
    </w:p>
    <w:p w14:paraId="4FEEBF60">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794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D8D3C74">
            <w:pPr>
              <w:pStyle w:val="19"/>
              <w:rPr>
                <w:lang w:eastAsia="zh-CN"/>
              </w:rPr>
            </w:pPr>
            <w:r>
              <w:rPr>
                <w:rFonts w:ascii="方正小标宋_GBK" w:eastAsia="方正小标宋_GBK"/>
                <w:sz w:val="24"/>
              </w:rPr>
              <w:t>440002</w:t>
            </w:r>
            <w:r>
              <w:rPr>
                <w:rFonts w:hint="eastAsia" w:ascii="方正小标宋_GBK" w:eastAsia="方正小标宋_GBK"/>
                <w:sz w:val="24"/>
              </w:rPr>
              <w:t>规划局丰南分局</w:t>
            </w:r>
          </w:p>
        </w:tc>
        <w:tc>
          <w:tcPr>
            <w:tcW w:w="5669" w:type="dxa"/>
            <w:gridSpan w:val="2"/>
            <w:tcBorders>
              <w:top w:val="single" w:color="FFFFFF" w:sz="6" w:space="0"/>
              <w:left w:val="single" w:color="FFFFFF" w:sz="6" w:space="0"/>
              <w:right w:val="single" w:color="FFFFFF" w:sz="6" w:space="0"/>
            </w:tcBorders>
            <w:vAlign w:val="center"/>
          </w:tcPr>
          <w:p w14:paraId="347BDFA0">
            <w:pPr>
              <w:pStyle w:val="17"/>
            </w:pPr>
            <w:r>
              <w:t>截止时间：</w:t>
            </w:r>
            <w:r>
              <w:rPr>
                <w:rFonts w:hint="eastAsia"/>
                <w:lang w:val="en-US" w:eastAsia="zh-CN"/>
              </w:rPr>
              <w:t>2016</w:t>
            </w:r>
            <w:r>
              <w:t>-12-31</w:t>
            </w:r>
          </w:p>
        </w:tc>
      </w:tr>
      <w:tr w14:paraId="4255C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00B3E06">
            <w:pPr>
              <w:pStyle w:val="20"/>
            </w:pPr>
            <w:r>
              <w:t>项   目</w:t>
            </w:r>
          </w:p>
        </w:tc>
        <w:tc>
          <w:tcPr>
            <w:tcW w:w="2835" w:type="dxa"/>
            <w:vAlign w:val="center"/>
          </w:tcPr>
          <w:p w14:paraId="1BB35392">
            <w:pPr>
              <w:pStyle w:val="20"/>
            </w:pPr>
            <w:r>
              <w:t>数量</w:t>
            </w:r>
          </w:p>
        </w:tc>
        <w:tc>
          <w:tcPr>
            <w:tcW w:w="2835" w:type="dxa"/>
            <w:vAlign w:val="center"/>
          </w:tcPr>
          <w:p w14:paraId="4DCD3F36">
            <w:pPr>
              <w:pStyle w:val="20"/>
            </w:pPr>
            <w:r>
              <w:t>价值（金额单位：万元）</w:t>
            </w:r>
          </w:p>
        </w:tc>
      </w:tr>
      <w:tr w14:paraId="763C4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01625C">
            <w:pPr>
              <w:pStyle w:val="22"/>
            </w:pPr>
            <w:r>
              <w:t>资产总额</w:t>
            </w:r>
          </w:p>
        </w:tc>
        <w:tc>
          <w:tcPr>
            <w:tcW w:w="2835" w:type="dxa"/>
            <w:vAlign w:val="center"/>
          </w:tcPr>
          <w:p w14:paraId="3F59F57A">
            <w:pPr>
              <w:pStyle w:val="23"/>
            </w:pPr>
          </w:p>
        </w:tc>
        <w:tc>
          <w:tcPr>
            <w:tcW w:w="2835" w:type="dxa"/>
            <w:vAlign w:val="center"/>
          </w:tcPr>
          <w:p w14:paraId="7FC05915">
            <w:pPr>
              <w:pStyle w:val="21"/>
              <w:rPr>
                <w:rFonts w:hint="default" w:eastAsia="方正书宋_GBK"/>
                <w:lang w:val="en-US" w:eastAsia="zh-CN"/>
              </w:rPr>
            </w:pPr>
            <w:r>
              <w:rPr>
                <w:rFonts w:hint="eastAsia"/>
                <w:lang w:val="en-US" w:eastAsia="zh-CN"/>
              </w:rPr>
              <w:t>75.17</w:t>
            </w:r>
          </w:p>
        </w:tc>
      </w:tr>
      <w:tr w14:paraId="6E7C4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18F6ED">
            <w:pPr>
              <w:pStyle w:val="22"/>
            </w:pPr>
            <w:r>
              <w:t>1、房屋（平方米）</w:t>
            </w:r>
          </w:p>
        </w:tc>
        <w:tc>
          <w:tcPr>
            <w:tcW w:w="2835" w:type="dxa"/>
            <w:vAlign w:val="center"/>
          </w:tcPr>
          <w:p w14:paraId="2BA55EF3">
            <w:pPr>
              <w:pStyle w:val="23"/>
            </w:pPr>
          </w:p>
        </w:tc>
        <w:tc>
          <w:tcPr>
            <w:tcW w:w="2835" w:type="dxa"/>
            <w:vAlign w:val="center"/>
          </w:tcPr>
          <w:p w14:paraId="09E79CF5">
            <w:pPr>
              <w:pStyle w:val="21"/>
            </w:pPr>
          </w:p>
        </w:tc>
      </w:tr>
      <w:tr w14:paraId="76438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E6C828">
            <w:pPr>
              <w:pStyle w:val="22"/>
            </w:pPr>
            <w:r>
              <w:t>　　其中：办公用房（平方米）</w:t>
            </w:r>
          </w:p>
        </w:tc>
        <w:tc>
          <w:tcPr>
            <w:tcW w:w="2835" w:type="dxa"/>
            <w:vAlign w:val="center"/>
          </w:tcPr>
          <w:p w14:paraId="1C8A8F78">
            <w:pPr>
              <w:pStyle w:val="23"/>
            </w:pPr>
          </w:p>
        </w:tc>
        <w:tc>
          <w:tcPr>
            <w:tcW w:w="2835" w:type="dxa"/>
            <w:vAlign w:val="center"/>
          </w:tcPr>
          <w:p w14:paraId="377FC44A">
            <w:pPr>
              <w:pStyle w:val="21"/>
            </w:pPr>
          </w:p>
        </w:tc>
      </w:tr>
      <w:tr w14:paraId="627B4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894C74">
            <w:pPr>
              <w:pStyle w:val="22"/>
            </w:pPr>
            <w:r>
              <w:t>2、车辆（台、辆）</w:t>
            </w:r>
          </w:p>
        </w:tc>
        <w:tc>
          <w:tcPr>
            <w:tcW w:w="2835" w:type="dxa"/>
            <w:vAlign w:val="center"/>
          </w:tcPr>
          <w:p w14:paraId="391DC826">
            <w:pPr>
              <w:pStyle w:val="23"/>
              <w:rPr>
                <w:rFonts w:hint="eastAsia" w:eastAsia="方正书宋_GBK"/>
                <w:lang w:eastAsia="zh-CN"/>
              </w:rPr>
            </w:pPr>
            <w:r>
              <w:rPr>
                <w:rFonts w:hint="eastAsia"/>
                <w:lang w:val="en-US" w:eastAsia="zh-CN"/>
              </w:rPr>
              <w:t>1</w:t>
            </w:r>
          </w:p>
        </w:tc>
        <w:tc>
          <w:tcPr>
            <w:tcW w:w="2835" w:type="dxa"/>
            <w:vAlign w:val="center"/>
          </w:tcPr>
          <w:p w14:paraId="3CBA0D09">
            <w:pPr>
              <w:pStyle w:val="21"/>
              <w:rPr>
                <w:rFonts w:hint="default" w:eastAsia="方正书宋_GBK"/>
                <w:lang w:val="en-US" w:eastAsia="zh-CN"/>
              </w:rPr>
            </w:pPr>
            <w:r>
              <w:rPr>
                <w:rFonts w:hint="eastAsia"/>
                <w:lang w:val="en-US" w:eastAsia="zh-CN"/>
              </w:rPr>
              <w:t>20</w:t>
            </w:r>
          </w:p>
        </w:tc>
      </w:tr>
      <w:tr w14:paraId="08518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C3EFAD">
            <w:pPr>
              <w:pStyle w:val="22"/>
            </w:pPr>
            <w:r>
              <w:t>3、单价在20万元以上的设备</w:t>
            </w:r>
          </w:p>
        </w:tc>
        <w:tc>
          <w:tcPr>
            <w:tcW w:w="2835" w:type="dxa"/>
            <w:vAlign w:val="center"/>
          </w:tcPr>
          <w:p w14:paraId="29E2168A">
            <w:pPr>
              <w:pStyle w:val="23"/>
            </w:pPr>
          </w:p>
        </w:tc>
        <w:tc>
          <w:tcPr>
            <w:tcW w:w="2835" w:type="dxa"/>
            <w:vAlign w:val="center"/>
          </w:tcPr>
          <w:p w14:paraId="4E5EC0C2">
            <w:pPr>
              <w:pStyle w:val="21"/>
            </w:pPr>
          </w:p>
        </w:tc>
      </w:tr>
      <w:tr w14:paraId="0A73F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A4211A">
            <w:pPr>
              <w:pStyle w:val="22"/>
            </w:pPr>
            <w:r>
              <w:t>4、其他固定资产</w:t>
            </w:r>
          </w:p>
        </w:tc>
        <w:tc>
          <w:tcPr>
            <w:tcW w:w="2835" w:type="dxa"/>
            <w:vAlign w:val="center"/>
          </w:tcPr>
          <w:p w14:paraId="35D85E7B">
            <w:pPr>
              <w:pStyle w:val="23"/>
              <w:rPr>
                <w:rFonts w:hint="eastAsia" w:eastAsia="方正书宋_GBK"/>
                <w:lang w:eastAsia="zh-CN"/>
              </w:rPr>
            </w:pPr>
            <w:r>
              <w:rPr>
                <w:rFonts w:hint="eastAsia"/>
                <w:lang w:val="en-US" w:eastAsia="zh-CN"/>
              </w:rPr>
              <w:t>-</w:t>
            </w:r>
          </w:p>
        </w:tc>
        <w:tc>
          <w:tcPr>
            <w:tcW w:w="2835" w:type="dxa"/>
            <w:vAlign w:val="center"/>
          </w:tcPr>
          <w:p w14:paraId="29DBA5A8">
            <w:pPr>
              <w:pStyle w:val="21"/>
              <w:rPr>
                <w:rFonts w:hint="default" w:eastAsia="方正书宋_GBK"/>
                <w:lang w:val="en-US" w:eastAsia="zh-CN"/>
              </w:rPr>
            </w:pPr>
            <w:r>
              <w:rPr>
                <w:rFonts w:hint="eastAsia"/>
                <w:lang w:val="en-US" w:eastAsia="zh-CN"/>
              </w:rPr>
              <w:t>55.17</w:t>
            </w:r>
          </w:p>
        </w:tc>
      </w:tr>
    </w:tbl>
    <w:p w14:paraId="66DA9F02">
      <w:pPr>
        <w:ind w:firstLine="640"/>
      </w:pPr>
      <w:r>
        <w:rPr>
          <w:rFonts w:eastAsia="方正仿宋_GBK"/>
          <w:color w:val="000000"/>
          <w:sz w:val="32"/>
        </w:rPr>
        <w:t xml:space="preserve"> </w:t>
      </w:r>
    </w:p>
    <w:p w14:paraId="108A089B">
      <w:pPr>
        <w:spacing w:before="10" w:after="10"/>
        <w:ind w:firstLine="640"/>
        <w:outlineLvl w:val="2"/>
      </w:pPr>
      <w:bookmarkStart w:id="8" w:name="_Toc_3_3_0000000019"/>
      <w:r>
        <w:rPr>
          <w:rFonts w:ascii="黑体" w:hAnsi="黑体" w:eastAsia="黑体" w:cs="黑体"/>
          <w:color w:val="000000"/>
          <w:sz w:val="32"/>
        </w:rPr>
        <w:t>八、名词解释</w:t>
      </w:r>
      <w:bookmarkEnd w:id="8"/>
    </w:p>
    <w:p w14:paraId="69346E3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EBDECF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DF612C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0E163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BD6744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563FB4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BCCF63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DE3A34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34C4EE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0EA5B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6C46DDC">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14:paraId="6D5A0EE5">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MS Gothic">
    <w:panose1 w:val="020B0609070205080204"/>
    <w:charset w:val="80"/>
    <w:family w:val="modern"/>
    <w:pitch w:val="default"/>
    <w:sig w:usb0="E00002FF" w:usb1="6AC7FDFB" w:usb2="08000012" w:usb3="00000000" w:csb0="4002009F" w:csb1="DFD7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DE10">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7C428">
    <w:r>
      <w:fldChar w:fldCharType="begin"/>
    </w:r>
    <w:r>
      <w:instrText xml:space="preserve">PAGE "page number"</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8AAE6"/>
    <w:multiLevelType w:val="singleLevel"/>
    <w:tmpl w:val="F538AA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ZmE5MDZhNTJhZjhhNWU2MDJkODVjOWZmNDY5MGE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09012912"/>
    <w:rsid w:val="09A84B40"/>
    <w:rsid w:val="0E672087"/>
    <w:rsid w:val="0F713C26"/>
    <w:rsid w:val="157A1CDD"/>
    <w:rsid w:val="1A1D6E85"/>
    <w:rsid w:val="1BAB4510"/>
    <w:rsid w:val="1CF810CC"/>
    <w:rsid w:val="2B227D8A"/>
    <w:rsid w:val="2DBD37C9"/>
    <w:rsid w:val="39A46823"/>
    <w:rsid w:val="3C3739C2"/>
    <w:rsid w:val="46F20184"/>
    <w:rsid w:val="47307948"/>
    <w:rsid w:val="488F68F0"/>
    <w:rsid w:val="4F2F6737"/>
    <w:rsid w:val="57033428"/>
    <w:rsid w:val="5E581E7E"/>
    <w:rsid w:val="6B144D07"/>
    <w:rsid w:val="6F57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774865-B743-4B10-8A81-6376B3C056D5}">
  <ds:schemaRefs/>
</ds:datastoreItem>
</file>

<file path=customXml/itemProps10.xml><?xml version="1.0" encoding="utf-8"?>
<ds:datastoreItem xmlns:ds="http://schemas.openxmlformats.org/officeDocument/2006/customXml" ds:itemID="{F10AFA5F-8285-4C84-8AD7-40EEEDDA18D4}">
  <ds:schemaRefs/>
</ds:datastoreItem>
</file>

<file path=customXml/itemProps11.xml><?xml version="1.0" encoding="utf-8"?>
<ds:datastoreItem xmlns:ds="http://schemas.openxmlformats.org/officeDocument/2006/customXml" ds:itemID="{9BA4627D-51E2-414D-BAD3-6FA7A394E770}">
  <ds:schemaRefs/>
</ds:datastoreItem>
</file>

<file path=customXml/itemProps12.xml><?xml version="1.0" encoding="utf-8"?>
<ds:datastoreItem xmlns:ds="http://schemas.openxmlformats.org/officeDocument/2006/customXml" ds:itemID="{590DCAF1-D4C8-4C79-9E84-3D6D21FCA2DF}">
  <ds:schemaRefs/>
</ds:datastoreItem>
</file>

<file path=customXml/itemProps13.xml><?xml version="1.0" encoding="utf-8"?>
<ds:datastoreItem xmlns:ds="http://schemas.openxmlformats.org/officeDocument/2006/customXml" ds:itemID="{71BA1E49-5683-4584-B508-59F594FA0C8F}">
  <ds:schemaRefs/>
</ds:datastoreItem>
</file>

<file path=customXml/itemProps14.xml><?xml version="1.0" encoding="utf-8"?>
<ds:datastoreItem xmlns:ds="http://schemas.openxmlformats.org/officeDocument/2006/customXml" ds:itemID="{7DFE330B-1A60-4E85-8AB8-8E4F9E0355E8}">
  <ds:schemaRefs/>
</ds:datastoreItem>
</file>

<file path=customXml/itemProps15.xml><?xml version="1.0" encoding="utf-8"?>
<ds:datastoreItem xmlns:ds="http://schemas.openxmlformats.org/officeDocument/2006/customXml" ds:itemID="{78E5979C-97E7-47D5-AEA1-CDD50C40EA94}">
  <ds:schemaRefs/>
</ds:datastoreItem>
</file>

<file path=customXml/itemProps16.xml><?xml version="1.0" encoding="utf-8"?>
<ds:datastoreItem xmlns:ds="http://schemas.openxmlformats.org/officeDocument/2006/customXml" ds:itemID="{7F00D4D5-0020-496D-B59A-407FFB73482C}">
  <ds:schemaRefs/>
</ds:datastoreItem>
</file>

<file path=customXml/itemProps17.xml><?xml version="1.0" encoding="utf-8"?>
<ds:datastoreItem xmlns:ds="http://schemas.openxmlformats.org/officeDocument/2006/customXml" ds:itemID="{1D749E7D-BFD6-40F9-9DEC-CECC0DB51434}">
  <ds:schemaRefs/>
</ds:datastoreItem>
</file>

<file path=customXml/itemProps18.xml><?xml version="1.0" encoding="utf-8"?>
<ds:datastoreItem xmlns:ds="http://schemas.openxmlformats.org/officeDocument/2006/customXml" ds:itemID="{81DA4214-09F5-421A-A4A5-59DE7E3A667B}">
  <ds:schemaRefs/>
</ds:datastoreItem>
</file>

<file path=customXml/itemProps19.xml><?xml version="1.0" encoding="utf-8"?>
<ds:datastoreItem xmlns:ds="http://schemas.openxmlformats.org/officeDocument/2006/customXml" ds:itemID="{A7A8A8C2-3ADD-439A-A4A3-9D4D936376F6}">
  <ds:schemaRefs/>
</ds:datastoreItem>
</file>

<file path=customXml/itemProps2.xml><?xml version="1.0" encoding="utf-8"?>
<ds:datastoreItem xmlns:ds="http://schemas.openxmlformats.org/officeDocument/2006/customXml" ds:itemID="{572390BA-D9ED-4209-B823-78702ED00FD9}">
  <ds:schemaRefs/>
</ds:datastoreItem>
</file>

<file path=customXml/itemProps20.xml><?xml version="1.0" encoding="utf-8"?>
<ds:datastoreItem xmlns:ds="http://schemas.openxmlformats.org/officeDocument/2006/customXml" ds:itemID="{F9FF386D-A4B0-47CD-B297-404825FA2112}">
  <ds:schemaRefs/>
</ds:datastoreItem>
</file>

<file path=customXml/itemProps21.xml><?xml version="1.0" encoding="utf-8"?>
<ds:datastoreItem xmlns:ds="http://schemas.openxmlformats.org/officeDocument/2006/customXml" ds:itemID="{A71FD7F5-5F4B-4135-9681-FF39299F7340}">
  <ds:schemaRefs/>
</ds:datastoreItem>
</file>

<file path=customXml/itemProps22.xml><?xml version="1.0" encoding="utf-8"?>
<ds:datastoreItem xmlns:ds="http://schemas.openxmlformats.org/officeDocument/2006/customXml" ds:itemID="{61205465-A135-41B9-9E3B-2CB107CB49D0}">
  <ds:schemaRefs/>
</ds:datastoreItem>
</file>

<file path=customXml/itemProps3.xml><?xml version="1.0" encoding="utf-8"?>
<ds:datastoreItem xmlns:ds="http://schemas.openxmlformats.org/officeDocument/2006/customXml" ds:itemID="{404EA866-08CA-4D86-B2E5-CCA192ED2CDC}">
  <ds:schemaRefs/>
</ds:datastoreItem>
</file>

<file path=customXml/itemProps4.xml><?xml version="1.0" encoding="utf-8"?>
<ds:datastoreItem xmlns:ds="http://schemas.openxmlformats.org/officeDocument/2006/customXml" ds:itemID="{8576DE6E-C1A6-442A-A85F-68C8D0DB18A9}">
  <ds:schemaRefs/>
</ds:datastoreItem>
</file>

<file path=customXml/itemProps5.xml><?xml version="1.0" encoding="utf-8"?>
<ds:datastoreItem xmlns:ds="http://schemas.openxmlformats.org/officeDocument/2006/customXml" ds:itemID="{BBE63375-195F-4526-8474-764936AD7129}">
  <ds:schemaRefs/>
</ds:datastoreItem>
</file>

<file path=customXml/itemProps6.xml><?xml version="1.0" encoding="utf-8"?>
<ds:datastoreItem xmlns:ds="http://schemas.openxmlformats.org/officeDocument/2006/customXml" ds:itemID="{21089136-BA2F-4D54-89E4-0D9D0064AE77}">
  <ds:schemaRefs/>
</ds:datastoreItem>
</file>

<file path=customXml/itemProps7.xml><?xml version="1.0" encoding="utf-8"?>
<ds:datastoreItem xmlns:ds="http://schemas.openxmlformats.org/officeDocument/2006/customXml" ds:itemID="{20FE05CD-3C79-4E7A-9AD2-5F5B52562D10}">
  <ds:schemaRefs/>
</ds:datastoreItem>
</file>

<file path=customXml/itemProps8.xml><?xml version="1.0" encoding="utf-8"?>
<ds:datastoreItem xmlns:ds="http://schemas.openxmlformats.org/officeDocument/2006/customXml" ds:itemID="{C6EC87E6-5E97-42CF-B7A6-6227396A9F22}">
  <ds:schemaRefs/>
</ds:datastoreItem>
</file>

<file path=customXml/itemProps9.xml><?xml version="1.0" encoding="utf-8"?>
<ds:datastoreItem xmlns:ds="http://schemas.openxmlformats.org/officeDocument/2006/customXml" ds:itemID="{6AAC531E-5310-43E4-8F09-A6BF4FDB05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3887</Words>
  <Characters>4096</Characters>
  <Lines>41</Lines>
  <Paragraphs>11</Paragraphs>
  <TotalTime>4</TotalTime>
  <ScaleCrop>false</ScaleCrop>
  <LinksUpToDate>false</LinksUpToDate>
  <CharactersWithSpaces>4135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Lenovo</cp:lastModifiedBy>
  <dcterms:modified xsi:type="dcterms:W3CDTF">2025-03-17T07:42:56Z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394C6C70BB4A4C468F58B9F931CB5F4E_13</vt:lpwstr>
  </property>
</Properties>
</file>