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6202A">
      <w:pPr>
        <w:jc w:val="center"/>
        <w:outlineLvl w:val="0"/>
      </w:pPr>
      <w:r>
        <w:rPr>
          <w:rFonts w:hint="eastAsia" w:ascii="黑体" w:hAnsi="黑体" w:eastAsia="黑体" w:cs="黑体"/>
          <w:b/>
          <w:color w:val="000000"/>
          <w:sz w:val="44"/>
          <w:lang w:val="en-US" w:eastAsia="zh-CN"/>
        </w:rPr>
        <w:t>2018</w:t>
      </w:r>
      <w:r>
        <w:rPr>
          <w:rFonts w:ascii="黑体" w:hAnsi="黑体" w:eastAsia="黑体" w:cs="黑体"/>
          <w:b/>
          <w:color w:val="000000"/>
          <w:sz w:val="44"/>
        </w:rPr>
        <w:t>年部门预算信息公开目录</w:t>
      </w:r>
    </w:p>
    <w:p w14:paraId="0527EA6D">
      <w:pPr>
        <w:jc w:val="center"/>
      </w:pPr>
      <w:r>
        <w:rPr>
          <w:rFonts w:ascii="黑体" w:hAnsi="黑体" w:eastAsia="黑体" w:cs="黑体"/>
          <w:b/>
          <w:color w:val="000000"/>
          <w:sz w:val="30"/>
        </w:rPr>
        <w:t xml:space="preserve"> </w:t>
      </w:r>
    </w:p>
    <w:p w14:paraId="1D2BE752">
      <w:r>
        <w:rPr>
          <w:rFonts w:ascii="方正楷体_GBK" w:hAnsi="方正楷体_GBK" w:eastAsia="方正楷体_GBK" w:cs="方正楷体_GBK"/>
          <w:b/>
          <w:color w:val="000000"/>
          <w:sz w:val="28"/>
        </w:rPr>
        <w:t>部门预算公开表</w:t>
      </w:r>
    </w:p>
    <w:p w14:paraId="2AE35C9B">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54D962AC">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7EC49C0F">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48B67E78">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60723915">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1563704F">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1DD8CD48">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63C0F97D">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4B8BB1D1">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38E6D900">
      <w:r>
        <w:fldChar w:fldCharType="end"/>
      </w:r>
    </w:p>
    <w:p w14:paraId="0AF3D998">
      <w:r>
        <w:rPr>
          <w:rFonts w:ascii="方正楷体_GBK" w:hAnsi="方正楷体_GBK" w:eastAsia="方正楷体_GBK" w:cs="方正楷体_GBK"/>
          <w:b/>
          <w:color w:val="000000"/>
          <w:sz w:val="28"/>
        </w:rPr>
        <w:t>部门预算信息公开情况说明</w:t>
      </w:r>
    </w:p>
    <w:p w14:paraId="4861A50A">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424370AE">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77DB7FBD">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43C8A23F">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49B556E6">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5DA7F7D7">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221BB1AA">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0ACD5749">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6A4D97F8">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356E1E01">
      <w:pPr>
        <w:sectPr>
          <w:pgSz w:w="16840" w:h="11900" w:orient="landscape"/>
          <w:pgMar w:top="1587" w:right="1134" w:bottom="1361" w:left="1134" w:header="720" w:footer="720" w:gutter="0"/>
          <w:pgNumType w:start="1"/>
          <w:cols w:space="720" w:num="1"/>
        </w:sectPr>
      </w:pPr>
      <w:r>
        <w:fldChar w:fldCharType="end"/>
      </w:r>
    </w:p>
    <w:p w14:paraId="01EF8FF0">
      <w:pPr>
        <w:jc w:val="center"/>
      </w:pPr>
      <w:r>
        <w:rPr>
          <w:rFonts w:ascii="方正小标宋_GBK" w:hAnsi="方正小标宋_GBK" w:eastAsia="方正小标宋_GBK" w:cs="方正小标宋_GBK"/>
          <w:color w:val="000000"/>
          <w:sz w:val="44"/>
        </w:rPr>
        <w:t>唐山市</w:t>
      </w:r>
      <w:r>
        <w:rPr>
          <w:rFonts w:hint="eastAsia" w:ascii="方正小标宋_GBK" w:hAnsi="方正小标宋_GBK" w:eastAsia="方正小标宋_GBK" w:cs="方正小标宋_GBK"/>
          <w:color w:val="000000"/>
          <w:sz w:val="44"/>
          <w:lang w:val="en-US" w:eastAsia="zh-CN"/>
        </w:rPr>
        <w:t>国土资源局丰南区分局2018</w:t>
      </w:r>
      <w:r>
        <w:rPr>
          <w:rFonts w:ascii="方正小标宋_GBK" w:hAnsi="方正小标宋_GBK" w:eastAsia="方正小标宋_GBK" w:cs="方正小标宋_GBK"/>
          <w:color w:val="000000"/>
          <w:sz w:val="44"/>
        </w:rPr>
        <w:t>年部门预算信息公开情况说明</w:t>
      </w:r>
    </w:p>
    <w:p w14:paraId="564C642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ascii="方正仿宋_GBK" w:eastAsia="方正仿宋_GBK"/>
          <w:sz w:val="28"/>
        </w:rPr>
        <w:t>唐山市国土资源局丰南区分局</w:t>
      </w:r>
      <w:r>
        <w:rPr>
          <w:rFonts w:hint="eastAsia" w:ascii="方正仿宋_GBK" w:eastAsia="方正仿宋_GBK"/>
          <w:sz w:val="28"/>
          <w:lang w:val="en-US" w:eastAsia="zh-CN"/>
        </w:rPr>
        <w:t>2018</w:t>
      </w:r>
      <w:r>
        <w:rPr>
          <w:rFonts w:eastAsia="方正仿宋_GBK"/>
          <w:color w:val="000000"/>
          <w:sz w:val="28"/>
        </w:rPr>
        <w:t>年部门预算公开如下：</w:t>
      </w:r>
    </w:p>
    <w:p w14:paraId="35DFE694">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50D16DE7">
      <w:pPr>
        <w:ind w:firstLine="64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部门职责：</w:t>
      </w:r>
    </w:p>
    <w:p w14:paraId="4872615E">
      <w:pPr>
        <w:numPr>
          <w:ilvl w:val="0"/>
          <w:numId w:val="1"/>
        </w:numPr>
        <w:ind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土地资源管理</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组织实施耕地与基本农田保护工作,组织建设用地审批，做好地籍管理工作和土地利用管理工作。</w:t>
      </w:r>
    </w:p>
    <w:p w14:paraId="515DD72D">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耕地与基本农田保护</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开展全区基本农田保护和土地整理、复垦、开发工作，监测耕地质量等别变化，研究耕地保护相关制度。</w:t>
      </w:r>
    </w:p>
    <w:p w14:paraId="00F4AE95">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地籍管理</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开展农村集体土地确权登记发证与土地变更调查，组织全区的不动产统一登记工作，调查掌握全区耕地后备资源。</w:t>
      </w:r>
    </w:p>
    <w:p w14:paraId="10308D06">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土地利用管理</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监测全区地价和土地市场动态，管理和监督城乡建设用地供应、政府土地储备、土地开发和节约集约利用，组织实施城乡建设用地增减挂钩。</w:t>
      </w:r>
    </w:p>
    <w:p w14:paraId="6D62C47C">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矿产资源管理与地质环境保护</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负责全区矿产资源开发管理，组织实施矿产资源勘查，推动地质灾害防治地质环境恢复治理和地质遗迹保护工作，开展地下水监测和地热、矿泉水管理。</w:t>
      </w:r>
    </w:p>
    <w:p w14:paraId="795A8DED">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矿产资源开发与保护</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组织实施矿业管理工作，矿产资源保护和保护性开采特定矿种的管理事项。</w:t>
      </w:r>
    </w:p>
    <w:p w14:paraId="30C219C9">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地质勘查</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组织全区矿产资源调查评价，编制地质勘查规划并监督检查执行情况，管理地质勘查项目，组织实施重大地质勘查项目，管理地质勘查行业和地勘单位资质，组织实施全区找矿突破战略行动</w:t>
      </w:r>
    </w:p>
    <w:p w14:paraId="340588C5">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矿产资源储量管理</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做好矿产资源储量评审、登记统计等工作。强化矿山资源储量动态监测管理，做好矿山督察，推广先进适用技术，推进矿产资源节约与综合利用。</w:t>
      </w:r>
    </w:p>
    <w:p w14:paraId="07F8C98D">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地质环境保护</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sz w:val="28"/>
          <w:szCs w:val="28"/>
        </w:rPr>
        <w:t>开展全区地质环境综合调查评价,加强矿山地质环境保护工作，开展矿山地质环境调查评价和监测,建立矿山环境动态数据库；监督管理古生物化石、地质遗迹、矿业遗迹、海洋等重要保护区与保护地。</w:t>
      </w:r>
    </w:p>
    <w:p w14:paraId="074861F6">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地质灾害防治</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组织实施地质灾害的防治工作，建立地质灾害调查评价、监测预警、应急和治理避让体系。</w:t>
      </w:r>
    </w:p>
    <w:p w14:paraId="5EFB9DA1">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地下水监测与地热、矿泉水管理</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开展地下水和地面沉降监测，服务于地下水超采综合治理、地面沉降防治和地下水污染防治。开展地热、浅层地温能和矿泉水资源调查评价、监测与数据库建设。</w:t>
      </w:r>
    </w:p>
    <w:p w14:paraId="6B7CB8C0">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海洋资源管理</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加强海域使用、海洋环境保护及海洋综合管理工作。</w:t>
      </w:r>
    </w:p>
    <w:p w14:paraId="1DB6ADF2">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海域使用管理</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编制实施海洋功能区划和海岸保护利用规划，开展海域海岸带整治使用修复工作。</w:t>
      </w:r>
    </w:p>
    <w:p w14:paraId="21B01F1D">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海洋生态环境保护与预报减灾</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强化重点海洋环境综合整治和海洋环境监视监测工作，开展海洋防灾减灾与生态保护工作，编制专项环境信息。</w:t>
      </w:r>
    </w:p>
    <w:p w14:paraId="3485A721">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海岛管理和海洋经济服务</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加强海岛监视监测，保护海岛生态系统，合理开发利用海岛自然资源。开展海洋经济发展研究，做好海洋经济运行监测评估、统计分析和信息发布。</w:t>
      </w:r>
    </w:p>
    <w:p w14:paraId="397E26CF">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国土资源执法与监察</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强化全区国土资源执法监察工作,提高国土资源执法能力。</w:t>
      </w:r>
    </w:p>
    <w:p w14:paraId="392C95AD">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国土资源执法监察</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及时发现、制止国土资源违法行为。依法查处案件，推进国土资源基层所标准化建设。</w:t>
      </w:r>
    </w:p>
    <w:p w14:paraId="069AA5D5">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国土资源政务管理</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负责国土资源系统综合业务管理和机关综合事务管理。</w:t>
      </w:r>
    </w:p>
    <w:p w14:paraId="5483D029">
      <w:pPr>
        <w:numPr>
          <w:ilvl w:val="0"/>
          <w:numId w:val="1"/>
        </w:numPr>
        <w:ind w:firstLine="64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综合业务管理</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制定编制全区国土资源规划，落实相关政策法规，开展国土资源科技发展研究等。</w:t>
      </w:r>
    </w:p>
    <w:p w14:paraId="192EF5AD">
      <w:pPr>
        <w:numPr>
          <w:ilvl w:val="0"/>
          <w:numId w:val="1"/>
        </w:numPr>
        <w:ind w:firstLine="64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sz w:val="28"/>
          <w:szCs w:val="28"/>
        </w:rPr>
        <w:t>综合事务管理</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sz w:val="28"/>
          <w:szCs w:val="28"/>
        </w:rPr>
        <w:t>做好国土资源相关综合性事务管理，保证行政工作高效有序运行。</w:t>
      </w:r>
    </w:p>
    <w:p w14:paraId="2607E667">
      <w:pPr>
        <w:numPr>
          <w:ilvl w:val="0"/>
          <w:numId w:val="0"/>
        </w:numPr>
        <w:rPr>
          <w:rFonts w:ascii="方正楷体_GBK" w:hAnsi="方正楷体_GBK" w:eastAsia="方正楷体_GBK" w:cs="方正楷体_GBK"/>
          <w:b/>
          <w:color w:val="000000"/>
          <w:sz w:val="32"/>
        </w:rPr>
      </w:pPr>
    </w:p>
    <w:p w14:paraId="08AF12B7">
      <w:pPr>
        <w:ind w:firstLine="640"/>
      </w:pPr>
      <w:r>
        <w:rPr>
          <w:rFonts w:ascii="方正楷体_GBK" w:hAnsi="方正楷体_GBK" w:eastAsia="方正楷体_GBK" w:cs="方正楷体_GBK"/>
          <w:b/>
          <w:color w:val="000000"/>
          <w:sz w:val="32"/>
        </w:rPr>
        <w:t>机构设置：</w:t>
      </w:r>
    </w:p>
    <w:p w14:paraId="4624DEDE">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3C1B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6DEF0B">
            <w:pPr>
              <w:pStyle w:val="20"/>
            </w:pPr>
            <w:r>
              <w:t>单位名称</w:t>
            </w:r>
          </w:p>
        </w:tc>
        <w:tc>
          <w:tcPr>
            <w:tcW w:w="1843" w:type="dxa"/>
            <w:vAlign w:val="center"/>
          </w:tcPr>
          <w:p w14:paraId="65643276">
            <w:pPr>
              <w:pStyle w:val="20"/>
            </w:pPr>
            <w:r>
              <w:t>单位性质</w:t>
            </w:r>
          </w:p>
        </w:tc>
        <w:tc>
          <w:tcPr>
            <w:tcW w:w="2126" w:type="dxa"/>
            <w:vAlign w:val="center"/>
          </w:tcPr>
          <w:p w14:paraId="7C8F9B97">
            <w:pPr>
              <w:pStyle w:val="20"/>
            </w:pPr>
            <w:r>
              <w:t>单位规格</w:t>
            </w:r>
          </w:p>
        </w:tc>
        <w:tc>
          <w:tcPr>
            <w:tcW w:w="3827" w:type="dxa"/>
            <w:vAlign w:val="center"/>
          </w:tcPr>
          <w:p w14:paraId="3F0C3860">
            <w:pPr>
              <w:pStyle w:val="20"/>
            </w:pPr>
            <w:r>
              <w:t>经费保障形式</w:t>
            </w:r>
          </w:p>
        </w:tc>
      </w:tr>
      <w:tr w14:paraId="2B6DC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04EF8E3">
            <w:pPr>
              <w:spacing w:line="300" w:lineRule="exact"/>
              <w:jc w:val="left"/>
            </w:pPr>
            <w:r>
              <w:rPr>
                <w:rFonts w:hint="eastAsia" w:ascii="方正书宋_GBK" w:eastAsia="方正书宋_GBK"/>
              </w:rPr>
              <w:t>唐山市国土资源局丰南区分局</w:t>
            </w:r>
          </w:p>
        </w:tc>
        <w:tc>
          <w:tcPr>
            <w:tcW w:w="1843" w:type="dxa"/>
            <w:vAlign w:val="center"/>
          </w:tcPr>
          <w:p w14:paraId="682EF3B3">
            <w:pPr>
              <w:spacing w:line="300" w:lineRule="exact"/>
              <w:jc w:val="center"/>
            </w:pPr>
            <w:r>
              <w:rPr>
                <w:rFonts w:hint="eastAsia" w:ascii="方正书宋_GBK" w:eastAsia="方正书宋_GBK"/>
              </w:rPr>
              <w:t>事业</w:t>
            </w:r>
          </w:p>
        </w:tc>
        <w:tc>
          <w:tcPr>
            <w:tcW w:w="2126" w:type="dxa"/>
            <w:vAlign w:val="center"/>
          </w:tcPr>
          <w:p w14:paraId="7B59E3EF">
            <w:pPr>
              <w:spacing w:line="300" w:lineRule="exact"/>
              <w:jc w:val="center"/>
            </w:pPr>
            <w:r>
              <w:rPr>
                <w:rFonts w:hint="eastAsia" w:ascii="方正书宋_GBK" w:eastAsia="方正书宋_GBK"/>
              </w:rPr>
              <w:t>正科级</w:t>
            </w:r>
          </w:p>
        </w:tc>
        <w:tc>
          <w:tcPr>
            <w:tcW w:w="3827" w:type="dxa"/>
            <w:vAlign w:val="center"/>
          </w:tcPr>
          <w:p w14:paraId="4E9CA979">
            <w:pPr>
              <w:spacing w:line="300" w:lineRule="exact"/>
              <w:jc w:val="center"/>
            </w:pPr>
            <w:r>
              <w:rPr>
                <w:rFonts w:hint="eastAsia" w:ascii="方正书宋_GBK" w:eastAsia="方正书宋_GBK"/>
              </w:rPr>
              <w:t>财政拨款</w:t>
            </w:r>
          </w:p>
        </w:tc>
      </w:tr>
    </w:tbl>
    <w:p w14:paraId="05B407DA">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14:paraId="7B0791A5">
      <w:pPr>
        <w:pStyle w:val="28"/>
      </w:pPr>
      <w:r>
        <w:t>按照预算管理有关规定，目前部门预算的编制实行综合预算管理，即全部收入和支出都反映在预算中。</w:t>
      </w:r>
      <w:r>
        <w:rPr>
          <w:rFonts w:ascii="方正仿宋_GBK" w:eastAsia="方正仿宋_GBK"/>
          <w:sz w:val="28"/>
        </w:rPr>
        <w:t>唐山市国土资源局丰南区分局</w:t>
      </w:r>
      <w:r>
        <w:t>机关及所属事业单位的收支包含在部门预算中。</w:t>
      </w:r>
    </w:p>
    <w:p w14:paraId="1B6BB633">
      <w:pPr>
        <w:pStyle w:val="28"/>
      </w:pPr>
      <w:r>
        <w:t>1、收入说明</w:t>
      </w:r>
    </w:p>
    <w:p w14:paraId="3F71875F">
      <w:pPr>
        <w:pStyle w:val="28"/>
      </w:pPr>
      <w:r>
        <w:t>反映本部门当年全部收入</w:t>
      </w:r>
      <w:r>
        <w:rPr>
          <w:rFonts w:hint="eastAsia"/>
          <w:lang w:val="en-US" w:eastAsia="zh-CN"/>
        </w:rPr>
        <w:t>2018</w:t>
      </w:r>
      <w:r>
        <w:t>年预算收入</w:t>
      </w:r>
      <w:r>
        <w:rPr>
          <w:rFonts w:hint="eastAsia"/>
          <w:lang w:val="en-US" w:eastAsia="zh-CN"/>
        </w:rPr>
        <w:t>21638.94</w:t>
      </w:r>
      <w:r>
        <w:t>万元，其中：一般公共预算收入</w:t>
      </w:r>
      <w:r>
        <w:rPr>
          <w:rFonts w:hint="eastAsia"/>
          <w:lang w:val="en-US" w:eastAsia="zh-CN"/>
        </w:rPr>
        <w:t>1655.10</w:t>
      </w:r>
      <w:r>
        <w:t>万元，基金预算收入</w:t>
      </w:r>
      <w:r>
        <w:rPr>
          <w:rFonts w:hint="eastAsia"/>
          <w:lang w:val="en-US" w:eastAsia="zh-CN"/>
        </w:rPr>
        <w:t>19983.84</w:t>
      </w:r>
      <w:r>
        <w:t>万元，国有资本经营预算收入0万元，财政专户核拨收入0万元，单位资金收入0万元，上年结转结余0万元。</w:t>
      </w:r>
    </w:p>
    <w:p w14:paraId="551063CA">
      <w:pPr>
        <w:pStyle w:val="28"/>
      </w:pPr>
      <w:r>
        <w:t>2、支出说明</w:t>
      </w:r>
    </w:p>
    <w:p w14:paraId="5DCC489E">
      <w:pPr>
        <w:pStyle w:val="28"/>
      </w:pPr>
      <w:r>
        <w:t>收支预算总表支出栏、基本支出表、项目支出表按经济分类和支出功能分类科目编制，反映</w:t>
      </w:r>
      <w:r>
        <w:rPr>
          <w:rFonts w:ascii="方正仿宋_GBK" w:eastAsia="方正仿宋_GBK"/>
          <w:sz w:val="28"/>
        </w:rPr>
        <w:t>唐山市国土资源局丰南区分局</w:t>
      </w:r>
      <w:r>
        <w:t>年度部门预算中支出预算的总体情况。</w:t>
      </w:r>
      <w:r>
        <w:rPr>
          <w:rFonts w:hint="eastAsia"/>
          <w:lang w:val="en-US" w:eastAsia="zh-CN"/>
        </w:rPr>
        <w:t>2018</w:t>
      </w:r>
      <w:r>
        <w:t>年支出预算</w:t>
      </w:r>
      <w:r>
        <w:rPr>
          <w:rFonts w:hint="eastAsia"/>
          <w:lang w:val="en-US" w:eastAsia="zh-CN"/>
        </w:rPr>
        <w:t>21638.94</w:t>
      </w:r>
      <w:r>
        <w:t>万元，其中基本支出</w:t>
      </w:r>
      <w:r>
        <w:rPr>
          <w:rFonts w:ascii="方正书宋_GBK" w:eastAsia="方正书宋_GBK"/>
        </w:rPr>
        <w:t>1141.10</w:t>
      </w:r>
      <w:r>
        <w:t>万元，包括人员经费</w:t>
      </w:r>
      <w:r>
        <w:rPr>
          <w:rFonts w:ascii="方正书宋_GBK" w:eastAsia="方正书宋_GBK"/>
        </w:rPr>
        <w:t>1029.55</w:t>
      </w:r>
      <w:r>
        <w:t>万元和日常公用经费</w:t>
      </w:r>
      <w:r>
        <w:rPr>
          <w:rFonts w:ascii="方正书宋_GBK" w:eastAsia="方正书宋_GBK"/>
        </w:rPr>
        <w:t>111.55</w:t>
      </w:r>
      <w:r>
        <w:t>万元；项目支出</w:t>
      </w:r>
      <w:r>
        <w:rPr>
          <w:rFonts w:ascii="方正书宋_GBK" w:eastAsia="方正书宋_GBK"/>
        </w:rPr>
        <w:t>20497.84</w:t>
      </w:r>
      <w:r>
        <w:t>万元，</w:t>
      </w:r>
      <w:r>
        <w:rPr>
          <w:sz w:val="28"/>
          <w:szCs w:val="28"/>
        </w:rPr>
        <w:t>主要为</w:t>
      </w:r>
      <w:r>
        <w:rPr>
          <w:rFonts w:hint="eastAsia" w:ascii="宋体" w:hAnsi="宋体" w:cs="宋体"/>
          <w:kern w:val="0"/>
          <w:sz w:val="28"/>
          <w:szCs w:val="28"/>
        </w:rPr>
        <w:t>占补平衡项目耕地质量等别评价费</w:t>
      </w:r>
      <w:r>
        <w:rPr>
          <w:rFonts w:hint="eastAsia" w:ascii="宋体" w:hAnsi="宋体" w:cs="宋体"/>
          <w:kern w:val="0"/>
          <w:sz w:val="28"/>
          <w:szCs w:val="28"/>
          <w:lang w:val="en-US" w:eastAsia="zh-CN"/>
        </w:rPr>
        <w:t>162万元，</w:t>
      </w:r>
      <w:r>
        <w:rPr>
          <w:rFonts w:hint="eastAsia" w:ascii="宋体" w:hAnsi="宋体" w:cs="宋体"/>
          <w:kern w:val="0"/>
          <w:sz w:val="28"/>
          <w:szCs w:val="28"/>
        </w:rPr>
        <w:t>丰南区（自主开发）耕地占补平衡项目</w:t>
      </w:r>
      <w:r>
        <w:rPr>
          <w:rFonts w:hint="eastAsia" w:ascii="宋体" w:hAnsi="宋体" w:cs="宋体"/>
          <w:kern w:val="0"/>
          <w:sz w:val="28"/>
          <w:szCs w:val="28"/>
          <w:lang w:val="en-US" w:eastAsia="zh-CN"/>
        </w:rPr>
        <w:t>20万元，</w:t>
      </w:r>
      <w:r>
        <w:rPr>
          <w:rFonts w:hint="eastAsia" w:ascii="宋体" w:hAnsi="宋体" w:cs="宋体"/>
          <w:kern w:val="0"/>
          <w:sz w:val="28"/>
          <w:szCs w:val="28"/>
        </w:rPr>
        <w:t>关于提前下达2018年基本农田建设专项资金的通知（唐财资环【2017】97号）</w:t>
      </w:r>
      <w:r>
        <w:rPr>
          <w:rFonts w:hint="eastAsia" w:ascii="宋体" w:hAnsi="宋体" w:cs="宋体"/>
          <w:kern w:val="0"/>
          <w:sz w:val="28"/>
          <w:szCs w:val="28"/>
          <w:lang w:val="en-US" w:eastAsia="zh-CN"/>
        </w:rPr>
        <w:t>514万元，</w:t>
      </w:r>
      <w:r>
        <w:rPr>
          <w:rFonts w:hint="eastAsia" w:ascii="宋体" w:hAnsi="宋体" w:cs="宋体"/>
          <w:kern w:val="0"/>
          <w:sz w:val="28"/>
          <w:szCs w:val="28"/>
        </w:rPr>
        <w:t>丰南区大新庄镇孟庄子和佟庄子土地整治（占补平衡）项目</w:t>
      </w:r>
      <w:r>
        <w:rPr>
          <w:rFonts w:hint="eastAsia" w:ascii="宋体" w:hAnsi="宋体" w:cs="宋体"/>
          <w:kern w:val="0"/>
          <w:sz w:val="28"/>
          <w:szCs w:val="28"/>
          <w:lang w:val="en-US" w:eastAsia="zh-CN"/>
        </w:rPr>
        <w:t>64.1万元，</w:t>
      </w:r>
      <w:r>
        <w:rPr>
          <w:rFonts w:hint="eastAsia" w:ascii="宋体" w:hAnsi="宋体" w:cs="宋体"/>
          <w:kern w:val="0"/>
          <w:sz w:val="28"/>
          <w:szCs w:val="28"/>
        </w:rPr>
        <w:t>丰南区西葛镇未利用土地整治（占补平衡）5个项目</w:t>
      </w:r>
      <w:r>
        <w:rPr>
          <w:rFonts w:hint="eastAsia" w:ascii="宋体" w:hAnsi="宋体" w:cs="宋体"/>
          <w:kern w:val="0"/>
          <w:sz w:val="28"/>
          <w:szCs w:val="28"/>
          <w:lang w:val="en-US" w:eastAsia="zh-CN"/>
        </w:rPr>
        <w:t>534.92万元，</w:t>
      </w:r>
      <w:r>
        <w:rPr>
          <w:rFonts w:hint="eastAsia" w:ascii="宋体" w:hAnsi="宋体" w:cs="宋体"/>
          <w:kern w:val="0"/>
          <w:sz w:val="28"/>
          <w:szCs w:val="28"/>
        </w:rPr>
        <w:t>土地征收所需费用</w:t>
      </w:r>
      <w:r>
        <w:rPr>
          <w:rFonts w:hint="eastAsia" w:ascii="宋体" w:hAnsi="宋体" w:cs="宋体"/>
          <w:kern w:val="0"/>
          <w:sz w:val="28"/>
          <w:szCs w:val="28"/>
          <w:lang w:val="en-US" w:eastAsia="zh-CN"/>
        </w:rPr>
        <w:t>17390.07万元，</w:t>
      </w:r>
      <w:r>
        <w:rPr>
          <w:rFonts w:hint="eastAsia" w:ascii="宋体" w:hAnsi="宋体" w:cs="宋体"/>
          <w:kern w:val="0"/>
          <w:sz w:val="28"/>
          <w:szCs w:val="28"/>
        </w:rPr>
        <w:t>购买不动产登记证书</w:t>
      </w:r>
      <w:r>
        <w:rPr>
          <w:rFonts w:hint="eastAsia" w:ascii="宋体" w:hAnsi="宋体" w:cs="宋体"/>
          <w:kern w:val="0"/>
          <w:sz w:val="28"/>
          <w:szCs w:val="28"/>
          <w:lang w:val="en-US" w:eastAsia="zh-CN"/>
        </w:rPr>
        <w:t>10万元，</w:t>
      </w:r>
      <w:r>
        <w:rPr>
          <w:rFonts w:hint="eastAsia" w:ascii="宋体" w:hAnsi="宋体" w:cs="宋体"/>
          <w:kern w:val="0"/>
          <w:sz w:val="28"/>
          <w:szCs w:val="28"/>
        </w:rPr>
        <w:t>存量土地登记数据录入和数据整合</w:t>
      </w:r>
      <w:r>
        <w:rPr>
          <w:rFonts w:hint="eastAsia" w:ascii="宋体" w:hAnsi="宋体" w:cs="宋体"/>
          <w:kern w:val="0"/>
          <w:sz w:val="28"/>
          <w:szCs w:val="28"/>
          <w:lang w:val="en-US" w:eastAsia="zh-CN"/>
        </w:rPr>
        <w:t>300万元</w:t>
      </w:r>
      <w:r>
        <w:rPr>
          <w:rFonts w:hint="eastAsia" w:ascii="宋体" w:hAnsi="宋体" w:cs="宋体"/>
          <w:kern w:val="0"/>
          <w:sz w:val="28"/>
          <w:szCs w:val="28"/>
        </w:rPr>
        <w:t>年度土地变更调查与遥感监测</w:t>
      </w:r>
      <w:r>
        <w:rPr>
          <w:rFonts w:hint="eastAsia" w:ascii="宋体" w:hAnsi="宋体" w:cs="宋体"/>
          <w:kern w:val="0"/>
          <w:sz w:val="28"/>
          <w:szCs w:val="28"/>
          <w:lang w:val="en-US" w:eastAsia="zh-CN"/>
        </w:rPr>
        <w:t>20万元，</w:t>
      </w:r>
      <w:r>
        <w:rPr>
          <w:rFonts w:hint="eastAsia" w:ascii="宋体" w:hAnsi="宋体" w:cs="宋体"/>
          <w:kern w:val="0"/>
          <w:sz w:val="28"/>
          <w:szCs w:val="28"/>
        </w:rPr>
        <w:t>农村集体土地确权登记发证</w:t>
      </w:r>
      <w:r>
        <w:rPr>
          <w:rFonts w:hint="eastAsia" w:ascii="宋体" w:hAnsi="宋体" w:cs="宋体"/>
          <w:kern w:val="0"/>
          <w:sz w:val="28"/>
          <w:szCs w:val="28"/>
          <w:lang w:val="en-US" w:eastAsia="zh-CN"/>
        </w:rPr>
        <w:t>83.75万元，</w:t>
      </w:r>
      <w:r>
        <w:rPr>
          <w:rFonts w:hint="eastAsia" w:ascii="宋体" w:hAnsi="宋体" w:cs="宋体"/>
          <w:kern w:val="0"/>
          <w:sz w:val="28"/>
          <w:szCs w:val="28"/>
        </w:rPr>
        <w:t>国有建设用地出让、出租、划拨、转让，集体建设用地审批等前期评估、测绘费</w:t>
      </w:r>
      <w:r>
        <w:rPr>
          <w:rFonts w:hint="eastAsia" w:ascii="宋体" w:hAnsi="宋体" w:cs="宋体"/>
          <w:kern w:val="0"/>
          <w:sz w:val="28"/>
          <w:szCs w:val="28"/>
          <w:lang w:val="en-US" w:eastAsia="zh-CN"/>
        </w:rPr>
        <w:t>150万元，</w:t>
      </w:r>
      <w:r>
        <w:rPr>
          <w:rFonts w:hint="eastAsia" w:ascii="宋体" w:hAnsi="宋体" w:cs="宋体"/>
          <w:kern w:val="0"/>
          <w:sz w:val="28"/>
          <w:szCs w:val="28"/>
        </w:rPr>
        <w:t>唐山市征地区片价</w:t>
      </w:r>
      <w:r>
        <w:rPr>
          <w:rFonts w:hint="eastAsia" w:ascii="宋体" w:hAnsi="宋体" w:cs="宋体"/>
          <w:kern w:val="0"/>
          <w:sz w:val="28"/>
          <w:szCs w:val="28"/>
          <w:lang w:val="en-US" w:eastAsia="zh-CN"/>
        </w:rPr>
        <w:t>10万元，</w:t>
      </w:r>
      <w:r>
        <w:rPr>
          <w:rFonts w:hint="eastAsia" w:ascii="宋体" w:hAnsi="宋体" w:cs="宋体"/>
          <w:kern w:val="0"/>
          <w:sz w:val="28"/>
          <w:szCs w:val="28"/>
        </w:rPr>
        <w:t>城镇低效用地再开发专项规划</w:t>
      </w:r>
      <w:r>
        <w:rPr>
          <w:rFonts w:hint="eastAsia" w:ascii="宋体" w:hAnsi="宋体" w:cs="宋体"/>
          <w:kern w:val="0"/>
          <w:sz w:val="28"/>
          <w:szCs w:val="28"/>
          <w:lang w:val="en-US" w:eastAsia="zh-CN"/>
        </w:rPr>
        <w:t>50万元，</w:t>
      </w:r>
      <w:r>
        <w:rPr>
          <w:rFonts w:hint="eastAsia" w:ascii="宋体" w:hAnsi="宋体" w:cs="宋体"/>
          <w:kern w:val="0"/>
          <w:sz w:val="28"/>
          <w:szCs w:val="28"/>
        </w:rPr>
        <w:t>土地利用规划调整</w:t>
      </w:r>
      <w:r>
        <w:rPr>
          <w:rFonts w:hint="eastAsia" w:ascii="宋体" w:hAnsi="宋体" w:cs="宋体"/>
          <w:kern w:val="0"/>
          <w:sz w:val="28"/>
          <w:szCs w:val="28"/>
          <w:lang w:val="en-US" w:eastAsia="zh-CN"/>
        </w:rPr>
        <w:t>30万元，</w:t>
      </w:r>
      <w:r>
        <w:rPr>
          <w:rFonts w:hint="eastAsia" w:ascii="宋体" w:hAnsi="宋体" w:cs="宋体"/>
          <w:kern w:val="0"/>
          <w:sz w:val="28"/>
          <w:szCs w:val="28"/>
        </w:rPr>
        <w:t>基准地价更新</w:t>
      </w:r>
      <w:r>
        <w:rPr>
          <w:rFonts w:hint="eastAsia" w:ascii="宋体" w:hAnsi="宋体" w:cs="宋体"/>
          <w:kern w:val="0"/>
          <w:sz w:val="28"/>
          <w:szCs w:val="28"/>
          <w:lang w:val="en-US" w:eastAsia="zh-CN"/>
        </w:rPr>
        <w:t>20万元，</w:t>
      </w:r>
      <w:r>
        <w:rPr>
          <w:rFonts w:hint="eastAsia" w:ascii="宋体" w:hAnsi="宋体" w:cs="宋体"/>
          <w:kern w:val="0"/>
          <w:sz w:val="28"/>
          <w:szCs w:val="28"/>
        </w:rPr>
        <w:t>地质灾害防治</w:t>
      </w:r>
      <w:r>
        <w:rPr>
          <w:rFonts w:hint="eastAsia" w:ascii="宋体" w:hAnsi="宋体" w:cs="宋体"/>
          <w:kern w:val="0"/>
          <w:sz w:val="28"/>
          <w:szCs w:val="28"/>
          <w:lang w:val="en-US" w:eastAsia="zh-CN"/>
        </w:rPr>
        <w:t>12万元，</w:t>
      </w:r>
      <w:r>
        <w:rPr>
          <w:rFonts w:hint="eastAsia" w:ascii="宋体" w:hAnsi="宋体" w:cs="宋体"/>
          <w:kern w:val="0"/>
          <w:sz w:val="28"/>
          <w:szCs w:val="28"/>
        </w:rPr>
        <w:t>海域使用权出让</w:t>
      </w:r>
      <w:r>
        <w:rPr>
          <w:rFonts w:hint="eastAsia" w:ascii="宋体" w:hAnsi="宋体" w:cs="宋体"/>
          <w:kern w:val="0"/>
          <w:sz w:val="28"/>
          <w:szCs w:val="28"/>
          <w:lang w:val="en-US" w:eastAsia="zh-CN"/>
        </w:rPr>
        <w:t>160万元，</w:t>
      </w:r>
      <w:r>
        <w:rPr>
          <w:rFonts w:hint="eastAsia" w:ascii="宋体" w:hAnsi="宋体" w:cs="宋体"/>
          <w:kern w:val="0"/>
          <w:sz w:val="28"/>
          <w:szCs w:val="28"/>
        </w:rPr>
        <w:t>海域综合管理执法监察站的建设</w:t>
      </w:r>
      <w:r>
        <w:rPr>
          <w:rFonts w:hint="eastAsia" w:ascii="宋体" w:hAnsi="宋体" w:cs="宋体"/>
          <w:kern w:val="0"/>
          <w:sz w:val="28"/>
          <w:szCs w:val="28"/>
          <w:lang w:val="en-US" w:eastAsia="zh-CN"/>
        </w:rPr>
        <w:t>45万元，</w:t>
      </w:r>
      <w:r>
        <w:rPr>
          <w:rFonts w:hint="eastAsia" w:ascii="宋体" w:hAnsi="宋体" w:cs="宋体"/>
          <w:kern w:val="0"/>
          <w:sz w:val="28"/>
          <w:szCs w:val="28"/>
        </w:rPr>
        <w:t>各乡镇制止“两违”工作经</w:t>
      </w:r>
      <w:r>
        <w:rPr>
          <w:rFonts w:hint="eastAsia" w:ascii="宋体" w:hAnsi="宋体" w:cs="宋体"/>
          <w:kern w:val="0"/>
          <w:sz w:val="28"/>
          <w:szCs w:val="28"/>
          <w:lang w:val="en-US" w:eastAsia="zh-CN"/>
        </w:rPr>
        <w:t>390万元，</w:t>
      </w:r>
      <w:r>
        <w:rPr>
          <w:rFonts w:hint="eastAsia" w:ascii="宋体" w:hAnsi="宋体" w:cs="宋体"/>
          <w:kern w:val="0"/>
          <w:sz w:val="28"/>
          <w:szCs w:val="28"/>
        </w:rPr>
        <w:t>国土资源执法视频监控网络通信费</w:t>
      </w:r>
      <w:r>
        <w:rPr>
          <w:rFonts w:hint="eastAsia" w:ascii="宋体" w:hAnsi="宋体" w:cs="宋体"/>
          <w:kern w:val="0"/>
          <w:sz w:val="28"/>
          <w:szCs w:val="28"/>
          <w:lang w:val="en-US" w:eastAsia="zh-CN"/>
        </w:rPr>
        <w:t>17万元，</w:t>
      </w:r>
      <w:r>
        <w:rPr>
          <w:rFonts w:hint="eastAsia" w:ascii="宋体" w:hAnsi="宋体" w:cs="宋体"/>
          <w:kern w:val="0"/>
          <w:sz w:val="28"/>
          <w:szCs w:val="28"/>
        </w:rPr>
        <w:t>土地卫片执法检查及信息化建设</w:t>
      </w:r>
      <w:r>
        <w:rPr>
          <w:rFonts w:hint="eastAsia" w:ascii="宋体" w:hAnsi="宋体" w:cs="宋体"/>
          <w:kern w:val="0"/>
          <w:sz w:val="28"/>
          <w:szCs w:val="28"/>
          <w:lang w:val="en-US" w:eastAsia="zh-CN"/>
        </w:rPr>
        <w:t>65万元，</w:t>
      </w:r>
      <w:r>
        <w:rPr>
          <w:rFonts w:hint="eastAsia" w:ascii="宋体" w:hAnsi="宋体" w:cs="宋体"/>
          <w:kern w:val="0"/>
          <w:sz w:val="28"/>
          <w:szCs w:val="28"/>
        </w:rPr>
        <w:t>海洋监察执法</w:t>
      </w:r>
      <w:r>
        <w:rPr>
          <w:rFonts w:hint="eastAsia" w:ascii="宋体" w:hAnsi="宋体" w:cs="宋体"/>
          <w:kern w:val="0"/>
          <w:sz w:val="28"/>
          <w:szCs w:val="28"/>
          <w:lang w:val="en-US" w:eastAsia="zh-CN"/>
        </w:rPr>
        <w:t>50万元。</w:t>
      </w:r>
    </w:p>
    <w:p w14:paraId="0F260D7E">
      <w:pPr>
        <w:pStyle w:val="28"/>
      </w:pPr>
      <w:r>
        <w:t>3、比上年增减情况</w:t>
      </w:r>
    </w:p>
    <w:p w14:paraId="69EFEE08">
      <w:pPr>
        <w:pStyle w:val="28"/>
      </w:pPr>
      <w:r>
        <w:rPr>
          <w:rFonts w:hint="eastAsia"/>
          <w:lang w:val="en-US" w:eastAsia="zh-CN"/>
        </w:rPr>
        <w:t>2018</w:t>
      </w:r>
      <w:r>
        <w:t>年预算收支安排</w:t>
      </w:r>
      <w:r>
        <w:rPr>
          <w:rFonts w:hint="eastAsia"/>
          <w:lang w:val="en-US" w:eastAsia="zh-CN"/>
        </w:rPr>
        <w:t>21638.94</w:t>
      </w:r>
      <w:r>
        <w:t>万元，较</w:t>
      </w:r>
      <w:r>
        <w:rPr>
          <w:rFonts w:hint="eastAsia"/>
          <w:lang w:val="en-US" w:eastAsia="zh-CN"/>
        </w:rPr>
        <w:t>2017</w:t>
      </w:r>
      <w:r>
        <w:t>年预算</w:t>
      </w:r>
      <w:r>
        <w:rPr>
          <w:rFonts w:hint="eastAsia"/>
          <w:lang w:val="en-US" w:eastAsia="zh-CN"/>
        </w:rPr>
        <w:t>增加17527.21</w:t>
      </w:r>
      <w:r>
        <w:t>万元，其中：基本支出</w:t>
      </w:r>
      <w:r>
        <w:rPr>
          <w:rFonts w:hint="eastAsia"/>
          <w:lang w:val="en-US" w:eastAsia="zh-CN"/>
        </w:rPr>
        <w:t>增加49.41</w:t>
      </w:r>
      <w:r>
        <w:t>万元，主要为人员经费</w:t>
      </w:r>
      <w:r>
        <w:rPr>
          <w:rFonts w:hint="eastAsia"/>
          <w:lang w:val="en-US" w:eastAsia="zh-CN"/>
        </w:rPr>
        <w:t>增加43.09万元，</w:t>
      </w:r>
      <w:r>
        <w:rPr>
          <w:rFonts w:hint="eastAsia"/>
          <w:lang w:eastAsia="zh-CN"/>
        </w:rPr>
        <w:t>公用经费增加</w:t>
      </w:r>
      <w:r>
        <w:rPr>
          <w:rFonts w:hint="eastAsia"/>
          <w:lang w:val="en-US" w:eastAsia="zh-CN"/>
        </w:rPr>
        <w:t>6.32万元</w:t>
      </w:r>
      <w:r>
        <w:t>。项目支出减少</w:t>
      </w:r>
      <w:r>
        <w:rPr>
          <w:rFonts w:hint="eastAsia"/>
          <w:lang w:val="en-US" w:eastAsia="zh-CN"/>
        </w:rPr>
        <w:t>17477.8</w:t>
      </w:r>
      <w:r>
        <w:t>万元，主要为</w:t>
      </w:r>
      <w:r>
        <w:rPr>
          <w:rFonts w:hint="eastAsia" w:ascii="宋体" w:hAnsi="宋体" w:cs="宋体"/>
          <w:kern w:val="0"/>
          <w:sz w:val="22"/>
          <w:szCs w:val="22"/>
        </w:rPr>
        <w:t>土地征收所需费用</w:t>
      </w:r>
      <w:r>
        <w:rPr>
          <w:rFonts w:hint="eastAsia" w:ascii="宋体" w:hAnsi="宋体" w:cs="宋体"/>
          <w:kern w:val="0"/>
          <w:sz w:val="22"/>
          <w:szCs w:val="22"/>
          <w:lang w:val="en-US" w:eastAsia="zh-CN"/>
        </w:rPr>
        <w:t>增加</w:t>
      </w:r>
      <w:r>
        <w:t>。</w:t>
      </w:r>
    </w:p>
    <w:p w14:paraId="06D84DE7">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216C13DB">
      <w:pPr>
        <w:pStyle w:val="29"/>
      </w:pPr>
      <w:r>
        <w:rPr>
          <w:rFonts w:hint="eastAsia"/>
          <w:lang w:val="en-US" w:eastAsia="zh-CN"/>
        </w:rPr>
        <w:t>2018</w:t>
      </w:r>
      <w:r>
        <w:t>年，我部门机关运行经费共计安排</w:t>
      </w:r>
      <w:r>
        <w:rPr>
          <w:rFonts w:hint="eastAsia"/>
          <w:lang w:val="en-US" w:eastAsia="zh-CN"/>
        </w:rPr>
        <w:t>111.55</w:t>
      </w:r>
      <w:r>
        <w:t>万元，主要用于日常维修、办公用房水电费、办公用房取暖费、办公用房物业管理费等日常运行支出。</w:t>
      </w:r>
    </w:p>
    <w:p w14:paraId="6A18D84A">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76713E1D">
      <w:pPr>
        <w:pStyle w:val="37"/>
      </w:pPr>
      <w:bookmarkStart w:id="4" w:name="_Toc_3_3_0000000014"/>
      <w:r>
        <w:rPr>
          <w:rFonts w:hint="eastAsia"/>
          <w:lang w:val="en-US" w:eastAsia="zh-CN"/>
        </w:rPr>
        <w:t>2018</w:t>
      </w:r>
      <w:r>
        <w:t>年，我单位财政拨款“三公”经费预算安排</w:t>
      </w:r>
      <w:r>
        <w:rPr>
          <w:rFonts w:hint="eastAsia"/>
          <w:lang w:val="en-US" w:eastAsia="zh-CN"/>
        </w:rPr>
        <w:t>59</w:t>
      </w:r>
      <w:r>
        <w:t>万元，其中因公出国（境）费0万元；公务用车购置及运维费</w:t>
      </w:r>
      <w:r>
        <w:rPr>
          <w:rFonts w:hint="eastAsia"/>
          <w:lang w:val="en-US" w:eastAsia="zh-CN"/>
        </w:rPr>
        <w:t>59</w:t>
      </w:r>
      <w:r>
        <w:t>万元（其中：公务用车购置费为0万元，公务用车运维费</w:t>
      </w:r>
      <w:r>
        <w:rPr>
          <w:rFonts w:hint="eastAsia"/>
          <w:lang w:val="en-US" w:eastAsia="zh-CN"/>
        </w:rPr>
        <w:t>59</w:t>
      </w:r>
      <w:r>
        <w:t>万元)；公务接待费</w:t>
      </w:r>
      <w:r>
        <w:rPr>
          <w:rFonts w:hint="eastAsia"/>
          <w:lang w:val="en-US" w:eastAsia="zh-CN"/>
        </w:rPr>
        <w:t>0</w:t>
      </w:r>
      <w:r>
        <w:t>万元。与</w:t>
      </w:r>
      <w:r>
        <w:rPr>
          <w:rFonts w:hint="eastAsia"/>
          <w:lang w:val="en-US" w:eastAsia="zh-CN"/>
        </w:rPr>
        <w:t>2017</w:t>
      </w:r>
      <w:r>
        <w:t>年相比减少</w:t>
      </w:r>
      <w:r>
        <w:rPr>
          <w:rFonts w:hint="eastAsia"/>
          <w:lang w:val="en-US" w:eastAsia="zh-CN"/>
        </w:rPr>
        <w:t>9</w:t>
      </w:r>
      <w:r>
        <w:t>万元，增减变化的主要原因是减少公务车购置</w:t>
      </w:r>
      <w:r>
        <w:rPr>
          <w:rFonts w:hint="eastAsia"/>
          <w:lang w:val="en-US" w:eastAsia="zh-CN"/>
        </w:rPr>
        <w:t>9</w:t>
      </w:r>
      <w:r>
        <w:t>万元，减少公务车运行维护费</w:t>
      </w:r>
      <w:r>
        <w:rPr>
          <w:rFonts w:hint="eastAsia"/>
          <w:lang w:val="en-US" w:eastAsia="zh-CN"/>
        </w:rPr>
        <w:t>9</w:t>
      </w:r>
      <w:r>
        <w:t>万元。</w:t>
      </w:r>
    </w:p>
    <w:bookmarkEnd w:id="4"/>
    <w:p w14:paraId="1D9FFB71">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14:paraId="0DDDBA1E">
      <w:pPr>
        <w:jc w:val="left"/>
        <w:rPr>
          <w:rFonts w:hint="eastAsia" w:ascii="方正楷体_GBK" w:eastAsia="方正楷体_GBK"/>
          <w:b/>
          <w:sz w:val="28"/>
        </w:rPr>
      </w:pPr>
      <w:bookmarkStart w:id="5" w:name="_Toc_3_3_0000000017"/>
      <w:r>
        <w:rPr>
          <w:rFonts w:hint="eastAsia" w:ascii="方正楷体_GBK" w:eastAsia="方正楷体_GBK"/>
          <w:b/>
          <w:sz w:val="28"/>
        </w:rPr>
        <w:t xml:space="preserve">  总体目标：</w:t>
      </w:r>
    </w:p>
    <w:p w14:paraId="1562B64A">
      <w:pPr>
        <w:spacing w:line="500" w:lineRule="exact"/>
        <w:ind w:firstLine="560"/>
        <w:rPr>
          <w:rFonts w:ascii="方正仿宋_GBK" w:eastAsia="方正仿宋_GBK"/>
          <w:sz w:val="28"/>
        </w:rPr>
      </w:pPr>
      <w:r>
        <w:rPr>
          <w:rFonts w:ascii="方正仿宋_GBK" w:eastAsia="方正仿宋_GBK"/>
          <w:sz w:val="28"/>
        </w:rPr>
        <w:t>部门年度发展规划目标</w:t>
      </w:r>
    </w:p>
    <w:p w14:paraId="1FC796F5">
      <w:pPr>
        <w:spacing w:line="500" w:lineRule="exact"/>
        <w:ind w:firstLine="560"/>
        <w:rPr>
          <w:rFonts w:ascii="方正仿宋_GBK" w:eastAsia="方正仿宋_GBK"/>
          <w:sz w:val="28"/>
        </w:rPr>
      </w:pPr>
    </w:p>
    <w:p w14:paraId="6D34339B">
      <w:pPr>
        <w:spacing w:line="500" w:lineRule="exact"/>
        <w:ind w:firstLine="560"/>
        <w:rPr>
          <w:rFonts w:ascii="方正仿宋_GBK" w:eastAsia="方正仿宋_GBK"/>
          <w:sz w:val="28"/>
        </w:rPr>
      </w:pPr>
      <w:r>
        <w:rPr>
          <w:rFonts w:ascii="方正仿宋_GBK" w:eastAsia="方正仿宋_GBK"/>
          <w:sz w:val="28"/>
        </w:rPr>
        <w:t>2018年，唐山市国土资源局丰南区分局将重点做好以下工作：</w:t>
      </w:r>
    </w:p>
    <w:p w14:paraId="7AEC2E45">
      <w:pPr>
        <w:spacing w:line="500" w:lineRule="exact"/>
        <w:ind w:firstLine="560"/>
        <w:rPr>
          <w:rFonts w:ascii="方正仿宋_GBK" w:eastAsia="方正仿宋_GBK"/>
          <w:sz w:val="28"/>
        </w:rPr>
      </w:pPr>
      <w:r>
        <w:rPr>
          <w:rFonts w:ascii="方正仿宋_GBK" w:eastAsia="方正仿宋_GBK"/>
          <w:sz w:val="28"/>
        </w:rPr>
        <w:t>1、加强地籍管理，做好土地变更与遥感监测项目，加强存量土地登记数据录入和数据整合，继续做好集体土地确权登记发证工作。做好第三次全国土地调查工作。</w:t>
      </w:r>
    </w:p>
    <w:p w14:paraId="07E56763">
      <w:pPr>
        <w:spacing w:line="500" w:lineRule="exact"/>
        <w:ind w:firstLine="560"/>
        <w:rPr>
          <w:rFonts w:ascii="方正仿宋_GBK" w:eastAsia="方正仿宋_GBK"/>
          <w:sz w:val="28"/>
        </w:rPr>
      </w:pPr>
      <w:r>
        <w:rPr>
          <w:rFonts w:ascii="方正仿宋_GBK" w:eastAsia="方正仿宋_GBK"/>
          <w:sz w:val="28"/>
        </w:rPr>
        <w:t>2、为了我区经济建设需要，搞好土地整治工作，达到耕地占补平衡。</w:t>
      </w:r>
    </w:p>
    <w:p w14:paraId="481D387B">
      <w:pPr>
        <w:spacing w:line="500" w:lineRule="exact"/>
        <w:ind w:firstLine="560"/>
        <w:rPr>
          <w:rFonts w:ascii="方正仿宋_GBK" w:eastAsia="方正仿宋_GBK"/>
          <w:sz w:val="28"/>
        </w:rPr>
      </w:pPr>
      <w:r>
        <w:rPr>
          <w:rFonts w:ascii="方正仿宋_GBK" w:eastAsia="方正仿宋_GBK"/>
          <w:sz w:val="28"/>
        </w:rPr>
        <w:t>3、加强海域管理，做好海域使用权出让工作。</w:t>
      </w:r>
    </w:p>
    <w:p w14:paraId="6BE3F4D5">
      <w:pPr>
        <w:spacing w:line="500" w:lineRule="exact"/>
        <w:ind w:firstLine="560"/>
        <w:rPr>
          <w:rFonts w:ascii="方正仿宋_GBK" w:eastAsia="方正仿宋_GBK"/>
          <w:sz w:val="28"/>
        </w:rPr>
      </w:pPr>
      <w:r>
        <w:rPr>
          <w:rFonts w:ascii="方正仿宋_GBK" w:eastAsia="方正仿宋_GBK"/>
          <w:sz w:val="28"/>
        </w:rPr>
        <w:t>4、继续做好《丰南区土地利用总体规划（2010-2020年）》修改完善工作。</w:t>
      </w:r>
    </w:p>
    <w:p w14:paraId="6ADDA590">
      <w:pPr>
        <w:spacing w:line="500" w:lineRule="exact"/>
        <w:ind w:firstLine="560"/>
        <w:rPr>
          <w:rFonts w:ascii="方正仿宋_GBK" w:eastAsia="方正仿宋_GBK"/>
          <w:sz w:val="28"/>
        </w:rPr>
      </w:pPr>
      <w:r>
        <w:rPr>
          <w:rFonts w:ascii="方正仿宋_GBK" w:eastAsia="方正仿宋_GBK"/>
          <w:sz w:val="28"/>
        </w:rPr>
        <w:t>5、加强土地执法力度，减少违法用地行为，做好卫片执法野外动态监测系统维护工作。</w:t>
      </w:r>
    </w:p>
    <w:p w14:paraId="4A74649F">
      <w:pPr>
        <w:spacing w:line="500" w:lineRule="exact"/>
        <w:ind w:firstLine="560"/>
        <w:rPr>
          <w:rFonts w:ascii="方正仿宋_GBK" w:eastAsia="方正仿宋_GBK"/>
          <w:sz w:val="28"/>
        </w:rPr>
      </w:pPr>
      <w:r>
        <w:rPr>
          <w:rFonts w:ascii="方正仿宋_GBK" w:eastAsia="方正仿宋_GBK"/>
          <w:sz w:val="28"/>
        </w:rPr>
        <w:t>5、做好国有建设用地出让、转让、出租、划拨及集体建设用地审批工作。</w:t>
      </w:r>
    </w:p>
    <w:p w14:paraId="0CA4455D">
      <w:pPr>
        <w:spacing w:line="500" w:lineRule="exact"/>
        <w:ind w:firstLine="560"/>
        <w:rPr>
          <w:rFonts w:ascii="方正仿宋_GBK" w:eastAsia="方正仿宋_GBK"/>
          <w:sz w:val="28"/>
        </w:rPr>
      </w:pPr>
      <w:r>
        <w:rPr>
          <w:rFonts w:ascii="方正仿宋_GBK" w:eastAsia="方正仿宋_GBK"/>
          <w:sz w:val="28"/>
        </w:rPr>
        <w:t>6、做好土地收储工作。</w:t>
      </w:r>
    </w:p>
    <w:p w14:paraId="6EC66D1B">
      <w:pPr>
        <w:spacing w:line="500" w:lineRule="exact"/>
        <w:ind w:firstLine="560"/>
        <w:rPr>
          <w:rFonts w:ascii="方正仿宋_GBK" w:eastAsia="方正仿宋_GBK"/>
          <w:sz w:val="28"/>
        </w:rPr>
      </w:pPr>
      <w:r>
        <w:rPr>
          <w:rFonts w:ascii="方正仿宋_GBK" w:eastAsia="方正仿宋_GBK"/>
          <w:sz w:val="28"/>
        </w:rPr>
        <w:t>7、加强农用地转用征收工作。</w:t>
      </w:r>
    </w:p>
    <w:p w14:paraId="25D2ADC9">
      <w:pPr>
        <w:spacing w:line="500" w:lineRule="exact"/>
        <w:ind w:firstLine="560"/>
        <w:rPr>
          <w:rFonts w:ascii="方正仿宋_GBK" w:eastAsia="方正仿宋_GBK"/>
          <w:sz w:val="28"/>
        </w:rPr>
      </w:pPr>
      <w:r>
        <w:rPr>
          <w:rFonts w:ascii="方正仿宋_GBK" w:eastAsia="方正仿宋_GBK"/>
          <w:sz w:val="28"/>
        </w:rPr>
        <w:t xml:space="preserve">8、做好国土资源政务管理工作。 </w:t>
      </w:r>
    </w:p>
    <w:p w14:paraId="3E994227">
      <w:pPr>
        <w:spacing w:line="500" w:lineRule="exact"/>
        <w:ind w:firstLine="560"/>
        <w:rPr>
          <w:rFonts w:ascii="方正仿宋_GBK" w:eastAsia="方正仿宋_GBK"/>
          <w:sz w:val="28"/>
        </w:rPr>
      </w:pPr>
    </w:p>
    <w:p w14:paraId="4E3C8510">
      <w:pPr>
        <w:jc w:val="left"/>
        <w:rPr>
          <w:rFonts w:hint="eastAsia" w:ascii="方正楷体_GBK" w:eastAsia="方正楷体_GBK"/>
          <w:b/>
          <w:sz w:val="28"/>
        </w:rPr>
      </w:pPr>
      <w:r>
        <w:rPr>
          <w:rFonts w:hint="eastAsia" w:ascii="方正楷体_GBK" w:eastAsia="方正楷体_GBK"/>
          <w:b/>
          <w:sz w:val="28"/>
        </w:rPr>
        <w:t xml:space="preserve">    职责分类绩效目标：</w:t>
      </w:r>
    </w:p>
    <w:p w14:paraId="4CCE05DF">
      <w:pPr>
        <w:spacing w:line="500" w:lineRule="exact"/>
        <w:ind w:firstLine="560"/>
        <w:rPr>
          <w:rFonts w:ascii="方正仿宋_GBK" w:eastAsia="方正仿宋_GBK"/>
          <w:sz w:val="28"/>
        </w:rPr>
      </w:pPr>
      <w:r>
        <w:rPr>
          <w:rFonts w:ascii="方正仿宋_GBK" w:eastAsia="方正仿宋_GBK"/>
          <w:sz w:val="28"/>
        </w:rPr>
        <w:t>部门职责分类绩效目标</w:t>
      </w:r>
    </w:p>
    <w:p w14:paraId="599D9120">
      <w:pPr>
        <w:spacing w:line="500" w:lineRule="exact"/>
        <w:ind w:firstLine="560"/>
        <w:rPr>
          <w:rFonts w:ascii="方正仿宋_GBK" w:eastAsia="方正仿宋_GBK"/>
          <w:sz w:val="28"/>
        </w:rPr>
      </w:pPr>
    </w:p>
    <w:p w14:paraId="68D26DD7">
      <w:pPr>
        <w:spacing w:line="500" w:lineRule="exact"/>
        <w:ind w:firstLine="560"/>
        <w:rPr>
          <w:rFonts w:ascii="方正仿宋_GBK" w:eastAsia="方正仿宋_GBK"/>
          <w:sz w:val="28"/>
        </w:rPr>
      </w:pPr>
      <w:r>
        <w:rPr>
          <w:rFonts w:ascii="方正仿宋_GBK" w:eastAsia="方正仿宋_GBK"/>
          <w:sz w:val="28"/>
        </w:rPr>
        <w:t>1、做好土地资源管理工作，确保全县耕地占补平衡，完成永久基本农田划定及耕地保护。做好征地区片价修订工作。     2、推进农村集体土地确权登记发证工作，完成年度土地变更调查工作。部署完成全省土地登记信息动态监管查询系统，进行不动产统一登记工作的调查研究。做好第三次全国土地调查工作。</w:t>
      </w:r>
    </w:p>
    <w:p w14:paraId="37C96B71">
      <w:pPr>
        <w:spacing w:line="500" w:lineRule="exact"/>
        <w:ind w:firstLine="560"/>
        <w:rPr>
          <w:rFonts w:ascii="方正仿宋_GBK" w:eastAsia="方正仿宋_GBK"/>
          <w:sz w:val="28"/>
        </w:rPr>
      </w:pPr>
      <w:r>
        <w:rPr>
          <w:rFonts w:ascii="方正仿宋_GBK" w:eastAsia="方正仿宋_GBK"/>
          <w:sz w:val="28"/>
        </w:rPr>
        <w:t>3、完成国有建设用地供应，做好土地测绘、地价评估、压覆矿产资源调查、地质灾害危险性评估。</w:t>
      </w:r>
    </w:p>
    <w:p w14:paraId="77DE80E1">
      <w:pPr>
        <w:spacing w:line="500" w:lineRule="exact"/>
        <w:ind w:firstLine="560"/>
        <w:rPr>
          <w:rFonts w:ascii="方正仿宋_GBK" w:eastAsia="方正仿宋_GBK"/>
          <w:sz w:val="28"/>
        </w:rPr>
      </w:pPr>
      <w:r>
        <w:rPr>
          <w:rFonts w:ascii="方正仿宋_GBK" w:eastAsia="方正仿宋_GBK"/>
          <w:sz w:val="28"/>
        </w:rPr>
        <w:t>4、做好海洋资源管理工作，深化依法、集约、节约、生态、科技、规划用海,不断提高海域综合管理水平。加强我区地质灾害的防治。</w:t>
      </w:r>
    </w:p>
    <w:p w14:paraId="2E5C64D7">
      <w:pPr>
        <w:spacing w:line="500" w:lineRule="exact"/>
        <w:ind w:firstLine="560"/>
        <w:rPr>
          <w:rFonts w:ascii="方正仿宋_GBK" w:eastAsia="方正仿宋_GBK"/>
          <w:sz w:val="28"/>
        </w:rPr>
      </w:pPr>
      <w:r>
        <w:rPr>
          <w:rFonts w:ascii="方正仿宋_GBK" w:eastAsia="方正仿宋_GBK"/>
          <w:sz w:val="28"/>
        </w:rPr>
        <w:t>5、做好国土资源执法与监察工作，组织各级国土资源（海洋）执法监察部门，及时发现、制止违法行为。依法查处案件，开展卫片执法监督检查。</w:t>
      </w:r>
    </w:p>
    <w:p w14:paraId="7B835727">
      <w:pPr>
        <w:spacing w:line="500" w:lineRule="exact"/>
        <w:ind w:firstLine="560"/>
        <w:rPr>
          <w:rFonts w:ascii="方正仿宋_GBK" w:eastAsia="方正仿宋_GBK"/>
          <w:sz w:val="28"/>
        </w:rPr>
      </w:pPr>
      <w:r>
        <w:rPr>
          <w:rFonts w:ascii="方正仿宋_GBK" w:eastAsia="方正仿宋_GBK"/>
          <w:sz w:val="28"/>
        </w:rPr>
        <w:t>6、做好国土资源政务管理工作，规范做好国土资源（海洋）各类规划编制和实施，全面推行国土资源（海洋）工作依法行政，提高国土资源（海洋）事业发展保障能力。</w:t>
      </w:r>
    </w:p>
    <w:p w14:paraId="33AAFD3D">
      <w:pPr>
        <w:spacing w:line="500" w:lineRule="exact"/>
        <w:ind w:firstLine="560"/>
        <w:rPr>
          <w:rFonts w:ascii="方正仿宋_GBK" w:eastAsia="方正仿宋_GBK"/>
          <w:sz w:val="28"/>
        </w:rPr>
      </w:pPr>
    </w:p>
    <w:p w14:paraId="740D41F6">
      <w:pPr>
        <w:spacing w:line="500" w:lineRule="exact"/>
        <w:ind w:firstLine="560"/>
        <w:rPr>
          <w:rFonts w:ascii="方正仿宋_GBK" w:eastAsia="方正仿宋_GBK"/>
          <w:sz w:val="28"/>
        </w:rPr>
      </w:pPr>
    </w:p>
    <w:p w14:paraId="41A424E6">
      <w:pPr>
        <w:jc w:val="left"/>
        <w:rPr>
          <w:rFonts w:hint="eastAsia" w:ascii="方正黑体_GBK" w:eastAsia="方正黑体_GBK"/>
          <w:sz w:val="28"/>
        </w:rPr>
      </w:pPr>
      <w:r>
        <w:rPr>
          <w:rFonts w:hint="eastAsia" w:ascii="方正黑体_GBK" w:eastAsia="方正黑体_GBK"/>
          <w:sz w:val="28"/>
        </w:rPr>
        <w:t xml:space="preserve">    二、实现年度发展规划目标的保障措施</w:t>
      </w:r>
    </w:p>
    <w:p w14:paraId="6D1462C1">
      <w:pPr>
        <w:spacing w:line="500" w:lineRule="exact"/>
        <w:ind w:firstLine="560"/>
        <w:rPr>
          <w:rFonts w:ascii="方正仿宋_GBK" w:eastAsia="方正仿宋_GBK"/>
          <w:sz w:val="28"/>
        </w:rPr>
      </w:pPr>
      <w:r>
        <w:rPr>
          <w:rFonts w:ascii="方正仿宋_GBK" w:eastAsia="方正仿宋_GBK"/>
          <w:sz w:val="28"/>
        </w:rPr>
        <w:t>实现本年度发展规划目标的保障措施</w:t>
      </w:r>
    </w:p>
    <w:p w14:paraId="1406AAB3">
      <w:pPr>
        <w:spacing w:line="500" w:lineRule="exact"/>
        <w:ind w:firstLine="560"/>
        <w:rPr>
          <w:rFonts w:ascii="方正仿宋_GBK" w:eastAsia="方正仿宋_GBK"/>
          <w:sz w:val="28"/>
        </w:rPr>
      </w:pPr>
    </w:p>
    <w:p w14:paraId="4F5EA95B">
      <w:pPr>
        <w:spacing w:line="500" w:lineRule="exact"/>
        <w:ind w:firstLine="560"/>
        <w:rPr>
          <w:rFonts w:ascii="方正仿宋_GBK" w:eastAsia="方正仿宋_GBK"/>
          <w:sz w:val="28"/>
        </w:rPr>
      </w:pPr>
      <w:r>
        <w:rPr>
          <w:rFonts w:ascii="方正仿宋_GBK" w:eastAsia="方正仿宋_GBK"/>
          <w:sz w:val="28"/>
        </w:rPr>
        <w:t>一、全面提高国土资源保障能力。</w:t>
      </w:r>
    </w:p>
    <w:p w14:paraId="4EA1EAB2">
      <w:pPr>
        <w:spacing w:line="500" w:lineRule="exact"/>
        <w:ind w:firstLine="560"/>
        <w:rPr>
          <w:rFonts w:ascii="方正仿宋_GBK" w:eastAsia="方正仿宋_GBK"/>
          <w:sz w:val="28"/>
        </w:rPr>
      </w:pPr>
      <w:r>
        <w:rPr>
          <w:rFonts w:ascii="方正仿宋_GBK" w:eastAsia="方正仿宋_GBK"/>
          <w:sz w:val="28"/>
        </w:rPr>
        <w:t>1.加快推进建设用地报批进度。</w:t>
      </w:r>
    </w:p>
    <w:p w14:paraId="6B484A4A">
      <w:pPr>
        <w:spacing w:line="500" w:lineRule="exact"/>
        <w:ind w:firstLine="560"/>
        <w:rPr>
          <w:rFonts w:ascii="方正仿宋_GBK" w:eastAsia="方正仿宋_GBK"/>
          <w:sz w:val="28"/>
        </w:rPr>
      </w:pPr>
      <w:r>
        <w:rPr>
          <w:rFonts w:ascii="方正仿宋_GBK" w:eastAsia="方正仿宋_GBK"/>
          <w:sz w:val="28"/>
        </w:rPr>
        <w:t>2.加强地籍管理工作，积极推进土地变更调查与遥感监测工作。</w:t>
      </w:r>
    </w:p>
    <w:p w14:paraId="5B099E05">
      <w:pPr>
        <w:spacing w:line="500" w:lineRule="exact"/>
        <w:ind w:firstLine="560"/>
        <w:rPr>
          <w:rFonts w:ascii="方正仿宋_GBK" w:eastAsia="方正仿宋_GBK"/>
          <w:sz w:val="28"/>
        </w:rPr>
      </w:pPr>
      <w:r>
        <w:rPr>
          <w:rFonts w:ascii="方正仿宋_GBK" w:eastAsia="方正仿宋_GBK"/>
          <w:sz w:val="28"/>
        </w:rPr>
        <w:t>3.加强土地有形市场建设，保障建设用地有效供给。</w:t>
      </w:r>
    </w:p>
    <w:p w14:paraId="2691EC6D">
      <w:pPr>
        <w:spacing w:line="500" w:lineRule="exact"/>
        <w:ind w:firstLine="560"/>
        <w:rPr>
          <w:rFonts w:ascii="方正仿宋_GBK" w:eastAsia="方正仿宋_GBK"/>
          <w:sz w:val="28"/>
        </w:rPr>
      </w:pPr>
      <w:r>
        <w:rPr>
          <w:rFonts w:ascii="方正仿宋_GBK" w:eastAsia="方正仿宋_GBK"/>
          <w:sz w:val="28"/>
        </w:rPr>
        <w:t>4.土地收储工作进一步完善。</w:t>
      </w:r>
    </w:p>
    <w:p w14:paraId="4275BA3D">
      <w:pPr>
        <w:spacing w:line="500" w:lineRule="exact"/>
        <w:ind w:firstLine="560"/>
        <w:rPr>
          <w:rFonts w:ascii="方正仿宋_GBK" w:eastAsia="方正仿宋_GBK"/>
          <w:sz w:val="28"/>
        </w:rPr>
      </w:pPr>
      <w:r>
        <w:rPr>
          <w:rFonts w:ascii="方正仿宋_GBK" w:eastAsia="方正仿宋_GBK"/>
          <w:sz w:val="28"/>
        </w:rPr>
        <w:t>5.积极推进海域使用权出让工作。</w:t>
      </w:r>
    </w:p>
    <w:p w14:paraId="7C55F89C">
      <w:pPr>
        <w:spacing w:line="500" w:lineRule="exact"/>
        <w:ind w:firstLine="560"/>
        <w:rPr>
          <w:rFonts w:ascii="方正仿宋_GBK" w:eastAsia="方正仿宋_GBK"/>
          <w:sz w:val="28"/>
        </w:rPr>
      </w:pPr>
      <w:r>
        <w:rPr>
          <w:rFonts w:ascii="方正仿宋_GBK" w:eastAsia="方正仿宋_GBK"/>
          <w:sz w:val="28"/>
        </w:rPr>
        <w:t>二、着力做好耕地保护工作，维护国土资源管理秩序。</w:t>
      </w:r>
    </w:p>
    <w:p w14:paraId="5E27AD60">
      <w:pPr>
        <w:spacing w:line="500" w:lineRule="exact"/>
        <w:ind w:firstLine="560"/>
        <w:rPr>
          <w:rFonts w:ascii="方正仿宋_GBK" w:eastAsia="方正仿宋_GBK"/>
          <w:sz w:val="28"/>
        </w:rPr>
      </w:pPr>
      <w:r>
        <w:rPr>
          <w:rFonts w:ascii="方正仿宋_GBK" w:eastAsia="方正仿宋_GBK"/>
          <w:sz w:val="28"/>
        </w:rPr>
        <w:t>1.加大补充耕地力度。</w:t>
      </w:r>
    </w:p>
    <w:p w14:paraId="1FDEB45B">
      <w:pPr>
        <w:spacing w:line="500" w:lineRule="exact"/>
        <w:ind w:firstLine="560"/>
        <w:rPr>
          <w:rFonts w:ascii="方正仿宋_GBK" w:eastAsia="方正仿宋_GBK"/>
          <w:sz w:val="28"/>
        </w:rPr>
      </w:pPr>
      <w:r>
        <w:rPr>
          <w:rFonts w:ascii="方正仿宋_GBK" w:eastAsia="方正仿宋_GBK"/>
          <w:sz w:val="28"/>
        </w:rPr>
        <w:t>2.积极推进高标准基本农田建设。</w:t>
      </w:r>
    </w:p>
    <w:p w14:paraId="2ED1E9D3">
      <w:pPr>
        <w:spacing w:line="500" w:lineRule="exact"/>
        <w:ind w:firstLine="560"/>
        <w:rPr>
          <w:rFonts w:ascii="方正仿宋_GBK" w:eastAsia="方正仿宋_GBK"/>
          <w:sz w:val="28"/>
        </w:rPr>
      </w:pPr>
      <w:r>
        <w:rPr>
          <w:rFonts w:ascii="方正仿宋_GBK" w:eastAsia="方正仿宋_GBK"/>
          <w:sz w:val="28"/>
        </w:rPr>
        <w:t>3.大力开展土地整治。</w:t>
      </w:r>
    </w:p>
    <w:p w14:paraId="78D53DF0">
      <w:pPr>
        <w:spacing w:line="500" w:lineRule="exact"/>
        <w:ind w:firstLine="560"/>
        <w:rPr>
          <w:rFonts w:ascii="方正仿宋_GBK" w:eastAsia="方正仿宋_GBK"/>
          <w:sz w:val="28"/>
        </w:rPr>
      </w:pPr>
      <w:r>
        <w:rPr>
          <w:rFonts w:ascii="方正仿宋_GBK" w:eastAsia="方正仿宋_GBK"/>
          <w:sz w:val="28"/>
        </w:rPr>
        <w:t>4.严格土地执法监管。</w:t>
      </w:r>
    </w:p>
    <w:p w14:paraId="551D7AF3">
      <w:pPr>
        <w:spacing w:line="500" w:lineRule="exact"/>
        <w:ind w:firstLine="560"/>
        <w:rPr>
          <w:rFonts w:ascii="方正仿宋_GBK" w:eastAsia="方正仿宋_GBK"/>
          <w:sz w:val="28"/>
        </w:rPr>
      </w:pPr>
      <w:r>
        <w:rPr>
          <w:rFonts w:ascii="方正仿宋_GBK" w:eastAsia="方正仿宋_GBK"/>
          <w:sz w:val="28"/>
        </w:rPr>
        <w:t>5.加强耕地保护，认真落实耕地占补平衡。</w:t>
      </w:r>
    </w:p>
    <w:p w14:paraId="39A625F3">
      <w:pPr>
        <w:spacing w:line="500" w:lineRule="exact"/>
        <w:ind w:firstLine="560"/>
        <w:rPr>
          <w:rFonts w:ascii="方正仿宋_GBK" w:eastAsia="方正仿宋_GBK"/>
          <w:sz w:val="28"/>
        </w:rPr>
      </w:pPr>
      <w:r>
        <w:rPr>
          <w:rFonts w:ascii="方正仿宋_GBK" w:eastAsia="方正仿宋_GBK"/>
          <w:sz w:val="28"/>
        </w:rPr>
        <w:t>三、做好国土资源政务管理工作，保障国土资源管理各项工作正常运行。</w:t>
      </w:r>
    </w:p>
    <w:p w14:paraId="2F417027">
      <w:pPr>
        <w:jc w:val="left"/>
        <w:sectPr>
          <w:footerReference r:id="rId3" w:type="default"/>
          <w:pgSz w:w="11907" w:h="16839"/>
          <w:pgMar w:top="1531" w:right="1134" w:bottom="1474" w:left="1134" w:header="851" w:footer="992" w:gutter="0"/>
          <w:pgNumType w:start="4"/>
          <w:cols w:space="720" w:num="1"/>
          <w:docGrid w:type="lines" w:linePitch="312" w:charSpace="0"/>
        </w:sectPr>
      </w:pPr>
    </w:p>
    <w:p w14:paraId="615A99C4">
      <w:pPr>
        <w:spacing w:line="360" w:lineRule="auto"/>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14:paraId="2000E40C">
      <w:pPr>
        <w:jc w:val="center"/>
        <w:outlineLvl w:val="0"/>
        <w:rPr>
          <w:rFonts w:ascii="方正小标宋_GBK" w:eastAsia="方正小标宋_GBK"/>
          <w:sz w:val="32"/>
        </w:rPr>
      </w:pPr>
      <w:bookmarkStart w:id="6" w:name="_Toc441303271"/>
      <w:r>
        <w:rPr>
          <w:rFonts w:hint="eastAsia" w:ascii="方正小标宋_GBK" w:eastAsia="方正小标宋_GBK"/>
          <w:sz w:val="32"/>
        </w:rPr>
        <w:t>部门职责-工作活动绩效目标</w:t>
      </w:r>
      <w:bookmarkEnd w:id="6"/>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432BF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vAlign w:val="center"/>
          </w:tcPr>
          <w:p w14:paraId="01E3A287">
            <w:pPr>
              <w:spacing w:line="3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317唐山市国土资源局丰南区分局</w:t>
            </w:r>
          </w:p>
        </w:tc>
      </w:tr>
      <w:tr w14:paraId="4AFD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4011312E">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职责活动</w:t>
            </w:r>
          </w:p>
        </w:tc>
        <w:tc>
          <w:tcPr>
            <w:tcW w:w="1276" w:type="dxa"/>
            <w:vMerge w:val="restart"/>
            <w:shd w:val="clear" w:color="auto" w:fill="auto"/>
            <w:vAlign w:val="center"/>
          </w:tcPr>
          <w:p w14:paraId="7978205A">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年度预算数</w:t>
            </w:r>
          </w:p>
        </w:tc>
        <w:tc>
          <w:tcPr>
            <w:tcW w:w="2976" w:type="dxa"/>
            <w:vMerge w:val="restart"/>
            <w:shd w:val="clear" w:color="auto" w:fill="auto"/>
            <w:vAlign w:val="center"/>
          </w:tcPr>
          <w:p w14:paraId="65A3346D">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内容描述</w:t>
            </w:r>
          </w:p>
        </w:tc>
        <w:tc>
          <w:tcPr>
            <w:tcW w:w="2976" w:type="dxa"/>
            <w:vMerge w:val="restart"/>
            <w:shd w:val="clear" w:color="auto" w:fill="auto"/>
            <w:vAlign w:val="center"/>
          </w:tcPr>
          <w:p w14:paraId="2866DEA4">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绩效目标</w:t>
            </w:r>
          </w:p>
        </w:tc>
        <w:tc>
          <w:tcPr>
            <w:tcW w:w="1417" w:type="dxa"/>
            <w:vMerge w:val="restart"/>
            <w:shd w:val="clear" w:color="auto" w:fill="auto"/>
            <w:vAlign w:val="center"/>
          </w:tcPr>
          <w:p w14:paraId="6CF5B389">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绩效指标</w:t>
            </w:r>
          </w:p>
        </w:tc>
        <w:tc>
          <w:tcPr>
            <w:tcW w:w="2948" w:type="dxa"/>
            <w:gridSpan w:val="4"/>
            <w:shd w:val="clear" w:color="auto" w:fill="auto"/>
            <w:vAlign w:val="center"/>
          </w:tcPr>
          <w:p w14:paraId="5EA7DF72">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评价标准</w:t>
            </w:r>
          </w:p>
        </w:tc>
      </w:tr>
      <w:tr w14:paraId="312B5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2CBCED42">
            <w:pPr>
              <w:spacing w:line="300" w:lineRule="exact"/>
              <w:outlineLvl w:val="0"/>
              <w:rPr>
                <w:rFonts w:hint="eastAsia" w:ascii="方正仿宋_GBK" w:hAnsi="方正仿宋_GBK" w:eastAsia="方正仿宋_GBK" w:cs="方正仿宋_GBK"/>
                <w:sz w:val="28"/>
                <w:szCs w:val="28"/>
              </w:rPr>
            </w:pPr>
          </w:p>
        </w:tc>
        <w:tc>
          <w:tcPr>
            <w:tcW w:w="1276" w:type="dxa"/>
            <w:vMerge w:val="continue"/>
            <w:shd w:val="clear" w:color="auto" w:fill="auto"/>
            <w:vAlign w:val="center"/>
          </w:tcPr>
          <w:p w14:paraId="46250207">
            <w:pPr>
              <w:spacing w:line="300" w:lineRule="exact"/>
              <w:outlineLvl w:val="0"/>
              <w:rPr>
                <w:rFonts w:hint="eastAsia" w:ascii="方正仿宋_GBK" w:hAnsi="方正仿宋_GBK" w:eastAsia="方正仿宋_GBK" w:cs="方正仿宋_GBK"/>
                <w:sz w:val="28"/>
                <w:szCs w:val="28"/>
              </w:rPr>
            </w:pPr>
          </w:p>
        </w:tc>
        <w:tc>
          <w:tcPr>
            <w:tcW w:w="2976" w:type="dxa"/>
            <w:vMerge w:val="continue"/>
            <w:shd w:val="clear" w:color="auto" w:fill="auto"/>
            <w:vAlign w:val="center"/>
          </w:tcPr>
          <w:p w14:paraId="37D40F86">
            <w:pPr>
              <w:spacing w:line="300" w:lineRule="exact"/>
              <w:outlineLvl w:val="0"/>
              <w:rPr>
                <w:rFonts w:hint="eastAsia" w:ascii="方正仿宋_GBK" w:hAnsi="方正仿宋_GBK" w:eastAsia="方正仿宋_GBK" w:cs="方正仿宋_GBK"/>
                <w:sz w:val="28"/>
                <w:szCs w:val="28"/>
              </w:rPr>
            </w:pPr>
          </w:p>
        </w:tc>
        <w:tc>
          <w:tcPr>
            <w:tcW w:w="2976" w:type="dxa"/>
            <w:vMerge w:val="continue"/>
            <w:shd w:val="clear" w:color="auto" w:fill="auto"/>
            <w:vAlign w:val="center"/>
          </w:tcPr>
          <w:p w14:paraId="5A2ABB9D">
            <w:pPr>
              <w:spacing w:line="300" w:lineRule="exact"/>
              <w:outlineLvl w:val="0"/>
              <w:rPr>
                <w:rFonts w:hint="eastAsia" w:ascii="方正仿宋_GBK" w:hAnsi="方正仿宋_GBK" w:eastAsia="方正仿宋_GBK" w:cs="方正仿宋_GBK"/>
                <w:sz w:val="28"/>
                <w:szCs w:val="28"/>
              </w:rPr>
            </w:pPr>
          </w:p>
        </w:tc>
        <w:tc>
          <w:tcPr>
            <w:tcW w:w="1417" w:type="dxa"/>
            <w:vMerge w:val="continue"/>
            <w:shd w:val="clear" w:color="auto" w:fill="auto"/>
            <w:vAlign w:val="center"/>
          </w:tcPr>
          <w:p w14:paraId="0907B3A9">
            <w:pPr>
              <w:spacing w:line="300" w:lineRule="exact"/>
              <w:outlineLvl w:val="0"/>
              <w:rPr>
                <w:rFonts w:hint="eastAsia" w:ascii="方正仿宋_GBK" w:hAnsi="方正仿宋_GBK" w:eastAsia="方正仿宋_GBK" w:cs="方正仿宋_GBK"/>
                <w:sz w:val="28"/>
                <w:szCs w:val="28"/>
              </w:rPr>
            </w:pPr>
          </w:p>
        </w:tc>
        <w:tc>
          <w:tcPr>
            <w:tcW w:w="737" w:type="dxa"/>
            <w:shd w:val="clear" w:color="auto" w:fill="auto"/>
            <w:vAlign w:val="center"/>
          </w:tcPr>
          <w:p w14:paraId="5A191AEF">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优</w:t>
            </w:r>
          </w:p>
        </w:tc>
        <w:tc>
          <w:tcPr>
            <w:tcW w:w="737" w:type="dxa"/>
            <w:shd w:val="clear" w:color="auto" w:fill="auto"/>
            <w:vAlign w:val="center"/>
          </w:tcPr>
          <w:p w14:paraId="60CC6717">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良</w:t>
            </w:r>
          </w:p>
        </w:tc>
        <w:tc>
          <w:tcPr>
            <w:tcW w:w="737" w:type="dxa"/>
            <w:shd w:val="clear" w:color="auto" w:fill="auto"/>
            <w:vAlign w:val="center"/>
          </w:tcPr>
          <w:p w14:paraId="0063DE94">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中</w:t>
            </w:r>
          </w:p>
        </w:tc>
        <w:tc>
          <w:tcPr>
            <w:tcW w:w="737" w:type="dxa"/>
            <w:shd w:val="clear" w:color="auto" w:fill="auto"/>
            <w:vAlign w:val="center"/>
          </w:tcPr>
          <w:p w14:paraId="01ECF0D1">
            <w:pPr>
              <w:spacing w:line="300" w:lineRule="exact"/>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差</w:t>
            </w:r>
          </w:p>
        </w:tc>
      </w:tr>
      <w:bookmarkEnd w:id="5"/>
      <w:tr w14:paraId="24C13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1D7173BF">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一、土地资源管理</w:t>
            </w:r>
          </w:p>
        </w:tc>
        <w:tc>
          <w:tcPr>
            <w:tcW w:w="1276" w:type="dxa"/>
            <w:noWrap w:val="0"/>
            <w:vAlign w:val="center"/>
          </w:tcPr>
          <w:p w14:paraId="1E0347C5">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19658.84</w:t>
            </w:r>
          </w:p>
        </w:tc>
        <w:tc>
          <w:tcPr>
            <w:tcW w:w="2976" w:type="dxa"/>
            <w:noWrap w:val="0"/>
            <w:vAlign w:val="center"/>
          </w:tcPr>
          <w:p w14:paraId="58D3A60E">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组织实施耕地与基本农田保护工作,组织建设用地审批，做好地籍管理工作和土地利用管理工作。</w:t>
            </w:r>
          </w:p>
        </w:tc>
        <w:tc>
          <w:tcPr>
            <w:tcW w:w="2976" w:type="dxa"/>
            <w:noWrap w:val="0"/>
            <w:vAlign w:val="center"/>
          </w:tcPr>
          <w:p w14:paraId="665174D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实现基本农田面积不减少，各行业合理用地需求得到保障，及时掌握全区城乡土地变更信息，进一步提高土地节约集约利用水平。</w:t>
            </w:r>
          </w:p>
        </w:tc>
        <w:tc>
          <w:tcPr>
            <w:tcW w:w="1417" w:type="dxa"/>
            <w:noWrap w:val="0"/>
            <w:vAlign w:val="center"/>
          </w:tcPr>
          <w:p w14:paraId="47D68A5E">
            <w:pPr>
              <w:spacing w:line="300" w:lineRule="exact"/>
              <w:jc w:val="left"/>
              <w:rPr>
                <w:rFonts w:hint="eastAsia" w:ascii="方正仿宋_GBK" w:hAnsi="方正仿宋_GBK" w:eastAsia="方正仿宋_GBK" w:cs="方正仿宋_GBK"/>
                <w:sz w:val="28"/>
                <w:szCs w:val="28"/>
              </w:rPr>
            </w:pPr>
          </w:p>
        </w:tc>
        <w:tc>
          <w:tcPr>
            <w:tcW w:w="737" w:type="dxa"/>
            <w:noWrap w:val="0"/>
            <w:vAlign w:val="center"/>
          </w:tcPr>
          <w:p w14:paraId="423467A0">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1F41B143">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2BD9D4DD">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3E03DAB2">
            <w:pPr>
              <w:spacing w:line="300" w:lineRule="exact"/>
              <w:jc w:val="center"/>
              <w:rPr>
                <w:rFonts w:hint="eastAsia" w:ascii="方正仿宋_GBK" w:hAnsi="方正仿宋_GBK" w:eastAsia="方正仿宋_GBK" w:cs="方正仿宋_GBK"/>
                <w:sz w:val="28"/>
                <w:szCs w:val="28"/>
              </w:rPr>
            </w:pPr>
          </w:p>
        </w:tc>
      </w:tr>
      <w:tr w14:paraId="42B54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2F21C978">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1、耕地与基本农田保护</w:t>
            </w:r>
          </w:p>
        </w:tc>
        <w:tc>
          <w:tcPr>
            <w:tcW w:w="1276" w:type="dxa"/>
            <w:vMerge w:val="restart"/>
            <w:noWrap w:val="0"/>
            <w:vAlign w:val="center"/>
          </w:tcPr>
          <w:p w14:paraId="2C0C16BC">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18685.09</w:t>
            </w:r>
          </w:p>
        </w:tc>
        <w:tc>
          <w:tcPr>
            <w:tcW w:w="2976" w:type="dxa"/>
            <w:vMerge w:val="restart"/>
            <w:noWrap w:val="0"/>
            <w:vAlign w:val="center"/>
          </w:tcPr>
          <w:p w14:paraId="5949CD2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开展全区基本农田保护和土地整理、复垦、开发工作，监测耕地质量等别变化，研究耕地保护相关制度。</w:t>
            </w:r>
          </w:p>
        </w:tc>
        <w:tc>
          <w:tcPr>
            <w:tcW w:w="2976" w:type="dxa"/>
            <w:vMerge w:val="restart"/>
            <w:noWrap w:val="0"/>
            <w:vAlign w:val="center"/>
          </w:tcPr>
          <w:p w14:paraId="71F7B135">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实现全区基本农田面积不减少，确保全区耕地占补平衡，掌握全区耕地质量变化情况。</w:t>
            </w:r>
          </w:p>
        </w:tc>
        <w:tc>
          <w:tcPr>
            <w:tcW w:w="1417" w:type="dxa"/>
            <w:noWrap w:val="0"/>
            <w:vAlign w:val="center"/>
          </w:tcPr>
          <w:p w14:paraId="0D6242FD">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总量平衡面积实测率</w:t>
            </w:r>
          </w:p>
        </w:tc>
        <w:tc>
          <w:tcPr>
            <w:tcW w:w="737" w:type="dxa"/>
            <w:noWrap w:val="0"/>
            <w:vAlign w:val="center"/>
          </w:tcPr>
          <w:p w14:paraId="1F5D11B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57EFC4D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2150C8C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10AE43D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28977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34B1A3CF">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535AB5A6">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77B4B3D8">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2A599225">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5266E6E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占补平衡面积实测率</w:t>
            </w:r>
          </w:p>
        </w:tc>
        <w:tc>
          <w:tcPr>
            <w:tcW w:w="737" w:type="dxa"/>
            <w:noWrap w:val="0"/>
            <w:vAlign w:val="center"/>
          </w:tcPr>
          <w:p w14:paraId="63BE0CC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0DE41B6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05ECF04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355440E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0D867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7598463C">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1CA78349">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3471B5CD">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1329D4E0">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1DAFCF85">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总量平衡数据准确率</w:t>
            </w:r>
          </w:p>
        </w:tc>
        <w:tc>
          <w:tcPr>
            <w:tcW w:w="737" w:type="dxa"/>
            <w:noWrap w:val="0"/>
            <w:vAlign w:val="center"/>
          </w:tcPr>
          <w:p w14:paraId="46B19F1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399955B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1B327ED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443BC73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5981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2989400A">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3F557AE4">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65C77ED7">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6C8568C1">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1ABF08A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占补平衡数据准确率</w:t>
            </w:r>
          </w:p>
        </w:tc>
        <w:tc>
          <w:tcPr>
            <w:tcW w:w="737" w:type="dxa"/>
            <w:noWrap w:val="0"/>
            <w:vAlign w:val="center"/>
          </w:tcPr>
          <w:p w14:paraId="63116CC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17AC50E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163D2C1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02FEB2D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41952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750C88A6">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4D4D7E0D">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67893653">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31CAC3E">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471B265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完成永久基本农田划定任务率</w:t>
            </w:r>
          </w:p>
        </w:tc>
        <w:tc>
          <w:tcPr>
            <w:tcW w:w="737" w:type="dxa"/>
            <w:noWrap w:val="0"/>
            <w:vAlign w:val="center"/>
          </w:tcPr>
          <w:p w14:paraId="5420CB1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3C39F68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72749B2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0B22A31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&lt;80%</w:t>
            </w:r>
          </w:p>
        </w:tc>
      </w:tr>
      <w:tr w14:paraId="1A439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33C48376">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1803EAAB">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53D90B81">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62CF84FD">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28781DA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耕地质量等别更新与检测完成率</w:t>
            </w:r>
          </w:p>
        </w:tc>
        <w:tc>
          <w:tcPr>
            <w:tcW w:w="737" w:type="dxa"/>
            <w:noWrap w:val="0"/>
            <w:vAlign w:val="center"/>
          </w:tcPr>
          <w:p w14:paraId="654DBD6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796A088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4737965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02AEA5E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4F4D9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739CB1F3">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339BB335">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D99D3F2">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398B8E4E">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71F919BC">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土地复垦方案审查通过率</w:t>
            </w:r>
          </w:p>
        </w:tc>
        <w:tc>
          <w:tcPr>
            <w:tcW w:w="737" w:type="dxa"/>
            <w:noWrap w:val="0"/>
            <w:vAlign w:val="center"/>
          </w:tcPr>
          <w:p w14:paraId="513C35C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48FCD16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29FC7A4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5B3F7B3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61E29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3BB3761E">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39DA0E22">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25C08CBF">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C584360">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6B6BFFCF">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征地区片价修订工作完成率</w:t>
            </w:r>
          </w:p>
        </w:tc>
        <w:tc>
          <w:tcPr>
            <w:tcW w:w="737" w:type="dxa"/>
            <w:noWrap w:val="0"/>
            <w:vAlign w:val="center"/>
          </w:tcPr>
          <w:p w14:paraId="65FCDE8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6DC2D62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0A5FAE3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0245940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7AC2B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3BC6E5DD">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2、地籍管理</w:t>
            </w:r>
          </w:p>
        </w:tc>
        <w:tc>
          <w:tcPr>
            <w:tcW w:w="1276" w:type="dxa"/>
            <w:vMerge w:val="restart"/>
            <w:noWrap w:val="0"/>
            <w:vAlign w:val="center"/>
          </w:tcPr>
          <w:p w14:paraId="02D131F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713.75</w:t>
            </w:r>
          </w:p>
        </w:tc>
        <w:tc>
          <w:tcPr>
            <w:tcW w:w="2976" w:type="dxa"/>
            <w:vMerge w:val="restart"/>
            <w:noWrap w:val="0"/>
            <w:vAlign w:val="center"/>
          </w:tcPr>
          <w:p w14:paraId="7B3EDD4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开展农村集体土地确权登记发证与土地变更调查，组织全区的不动产统一登记工作，调查掌握全区耕地后备资源。</w:t>
            </w:r>
          </w:p>
        </w:tc>
        <w:tc>
          <w:tcPr>
            <w:tcW w:w="2976" w:type="dxa"/>
            <w:vMerge w:val="restart"/>
            <w:noWrap w:val="0"/>
            <w:vAlign w:val="center"/>
          </w:tcPr>
          <w:p w14:paraId="30FD15AF">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持全区土地变更数据的现势性和连续性，为国土资源各类审批业务提供数据和图件支持；实现农村集体土地确权登记发证和不动产登记业务流程的信息化和规范化；掌握全区耕地后备资源的分布情况，为后续资源的利用奠定基础</w:t>
            </w:r>
          </w:p>
        </w:tc>
        <w:tc>
          <w:tcPr>
            <w:tcW w:w="1417" w:type="dxa"/>
            <w:noWrap w:val="0"/>
            <w:vAlign w:val="center"/>
          </w:tcPr>
          <w:p w14:paraId="457E45F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土地变更调查完成率</w:t>
            </w:r>
          </w:p>
        </w:tc>
        <w:tc>
          <w:tcPr>
            <w:tcW w:w="737" w:type="dxa"/>
            <w:noWrap w:val="0"/>
            <w:vAlign w:val="center"/>
          </w:tcPr>
          <w:p w14:paraId="71E0AC5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69F4DE2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4150167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317CE9C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&lt;80%</w:t>
            </w:r>
          </w:p>
        </w:tc>
      </w:tr>
      <w:tr w14:paraId="74F87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444DDF98">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4D0D4EA6">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1AE47578">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7449A452">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5C46BCA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不动产登记完成率</w:t>
            </w:r>
          </w:p>
        </w:tc>
        <w:tc>
          <w:tcPr>
            <w:tcW w:w="737" w:type="dxa"/>
            <w:noWrap w:val="0"/>
            <w:vAlign w:val="center"/>
          </w:tcPr>
          <w:p w14:paraId="594C0DF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4CED9E6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43F2951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23F7C3D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7B88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77DC442C">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4D4B1A36">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2F3F12E1">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264D80B9">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1B218EB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地籍管理完成率</w:t>
            </w:r>
          </w:p>
        </w:tc>
        <w:tc>
          <w:tcPr>
            <w:tcW w:w="737" w:type="dxa"/>
            <w:noWrap w:val="0"/>
            <w:vAlign w:val="center"/>
          </w:tcPr>
          <w:p w14:paraId="7178A38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22496D2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0EBB107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351AC58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&lt;80%</w:t>
            </w:r>
          </w:p>
        </w:tc>
      </w:tr>
      <w:tr w14:paraId="2A23B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172163D7">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3、土地利用管理</w:t>
            </w:r>
          </w:p>
        </w:tc>
        <w:tc>
          <w:tcPr>
            <w:tcW w:w="1276" w:type="dxa"/>
            <w:vMerge w:val="restart"/>
            <w:noWrap w:val="0"/>
            <w:vAlign w:val="center"/>
          </w:tcPr>
          <w:p w14:paraId="4B728C3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260.00</w:t>
            </w:r>
          </w:p>
        </w:tc>
        <w:tc>
          <w:tcPr>
            <w:tcW w:w="2976" w:type="dxa"/>
            <w:vMerge w:val="restart"/>
            <w:noWrap w:val="0"/>
            <w:vAlign w:val="center"/>
          </w:tcPr>
          <w:p w14:paraId="40497CAD">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监测全区地价和土地市场动态</w:t>
            </w:r>
          </w:p>
          <w:p w14:paraId="0436231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，管理和监督城乡建设用地供应、政府土地储备、土地开发和节约集约利用，组织实施城乡建设用地增减挂钩。</w:t>
            </w:r>
          </w:p>
        </w:tc>
        <w:tc>
          <w:tcPr>
            <w:tcW w:w="2976" w:type="dxa"/>
            <w:vMerge w:val="restart"/>
            <w:noWrap w:val="0"/>
            <w:vAlign w:val="center"/>
          </w:tcPr>
          <w:p w14:paraId="365A1F4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对全区地价和土地市场进行动态监测，为区政府宏观调控和稳定土地市场提供决策依据；掌握评价土地利用现状和节约集约程度，为科学管地用地提供依据。</w:t>
            </w:r>
          </w:p>
        </w:tc>
        <w:tc>
          <w:tcPr>
            <w:tcW w:w="1417" w:type="dxa"/>
            <w:noWrap w:val="0"/>
            <w:vAlign w:val="center"/>
          </w:tcPr>
          <w:p w14:paraId="375D0B2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城乡建设用地增减挂钩工作完成率</w:t>
            </w:r>
          </w:p>
        </w:tc>
        <w:tc>
          <w:tcPr>
            <w:tcW w:w="737" w:type="dxa"/>
            <w:noWrap w:val="0"/>
            <w:vAlign w:val="center"/>
          </w:tcPr>
          <w:p w14:paraId="6D2C1C2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654FD72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2FCCE26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noWrap w:val="0"/>
            <w:vAlign w:val="center"/>
          </w:tcPr>
          <w:p w14:paraId="6C9CAE0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69512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3AE2B62B">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086B71E3">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0C985CC">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2CDE8FCF">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5D6F658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评价成果区级汇总与分析更新完成情况</w:t>
            </w:r>
          </w:p>
        </w:tc>
        <w:tc>
          <w:tcPr>
            <w:tcW w:w="737" w:type="dxa"/>
            <w:noWrap w:val="0"/>
            <w:vAlign w:val="center"/>
          </w:tcPr>
          <w:p w14:paraId="0416748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31C81C7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38C45AD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noWrap w:val="0"/>
            <w:vAlign w:val="center"/>
          </w:tcPr>
          <w:p w14:paraId="19ECDD8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7E096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6EB1CEF4">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3F56F580">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F2719B6">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33107A64">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35ACA6F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利用现状掌握率</w:t>
            </w:r>
          </w:p>
        </w:tc>
        <w:tc>
          <w:tcPr>
            <w:tcW w:w="737" w:type="dxa"/>
            <w:noWrap w:val="0"/>
            <w:vAlign w:val="center"/>
          </w:tcPr>
          <w:p w14:paraId="197241F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2EF6AD0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4B6C48C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noWrap w:val="0"/>
            <w:vAlign w:val="center"/>
          </w:tcPr>
          <w:p w14:paraId="307A978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1B44A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5575FE80">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33464654">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3D9A4515">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13AB5405">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0B9AA70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监测分析工作次数</w:t>
            </w:r>
          </w:p>
        </w:tc>
        <w:tc>
          <w:tcPr>
            <w:tcW w:w="737" w:type="dxa"/>
            <w:noWrap w:val="0"/>
            <w:vAlign w:val="center"/>
          </w:tcPr>
          <w:p w14:paraId="77CCC05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400%</w:t>
            </w:r>
          </w:p>
        </w:tc>
        <w:tc>
          <w:tcPr>
            <w:tcW w:w="737" w:type="dxa"/>
            <w:noWrap w:val="0"/>
            <w:vAlign w:val="center"/>
          </w:tcPr>
          <w:p w14:paraId="27978A2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300%</w:t>
            </w:r>
          </w:p>
        </w:tc>
        <w:tc>
          <w:tcPr>
            <w:tcW w:w="737" w:type="dxa"/>
            <w:noWrap w:val="0"/>
            <w:vAlign w:val="center"/>
          </w:tcPr>
          <w:p w14:paraId="7AE16CD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200%</w:t>
            </w:r>
          </w:p>
        </w:tc>
        <w:tc>
          <w:tcPr>
            <w:tcW w:w="737" w:type="dxa"/>
            <w:noWrap w:val="0"/>
            <w:vAlign w:val="center"/>
          </w:tcPr>
          <w:p w14:paraId="04D9484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&lt;2</w:t>
            </w:r>
          </w:p>
        </w:tc>
      </w:tr>
      <w:tr w14:paraId="10649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7C0E35E">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二、矿产资源管理与地质环境保护</w:t>
            </w:r>
          </w:p>
        </w:tc>
        <w:tc>
          <w:tcPr>
            <w:tcW w:w="1276" w:type="dxa"/>
            <w:noWrap w:val="0"/>
            <w:vAlign w:val="center"/>
          </w:tcPr>
          <w:p w14:paraId="7FEFE5FE">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12.00</w:t>
            </w:r>
          </w:p>
        </w:tc>
        <w:tc>
          <w:tcPr>
            <w:tcW w:w="2976" w:type="dxa"/>
            <w:noWrap w:val="0"/>
            <w:vAlign w:val="center"/>
          </w:tcPr>
          <w:p w14:paraId="4DAD992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负责全区矿产资源开发管理，组织实施矿产资源勘查，推动地质灾害防治地质环境恢复治理和地质遗迹保护工作，开展地下水监测和地热、矿泉水管理。</w:t>
            </w:r>
          </w:p>
        </w:tc>
        <w:tc>
          <w:tcPr>
            <w:tcW w:w="2976" w:type="dxa"/>
            <w:noWrap w:val="0"/>
            <w:vAlign w:val="center"/>
          </w:tcPr>
          <w:p w14:paraId="22CFC2B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实现全区矿产资源开发管理科学合理；加强基础地质工作；管理好重要地质资料；稳步推进矿山地质环境治理攻坚行动；提高地质灾害预警预报能力；掌握地面沉降动态变化数据。</w:t>
            </w:r>
          </w:p>
        </w:tc>
        <w:tc>
          <w:tcPr>
            <w:tcW w:w="1417" w:type="dxa"/>
            <w:noWrap w:val="0"/>
            <w:vAlign w:val="center"/>
          </w:tcPr>
          <w:p w14:paraId="2F2074D4">
            <w:pPr>
              <w:spacing w:line="300" w:lineRule="exact"/>
              <w:jc w:val="left"/>
              <w:rPr>
                <w:rFonts w:hint="eastAsia" w:ascii="方正仿宋_GBK" w:hAnsi="方正仿宋_GBK" w:eastAsia="方正仿宋_GBK" w:cs="方正仿宋_GBK"/>
                <w:sz w:val="28"/>
                <w:szCs w:val="28"/>
              </w:rPr>
            </w:pPr>
          </w:p>
        </w:tc>
        <w:tc>
          <w:tcPr>
            <w:tcW w:w="737" w:type="dxa"/>
            <w:noWrap w:val="0"/>
            <w:vAlign w:val="center"/>
          </w:tcPr>
          <w:p w14:paraId="42349C31">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33B9F53E">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625222A8">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7DEE93D6">
            <w:pPr>
              <w:spacing w:line="300" w:lineRule="exact"/>
              <w:jc w:val="center"/>
              <w:rPr>
                <w:rFonts w:hint="eastAsia" w:ascii="方正仿宋_GBK" w:hAnsi="方正仿宋_GBK" w:eastAsia="方正仿宋_GBK" w:cs="方正仿宋_GBK"/>
                <w:sz w:val="28"/>
                <w:szCs w:val="28"/>
              </w:rPr>
            </w:pPr>
          </w:p>
        </w:tc>
      </w:tr>
      <w:tr w14:paraId="2F658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471F0265">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1、矿产资源开发与保护</w:t>
            </w:r>
          </w:p>
        </w:tc>
        <w:tc>
          <w:tcPr>
            <w:tcW w:w="1276" w:type="dxa"/>
            <w:vMerge w:val="restart"/>
            <w:noWrap w:val="0"/>
            <w:vAlign w:val="center"/>
          </w:tcPr>
          <w:p w14:paraId="49F117CE">
            <w:pPr>
              <w:spacing w:line="300" w:lineRule="exact"/>
              <w:jc w:val="left"/>
              <w:rPr>
                <w:rFonts w:hint="eastAsia" w:ascii="方正仿宋_GBK" w:hAnsi="方正仿宋_GBK" w:eastAsia="方正仿宋_GBK" w:cs="方正仿宋_GBK"/>
                <w:sz w:val="28"/>
                <w:szCs w:val="28"/>
              </w:rPr>
            </w:pPr>
          </w:p>
        </w:tc>
        <w:tc>
          <w:tcPr>
            <w:tcW w:w="2976" w:type="dxa"/>
            <w:vMerge w:val="restart"/>
            <w:noWrap w:val="0"/>
            <w:vAlign w:val="center"/>
          </w:tcPr>
          <w:p w14:paraId="4AED565D">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组织实施矿业管理工作，矿产资源保护和保护性开采特定矿种的管理事项。</w:t>
            </w:r>
          </w:p>
        </w:tc>
        <w:tc>
          <w:tcPr>
            <w:tcW w:w="2976" w:type="dxa"/>
            <w:vMerge w:val="restart"/>
            <w:noWrap w:val="0"/>
            <w:vAlign w:val="center"/>
          </w:tcPr>
          <w:p w14:paraId="73F71F7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为矿产开发管理工作和矿业经济分析提供数据基础；保证矿产资源开发利用方案的科学、合理、有效，把好资源开发利用的源头关；推进矿产资源合理勘查，减低勘查投资风险。</w:t>
            </w:r>
          </w:p>
        </w:tc>
        <w:tc>
          <w:tcPr>
            <w:tcW w:w="1417" w:type="dxa"/>
            <w:noWrap w:val="0"/>
            <w:vAlign w:val="center"/>
          </w:tcPr>
          <w:p w14:paraId="24CEF96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矿产开发利用方案通过率</w:t>
            </w:r>
          </w:p>
        </w:tc>
        <w:tc>
          <w:tcPr>
            <w:tcW w:w="737" w:type="dxa"/>
            <w:noWrap w:val="0"/>
            <w:vAlign w:val="center"/>
          </w:tcPr>
          <w:p w14:paraId="5AB70EF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1DBD81B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75F9E2C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noWrap w:val="0"/>
            <w:vAlign w:val="center"/>
          </w:tcPr>
          <w:p w14:paraId="44E5327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5433B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677BD179">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5E9E74F0">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1A31CCD5">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181B6090">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3E6CA32A">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矿产资源开发工作完成率</w:t>
            </w:r>
          </w:p>
        </w:tc>
        <w:tc>
          <w:tcPr>
            <w:tcW w:w="737" w:type="dxa"/>
            <w:noWrap w:val="0"/>
            <w:vAlign w:val="center"/>
          </w:tcPr>
          <w:p w14:paraId="7974283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0E74352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181474E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noWrap w:val="0"/>
            <w:vAlign w:val="center"/>
          </w:tcPr>
          <w:p w14:paraId="1575BCD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4FFF4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11835C71">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29BC8D43">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691CEF11">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299B1FA0">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7AD1998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矿产勘查实施方案评审率</w:t>
            </w:r>
          </w:p>
        </w:tc>
        <w:tc>
          <w:tcPr>
            <w:tcW w:w="737" w:type="dxa"/>
            <w:noWrap w:val="0"/>
            <w:vAlign w:val="center"/>
          </w:tcPr>
          <w:p w14:paraId="0947E94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3401349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12A5256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noWrap w:val="0"/>
            <w:vAlign w:val="center"/>
          </w:tcPr>
          <w:p w14:paraId="5198D1D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7F8F4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23CD4464">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2、地质勘查</w:t>
            </w:r>
          </w:p>
        </w:tc>
        <w:tc>
          <w:tcPr>
            <w:tcW w:w="1276" w:type="dxa"/>
            <w:vMerge w:val="restart"/>
            <w:noWrap w:val="0"/>
            <w:vAlign w:val="center"/>
          </w:tcPr>
          <w:p w14:paraId="04264C60">
            <w:pPr>
              <w:spacing w:line="300" w:lineRule="exact"/>
              <w:jc w:val="left"/>
              <w:rPr>
                <w:rFonts w:hint="eastAsia" w:ascii="方正仿宋_GBK" w:hAnsi="方正仿宋_GBK" w:eastAsia="方正仿宋_GBK" w:cs="方正仿宋_GBK"/>
                <w:sz w:val="28"/>
                <w:szCs w:val="28"/>
              </w:rPr>
            </w:pPr>
          </w:p>
        </w:tc>
        <w:tc>
          <w:tcPr>
            <w:tcW w:w="2976" w:type="dxa"/>
            <w:vMerge w:val="restart"/>
            <w:noWrap w:val="0"/>
            <w:vAlign w:val="center"/>
          </w:tcPr>
          <w:p w14:paraId="70048AC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组织全区矿产资源调查评价，编制地质勘查规划并监督检查执行情况，管理地质勘查项目，组织实施重大地质勘查项目，管理地质勘查行业和地勘单位资质，组织实施全区找矿突破战略行动</w:t>
            </w:r>
          </w:p>
        </w:tc>
        <w:tc>
          <w:tcPr>
            <w:tcW w:w="2976" w:type="dxa"/>
            <w:vMerge w:val="restart"/>
            <w:noWrap w:val="0"/>
            <w:vAlign w:val="center"/>
          </w:tcPr>
          <w:p w14:paraId="59DD3E6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加强我区基础地质和地质找矿工作，服务地质勘查行业，提高我区经济和社会发展资源保障程度，引导社会资本有序投入地质勘查，推进地质勘查项目管理管能力。</w:t>
            </w:r>
          </w:p>
        </w:tc>
        <w:tc>
          <w:tcPr>
            <w:tcW w:w="1417" w:type="dxa"/>
            <w:noWrap w:val="0"/>
            <w:vAlign w:val="center"/>
          </w:tcPr>
          <w:p w14:paraId="0D1A472A">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勘查设计工作量完成率</w:t>
            </w:r>
          </w:p>
        </w:tc>
        <w:tc>
          <w:tcPr>
            <w:tcW w:w="737" w:type="dxa"/>
            <w:noWrap w:val="0"/>
            <w:vAlign w:val="center"/>
          </w:tcPr>
          <w:p w14:paraId="2D24D49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1122A5B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1921529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noWrap w:val="0"/>
            <w:vAlign w:val="center"/>
          </w:tcPr>
          <w:p w14:paraId="3250B81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36B9A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27CD85FB">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1F9BEE9C">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3B31684C">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050FB156">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796BF2C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利用现状掌握率</w:t>
            </w:r>
          </w:p>
        </w:tc>
        <w:tc>
          <w:tcPr>
            <w:tcW w:w="737" w:type="dxa"/>
            <w:noWrap w:val="0"/>
            <w:vAlign w:val="center"/>
          </w:tcPr>
          <w:p w14:paraId="2DC5578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27DC785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30C635B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noWrap w:val="0"/>
            <w:vAlign w:val="center"/>
          </w:tcPr>
          <w:p w14:paraId="174C98E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7294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18E31DC5">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1A011BD6">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39C02C02">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143BCA4D">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45D4E04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地勘项目管理和监管工作完成率</w:t>
            </w:r>
          </w:p>
        </w:tc>
        <w:tc>
          <w:tcPr>
            <w:tcW w:w="737" w:type="dxa"/>
            <w:noWrap w:val="0"/>
            <w:vAlign w:val="center"/>
          </w:tcPr>
          <w:p w14:paraId="093C10C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2C1925C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6779A0C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4910951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&lt;80%</w:t>
            </w:r>
          </w:p>
        </w:tc>
      </w:tr>
      <w:tr w14:paraId="0331B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4959CED1">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3、矿产资源储量管理</w:t>
            </w:r>
          </w:p>
        </w:tc>
        <w:tc>
          <w:tcPr>
            <w:tcW w:w="1276" w:type="dxa"/>
            <w:vMerge w:val="restart"/>
            <w:noWrap w:val="0"/>
            <w:vAlign w:val="center"/>
          </w:tcPr>
          <w:p w14:paraId="0CB6E3EC">
            <w:pPr>
              <w:spacing w:line="300" w:lineRule="exact"/>
              <w:jc w:val="left"/>
              <w:rPr>
                <w:rFonts w:hint="eastAsia" w:ascii="方正仿宋_GBK" w:hAnsi="方正仿宋_GBK" w:eastAsia="方正仿宋_GBK" w:cs="方正仿宋_GBK"/>
                <w:sz w:val="28"/>
                <w:szCs w:val="28"/>
              </w:rPr>
            </w:pPr>
          </w:p>
        </w:tc>
        <w:tc>
          <w:tcPr>
            <w:tcW w:w="2976" w:type="dxa"/>
            <w:vMerge w:val="restart"/>
            <w:noWrap w:val="0"/>
            <w:vAlign w:val="center"/>
          </w:tcPr>
          <w:p w14:paraId="7288D5F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做好矿产资源储量评审、登记统计等工作。强化矿山资源储量动态监测管理，做好矿山督察，推广先进适用技术，推进矿产资源节约与综合利用。</w:t>
            </w:r>
          </w:p>
        </w:tc>
        <w:tc>
          <w:tcPr>
            <w:tcW w:w="2976" w:type="dxa"/>
            <w:vMerge w:val="restart"/>
            <w:noWrap w:val="0"/>
            <w:vAlign w:val="center"/>
          </w:tcPr>
          <w:p w14:paraId="6931A2B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矿产资源管理提供储量依据，维护国家矿产资源所有权益，掌控资源储量家底，提供宏观调控依据，为建设项目选址和压覆矿产资源调查提供决策依据，提高矿产资源综合利用能力，保护重要地质资料成果，降低地质工作风险，减少重复工作和资金浪费。</w:t>
            </w:r>
          </w:p>
        </w:tc>
        <w:tc>
          <w:tcPr>
            <w:tcW w:w="1417" w:type="dxa"/>
            <w:noWrap w:val="0"/>
            <w:vAlign w:val="center"/>
          </w:tcPr>
          <w:p w14:paraId="5E7F76E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地质资料管理工作完成率</w:t>
            </w:r>
          </w:p>
        </w:tc>
        <w:tc>
          <w:tcPr>
            <w:tcW w:w="737" w:type="dxa"/>
            <w:noWrap w:val="0"/>
            <w:vAlign w:val="center"/>
          </w:tcPr>
          <w:p w14:paraId="4C9C45A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25CEBDE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3859DE7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5CF09AF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00188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75A7206A">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0E973958">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126788B5">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7E175C6F">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01C5646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矿产资源储量管理基础工作完成率</w:t>
            </w:r>
          </w:p>
        </w:tc>
        <w:tc>
          <w:tcPr>
            <w:tcW w:w="737" w:type="dxa"/>
            <w:noWrap w:val="0"/>
            <w:vAlign w:val="center"/>
          </w:tcPr>
          <w:p w14:paraId="162E9C6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329ADFC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7874E24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76DBB35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18DED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7C387615">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74F2FF2A">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05D8AB39">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0B4E5603">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3F3FBF0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矿产资源勘查和开发利用督察工作完成率</w:t>
            </w:r>
          </w:p>
        </w:tc>
        <w:tc>
          <w:tcPr>
            <w:tcW w:w="737" w:type="dxa"/>
            <w:noWrap w:val="0"/>
            <w:vAlign w:val="center"/>
          </w:tcPr>
          <w:p w14:paraId="0436F3B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065345D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1D2E24B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529EAA7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79EB1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7EE3B080">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4、地质环境保护</w:t>
            </w:r>
          </w:p>
        </w:tc>
        <w:tc>
          <w:tcPr>
            <w:tcW w:w="1276" w:type="dxa"/>
            <w:vMerge w:val="restart"/>
            <w:noWrap w:val="0"/>
            <w:vAlign w:val="center"/>
          </w:tcPr>
          <w:p w14:paraId="54282C3C">
            <w:pPr>
              <w:spacing w:line="300" w:lineRule="exact"/>
              <w:jc w:val="left"/>
              <w:rPr>
                <w:rFonts w:hint="eastAsia" w:ascii="方正仿宋_GBK" w:hAnsi="方正仿宋_GBK" w:eastAsia="方正仿宋_GBK" w:cs="方正仿宋_GBK"/>
                <w:sz w:val="28"/>
                <w:szCs w:val="28"/>
              </w:rPr>
            </w:pPr>
          </w:p>
        </w:tc>
        <w:tc>
          <w:tcPr>
            <w:tcW w:w="2976" w:type="dxa"/>
            <w:vMerge w:val="restart"/>
            <w:noWrap w:val="0"/>
            <w:vAlign w:val="center"/>
          </w:tcPr>
          <w:p w14:paraId="266B5C0C">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开展全区地质环境综合调查评价,加强矿山地质环境保护工作，开展矿山地质环境调查评价和监测,建立矿山环境动态数据库；监督管理古生物化石、地质遗迹、矿业遗迹、海洋等重要保护区与保护地。</w:t>
            </w:r>
          </w:p>
        </w:tc>
        <w:tc>
          <w:tcPr>
            <w:tcW w:w="2976" w:type="dxa"/>
            <w:vMerge w:val="restart"/>
            <w:noWrap w:val="0"/>
            <w:vAlign w:val="center"/>
          </w:tcPr>
          <w:p w14:paraId="1034CE6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掌握全区矿山环境动态变化，为矿山环境保护与管理提供基础数据；推进矿山环境治理攻坚行动有序开展；对重要地质遗迹进行有效保护。</w:t>
            </w:r>
          </w:p>
        </w:tc>
        <w:tc>
          <w:tcPr>
            <w:tcW w:w="1417" w:type="dxa"/>
            <w:noWrap w:val="0"/>
            <w:vAlign w:val="center"/>
          </w:tcPr>
          <w:p w14:paraId="48BF9CAA">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矿山环境整治完成率</w:t>
            </w:r>
          </w:p>
        </w:tc>
        <w:tc>
          <w:tcPr>
            <w:tcW w:w="737" w:type="dxa"/>
            <w:noWrap w:val="0"/>
            <w:vAlign w:val="center"/>
          </w:tcPr>
          <w:p w14:paraId="0C1D6A1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71E6579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2DE8D04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69C1832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43947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7D1D1EC4">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6ECDA617">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5692595E">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145DC4F">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61580FE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地质遗迹保护率</w:t>
            </w:r>
          </w:p>
        </w:tc>
        <w:tc>
          <w:tcPr>
            <w:tcW w:w="737" w:type="dxa"/>
            <w:noWrap w:val="0"/>
            <w:vAlign w:val="center"/>
          </w:tcPr>
          <w:p w14:paraId="2C5D464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687AEB2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0B3D646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10E3AB5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77DB3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522B52D5">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684F1410">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39680DFA">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6EB27998">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05E272C5">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矿山地质环境动态监测率</w:t>
            </w:r>
          </w:p>
        </w:tc>
        <w:tc>
          <w:tcPr>
            <w:tcW w:w="737" w:type="dxa"/>
            <w:noWrap w:val="0"/>
            <w:vAlign w:val="center"/>
          </w:tcPr>
          <w:p w14:paraId="5DC189C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36E7EBF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2D75387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20C867B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493FC951">
        <w:tblPrEx>
          <w:tblCellMar>
            <w:top w:w="0" w:type="dxa"/>
            <w:left w:w="108" w:type="dxa"/>
            <w:bottom w:w="0" w:type="dxa"/>
            <w:right w:w="108" w:type="dxa"/>
          </w:tblCellMar>
        </w:tblPrEx>
        <w:trPr>
          <w:trHeight w:val="227" w:hRule="atLeast"/>
          <w:jc w:val="center"/>
        </w:trPr>
        <w:tc>
          <w:tcPr>
            <w:tcW w:w="2341" w:type="dxa"/>
            <w:vMerge w:val="continue"/>
            <w:noWrap w:val="0"/>
            <w:vAlign w:val="center"/>
          </w:tcPr>
          <w:p w14:paraId="7E5C9FBE">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1AA5B6F3">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6580C7EB">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789DABA3">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3F93061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矿山环境动态数据库建设工作完成率</w:t>
            </w:r>
          </w:p>
        </w:tc>
        <w:tc>
          <w:tcPr>
            <w:tcW w:w="737" w:type="dxa"/>
            <w:noWrap w:val="0"/>
            <w:vAlign w:val="center"/>
          </w:tcPr>
          <w:p w14:paraId="72F4B2B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15BADCB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1C5DE5A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0DC710B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7EAC4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497BE6D0">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5、地质灾害防治</w:t>
            </w:r>
          </w:p>
        </w:tc>
        <w:tc>
          <w:tcPr>
            <w:tcW w:w="1276" w:type="dxa"/>
            <w:vMerge w:val="restart"/>
            <w:noWrap w:val="0"/>
            <w:vAlign w:val="center"/>
          </w:tcPr>
          <w:p w14:paraId="6E6BD7B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12.00</w:t>
            </w:r>
          </w:p>
        </w:tc>
        <w:tc>
          <w:tcPr>
            <w:tcW w:w="2976" w:type="dxa"/>
            <w:vMerge w:val="restart"/>
            <w:noWrap w:val="0"/>
            <w:vAlign w:val="center"/>
          </w:tcPr>
          <w:p w14:paraId="2D8B688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组织实施地质灾害的防治工作，建立地质灾害调查评价、监测预警、应急和治理避让体系。</w:t>
            </w:r>
          </w:p>
        </w:tc>
        <w:tc>
          <w:tcPr>
            <w:tcW w:w="2976" w:type="dxa"/>
            <w:vMerge w:val="restart"/>
            <w:noWrap w:val="0"/>
            <w:vAlign w:val="center"/>
          </w:tcPr>
          <w:p w14:paraId="519F621D">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提高地质灾害预警预报水平；做好汛期地质灾害防治工作，确保人民生命财产安全；为做好地质灾害防治工作提供科学依据。</w:t>
            </w:r>
          </w:p>
        </w:tc>
        <w:tc>
          <w:tcPr>
            <w:tcW w:w="1417" w:type="dxa"/>
            <w:noWrap w:val="0"/>
            <w:vAlign w:val="center"/>
          </w:tcPr>
          <w:p w14:paraId="7DC2162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风险预警预报率</w:t>
            </w:r>
          </w:p>
        </w:tc>
        <w:tc>
          <w:tcPr>
            <w:tcW w:w="737" w:type="dxa"/>
            <w:noWrap w:val="0"/>
            <w:vAlign w:val="center"/>
          </w:tcPr>
          <w:p w14:paraId="0B15EA8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0EF0621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6ECB653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noWrap w:val="0"/>
            <w:vAlign w:val="center"/>
          </w:tcPr>
          <w:p w14:paraId="6FB1B29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155F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6DC0DDED">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7A7641DF">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661FB857">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54EC1991">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4FE21F8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地质灾害预警预报能力</w:t>
            </w:r>
          </w:p>
        </w:tc>
        <w:tc>
          <w:tcPr>
            <w:tcW w:w="737" w:type="dxa"/>
            <w:noWrap w:val="0"/>
            <w:vAlign w:val="center"/>
          </w:tcPr>
          <w:p w14:paraId="2C47D54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2BAE2BF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0CFD927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30FE744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7F205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698E476D">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7931D7F6">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3DA74D94">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5F423194">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7B1F894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隐患点排查核查率</w:t>
            </w:r>
          </w:p>
        </w:tc>
        <w:tc>
          <w:tcPr>
            <w:tcW w:w="737" w:type="dxa"/>
            <w:noWrap w:val="0"/>
            <w:vAlign w:val="center"/>
          </w:tcPr>
          <w:p w14:paraId="765C3A1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375F0B3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342C74B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noWrap w:val="0"/>
            <w:vAlign w:val="center"/>
          </w:tcPr>
          <w:p w14:paraId="00AC51D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0150E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6C7C1AC9">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5AB9257A">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318F2B45">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00A0682">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17D767C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防治方案制定率</w:t>
            </w:r>
          </w:p>
        </w:tc>
        <w:tc>
          <w:tcPr>
            <w:tcW w:w="737" w:type="dxa"/>
            <w:noWrap w:val="0"/>
            <w:vAlign w:val="center"/>
          </w:tcPr>
          <w:p w14:paraId="6B8254D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35C81B4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3BA52FB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626CAFD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61D8E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25C89125">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6、地下水监测与地热、矿泉水管理</w:t>
            </w:r>
          </w:p>
        </w:tc>
        <w:tc>
          <w:tcPr>
            <w:tcW w:w="1276" w:type="dxa"/>
            <w:vMerge w:val="restart"/>
            <w:noWrap w:val="0"/>
            <w:vAlign w:val="center"/>
          </w:tcPr>
          <w:p w14:paraId="60468689">
            <w:pPr>
              <w:spacing w:line="300" w:lineRule="exact"/>
              <w:jc w:val="left"/>
              <w:rPr>
                <w:rFonts w:hint="eastAsia" w:ascii="方正仿宋_GBK" w:hAnsi="方正仿宋_GBK" w:eastAsia="方正仿宋_GBK" w:cs="方正仿宋_GBK"/>
                <w:sz w:val="28"/>
                <w:szCs w:val="28"/>
              </w:rPr>
            </w:pPr>
          </w:p>
        </w:tc>
        <w:tc>
          <w:tcPr>
            <w:tcW w:w="2976" w:type="dxa"/>
            <w:vMerge w:val="restart"/>
            <w:noWrap w:val="0"/>
            <w:vAlign w:val="center"/>
          </w:tcPr>
          <w:p w14:paraId="49257DC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开展地下水和地面沉降监测，服务于地下水超采综合治理、地面沉降防治和地下水污染防治。开展地热、浅层地温能和矿泉水资源调查评价、监测与数据库建设。</w:t>
            </w:r>
          </w:p>
        </w:tc>
        <w:tc>
          <w:tcPr>
            <w:tcW w:w="2976" w:type="dxa"/>
            <w:vMerge w:val="restart"/>
            <w:noWrap w:val="0"/>
            <w:vAlign w:val="center"/>
          </w:tcPr>
          <w:p w14:paraId="1F34875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掌握年度全区地面沉降动态变化，为地下水压采和地面沉降防治提供基础数据。</w:t>
            </w:r>
          </w:p>
        </w:tc>
        <w:tc>
          <w:tcPr>
            <w:tcW w:w="1417" w:type="dxa"/>
            <w:noWrap w:val="0"/>
            <w:vAlign w:val="center"/>
          </w:tcPr>
          <w:p w14:paraId="65933CEA">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监测数据有效利用率</w:t>
            </w:r>
          </w:p>
        </w:tc>
        <w:tc>
          <w:tcPr>
            <w:tcW w:w="737" w:type="dxa"/>
            <w:noWrap w:val="0"/>
            <w:vAlign w:val="center"/>
          </w:tcPr>
          <w:p w14:paraId="166A0E6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形成</w:t>
            </w:r>
          </w:p>
        </w:tc>
        <w:tc>
          <w:tcPr>
            <w:tcW w:w="737" w:type="dxa"/>
            <w:noWrap w:val="0"/>
            <w:vAlign w:val="center"/>
          </w:tcPr>
          <w:p w14:paraId="754B4230">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1097E824">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53FE380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未形成</w:t>
            </w:r>
          </w:p>
        </w:tc>
      </w:tr>
      <w:tr w14:paraId="41D1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27903757">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12CA9ED3">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3F74B22E">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1C682890">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6E258FEE">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地面沉降监测率</w:t>
            </w:r>
          </w:p>
        </w:tc>
        <w:tc>
          <w:tcPr>
            <w:tcW w:w="737" w:type="dxa"/>
            <w:noWrap w:val="0"/>
            <w:vAlign w:val="center"/>
          </w:tcPr>
          <w:p w14:paraId="53847AE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7854846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77BF325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3C3C103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20D2E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29999245">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084C21D1">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54538FF">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7E037C3">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08EFAB8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地下水监测率</w:t>
            </w:r>
          </w:p>
        </w:tc>
        <w:tc>
          <w:tcPr>
            <w:tcW w:w="737" w:type="dxa"/>
            <w:noWrap w:val="0"/>
            <w:vAlign w:val="center"/>
          </w:tcPr>
          <w:p w14:paraId="3C127CB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398A6BB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4F0C201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7D3008E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460A8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6EC7F38">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三、海洋资源管理</w:t>
            </w:r>
          </w:p>
        </w:tc>
        <w:tc>
          <w:tcPr>
            <w:tcW w:w="1276" w:type="dxa"/>
            <w:noWrap w:val="0"/>
            <w:vAlign w:val="center"/>
          </w:tcPr>
          <w:p w14:paraId="1910EC9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205.00</w:t>
            </w:r>
          </w:p>
        </w:tc>
        <w:tc>
          <w:tcPr>
            <w:tcW w:w="2976" w:type="dxa"/>
            <w:noWrap w:val="0"/>
            <w:vAlign w:val="center"/>
          </w:tcPr>
          <w:p w14:paraId="4B090C7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加强海域使用、海洋环境保护及海洋综合管理工作。</w:t>
            </w:r>
          </w:p>
        </w:tc>
        <w:tc>
          <w:tcPr>
            <w:tcW w:w="2976" w:type="dxa"/>
            <w:noWrap w:val="0"/>
            <w:vAlign w:val="center"/>
          </w:tcPr>
          <w:p w14:paraId="6AB5535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管理全区海岸线，科学合理用海；保护海洋环境，减少入海污染；保护海岛生态系统，合理利用海岛资源，及时掌握海洋经济发展动态。</w:t>
            </w:r>
          </w:p>
        </w:tc>
        <w:tc>
          <w:tcPr>
            <w:tcW w:w="1417" w:type="dxa"/>
            <w:noWrap w:val="0"/>
            <w:vAlign w:val="center"/>
          </w:tcPr>
          <w:p w14:paraId="2DE3A495">
            <w:pPr>
              <w:spacing w:line="300" w:lineRule="exact"/>
              <w:jc w:val="left"/>
              <w:rPr>
                <w:rFonts w:hint="eastAsia" w:ascii="方正仿宋_GBK" w:hAnsi="方正仿宋_GBK" w:eastAsia="方正仿宋_GBK" w:cs="方正仿宋_GBK"/>
                <w:sz w:val="28"/>
                <w:szCs w:val="28"/>
              </w:rPr>
            </w:pPr>
          </w:p>
        </w:tc>
        <w:tc>
          <w:tcPr>
            <w:tcW w:w="737" w:type="dxa"/>
            <w:noWrap w:val="0"/>
            <w:vAlign w:val="center"/>
          </w:tcPr>
          <w:p w14:paraId="45845B5C">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0B0B8581">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3AD11A96">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4AE070D8">
            <w:pPr>
              <w:spacing w:line="300" w:lineRule="exact"/>
              <w:jc w:val="center"/>
              <w:rPr>
                <w:rFonts w:hint="eastAsia" w:ascii="方正仿宋_GBK" w:hAnsi="方正仿宋_GBK" w:eastAsia="方正仿宋_GBK" w:cs="方正仿宋_GBK"/>
                <w:sz w:val="28"/>
                <w:szCs w:val="28"/>
              </w:rPr>
            </w:pPr>
          </w:p>
        </w:tc>
      </w:tr>
      <w:tr w14:paraId="107A3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03BC8F6A">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1、海域使用管理</w:t>
            </w:r>
          </w:p>
        </w:tc>
        <w:tc>
          <w:tcPr>
            <w:tcW w:w="1276" w:type="dxa"/>
            <w:vMerge w:val="restart"/>
            <w:noWrap w:val="0"/>
            <w:vAlign w:val="center"/>
          </w:tcPr>
          <w:p w14:paraId="31ACFF8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205.00</w:t>
            </w:r>
          </w:p>
        </w:tc>
        <w:tc>
          <w:tcPr>
            <w:tcW w:w="2976" w:type="dxa"/>
            <w:vMerge w:val="restart"/>
            <w:noWrap w:val="0"/>
            <w:vAlign w:val="center"/>
          </w:tcPr>
          <w:p w14:paraId="08523AF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编制实施海洋功能区划和海岸保护利用规划，开展海域海岸带整治使用修复工作。</w:t>
            </w:r>
          </w:p>
        </w:tc>
        <w:tc>
          <w:tcPr>
            <w:tcW w:w="2976" w:type="dxa"/>
            <w:vMerge w:val="restart"/>
            <w:noWrap w:val="0"/>
            <w:vAlign w:val="center"/>
          </w:tcPr>
          <w:p w14:paraId="7E0F1D2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做好海域海岸带整治修复工作；监测海岸线和重要河口等空间资源利用情况。</w:t>
            </w:r>
          </w:p>
        </w:tc>
        <w:tc>
          <w:tcPr>
            <w:tcW w:w="1417" w:type="dxa"/>
            <w:noWrap w:val="0"/>
            <w:vAlign w:val="center"/>
          </w:tcPr>
          <w:p w14:paraId="18F37C0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监视监测海域使用情况信息及时掌握率</w:t>
            </w:r>
          </w:p>
        </w:tc>
        <w:tc>
          <w:tcPr>
            <w:tcW w:w="737" w:type="dxa"/>
            <w:noWrap w:val="0"/>
            <w:vAlign w:val="center"/>
          </w:tcPr>
          <w:p w14:paraId="03E2716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20EF364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7B66B98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144E0A0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&lt;80%</w:t>
            </w:r>
          </w:p>
        </w:tc>
      </w:tr>
      <w:tr w14:paraId="7BC48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0F8E71F9">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2A75CB64">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7C052277">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27431FC7">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094A0D3A">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海域使用监测率</w:t>
            </w:r>
          </w:p>
        </w:tc>
        <w:tc>
          <w:tcPr>
            <w:tcW w:w="737" w:type="dxa"/>
            <w:noWrap w:val="0"/>
            <w:vAlign w:val="center"/>
          </w:tcPr>
          <w:p w14:paraId="5DA9DF5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5734E6C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1CEE866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noWrap w:val="0"/>
            <w:vAlign w:val="center"/>
          </w:tcPr>
          <w:p w14:paraId="11A0645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22DA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3F1CD8DF">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671E4CFA">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D426435">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3163E54">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5472F8C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海域海岸带整治修复工作完成率</w:t>
            </w:r>
          </w:p>
        </w:tc>
        <w:tc>
          <w:tcPr>
            <w:tcW w:w="737" w:type="dxa"/>
            <w:noWrap w:val="0"/>
            <w:vAlign w:val="center"/>
          </w:tcPr>
          <w:p w14:paraId="442E0BA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096AF9C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68C0C70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55559F5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5D36E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2388B102">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2、海洋生态环境保护与预报减灾</w:t>
            </w:r>
          </w:p>
        </w:tc>
        <w:tc>
          <w:tcPr>
            <w:tcW w:w="1276" w:type="dxa"/>
            <w:vMerge w:val="restart"/>
            <w:noWrap w:val="0"/>
            <w:vAlign w:val="center"/>
          </w:tcPr>
          <w:p w14:paraId="7DAEC66C">
            <w:pPr>
              <w:spacing w:line="300" w:lineRule="exact"/>
              <w:jc w:val="left"/>
              <w:rPr>
                <w:rFonts w:hint="eastAsia" w:ascii="方正仿宋_GBK" w:hAnsi="方正仿宋_GBK" w:eastAsia="方正仿宋_GBK" w:cs="方正仿宋_GBK"/>
                <w:sz w:val="28"/>
                <w:szCs w:val="28"/>
              </w:rPr>
            </w:pPr>
          </w:p>
        </w:tc>
        <w:tc>
          <w:tcPr>
            <w:tcW w:w="2976" w:type="dxa"/>
            <w:vMerge w:val="restart"/>
            <w:noWrap w:val="0"/>
            <w:vAlign w:val="center"/>
          </w:tcPr>
          <w:p w14:paraId="690863EA">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强化重点海洋环境综合整治和海洋环境监视监测工作，开展海洋防灾减灾与生态保护工作，编制专项环境信息。</w:t>
            </w:r>
          </w:p>
        </w:tc>
        <w:tc>
          <w:tcPr>
            <w:tcW w:w="2976" w:type="dxa"/>
            <w:vMerge w:val="restart"/>
            <w:noWrap w:val="0"/>
            <w:vAlign w:val="center"/>
          </w:tcPr>
          <w:p w14:paraId="3BD48F2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监测与评价海域环境质量现状，全面近岸海域环境质量状况、海洋功能区环境状况、近岸生态系统健康状况和主要入海污染源状况。掌握我所辖海域海洋水文气象状况，为海洋防灾减灾提供技术支撑。</w:t>
            </w:r>
          </w:p>
        </w:tc>
        <w:tc>
          <w:tcPr>
            <w:tcW w:w="1417" w:type="dxa"/>
            <w:noWrap w:val="0"/>
            <w:vAlign w:val="center"/>
          </w:tcPr>
          <w:p w14:paraId="722D2FB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海洋环境监测数据数量完成率</w:t>
            </w:r>
          </w:p>
        </w:tc>
        <w:tc>
          <w:tcPr>
            <w:tcW w:w="737" w:type="dxa"/>
            <w:noWrap w:val="0"/>
            <w:vAlign w:val="center"/>
          </w:tcPr>
          <w:p w14:paraId="79E8A17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7B532B3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460E739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530FF689">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55D5E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189D20E3">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44730A15">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1AFF464A">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1113B699">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56D7BDF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海洋生态环境保护基础工作完成率</w:t>
            </w:r>
          </w:p>
        </w:tc>
        <w:tc>
          <w:tcPr>
            <w:tcW w:w="737" w:type="dxa"/>
            <w:noWrap w:val="0"/>
            <w:vAlign w:val="center"/>
          </w:tcPr>
          <w:p w14:paraId="0432183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293C1CD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2DF40F6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05578E9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502B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062F5FE7">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79BCDC09">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0395F1E3">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5704265F">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5B02870C">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监测数据合格率</w:t>
            </w:r>
          </w:p>
        </w:tc>
        <w:tc>
          <w:tcPr>
            <w:tcW w:w="737" w:type="dxa"/>
            <w:noWrap w:val="0"/>
            <w:vAlign w:val="center"/>
          </w:tcPr>
          <w:p w14:paraId="42319D5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22C5EFF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36E5182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≥70%</w:t>
            </w:r>
          </w:p>
        </w:tc>
        <w:tc>
          <w:tcPr>
            <w:tcW w:w="737" w:type="dxa"/>
            <w:noWrap w:val="0"/>
            <w:vAlign w:val="center"/>
          </w:tcPr>
          <w:p w14:paraId="3177C7D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&lt;70%</w:t>
            </w:r>
          </w:p>
        </w:tc>
      </w:tr>
      <w:tr w14:paraId="711F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0DBFC48F">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3、海岛管理和海洋经济服务</w:t>
            </w:r>
          </w:p>
        </w:tc>
        <w:tc>
          <w:tcPr>
            <w:tcW w:w="1276" w:type="dxa"/>
            <w:vMerge w:val="restart"/>
            <w:noWrap w:val="0"/>
            <w:vAlign w:val="center"/>
          </w:tcPr>
          <w:p w14:paraId="7C2C24D4">
            <w:pPr>
              <w:spacing w:line="300" w:lineRule="exact"/>
              <w:jc w:val="left"/>
              <w:rPr>
                <w:rFonts w:hint="eastAsia" w:ascii="方正仿宋_GBK" w:hAnsi="方正仿宋_GBK" w:eastAsia="方正仿宋_GBK" w:cs="方正仿宋_GBK"/>
                <w:sz w:val="28"/>
                <w:szCs w:val="28"/>
              </w:rPr>
            </w:pPr>
          </w:p>
        </w:tc>
        <w:tc>
          <w:tcPr>
            <w:tcW w:w="2976" w:type="dxa"/>
            <w:vMerge w:val="restart"/>
            <w:noWrap w:val="0"/>
            <w:vAlign w:val="center"/>
          </w:tcPr>
          <w:p w14:paraId="2402DF2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加强海岛监视监测，保护海岛生态系统，合理开发利用海岛自然资源。开展海洋经济发展研究，做好海洋经济运行监测评估、统计分析和信息发布。</w:t>
            </w:r>
          </w:p>
        </w:tc>
        <w:tc>
          <w:tcPr>
            <w:tcW w:w="2976" w:type="dxa"/>
            <w:vMerge w:val="restart"/>
            <w:noWrap w:val="0"/>
            <w:vAlign w:val="center"/>
          </w:tcPr>
          <w:p w14:paraId="5C38351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海岛生态环境不断改善，开发利用秩序日益规范，自然资源开发利用科学合理。海洋经济发展情况掌握及时。</w:t>
            </w:r>
          </w:p>
        </w:tc>
        <w:tc>
          <w:tcPr>
            <w:tcW w:w="1417" w:type="dxa"/>
            <w:noWrap w:val="0"/>
            <w:vAlign w:val="center"/>
          </w:tcPr>
          <w:p w14:paraId="7894B65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海洋经济运行监测评估、统计分析和信息发布工作完成率</w:t>
            </w:r>
          </w:p>
        </w:tc>
        <w:tc>
          <w:tcPr>
            <w:tcW w:w="737" w:type="dxa"/>
            <w:noWrap w:val="0"/>
            <w:vAlign w:val="center"/>
          </w:tcPr>
          <w:p w14:paraId="3BB8E42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18C4E2E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3AE73CD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164CEA7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0751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0F7BCB42">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1B931718">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3F00E091">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24249EE6">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652219FD">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海岛生态环境保护修复率</w:t>
            </w:r>
          </w:p>
        </w:tc>
        <w:tc>
          <w:tcPr>
            <w:tcW w:w="737" w:type="dxa"/>
            <w:noWrap w:val="0"/>
            <w:vAlign w:val="center"/>
          </w:tcPr>
          <w:p w14:paraId="71584A2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0666EA7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2DC56EF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043DF6C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29EC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0DF4BD0C">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62E9B697">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2E7A536B">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24040206">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5DF646D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海岛监视监测率</w:t>
            </w:r>
          </w:p>
        </w:tc>
        <w:tc>
          <w:tcPr>
            <w:tcW w:w="737" w:type="dxa"/>
            <w:noWrap w:val="0"/>
            <w:vAlign w:val="center"/>
          </w:tcPr>
          <w:p w14:paraId="63DE17C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5EB4A92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≥80%</w:t>
            </w:r>
          </w:p>
        </w:tc>
        <w:tc>
          <w:tcPr>
            <w:tcW w:w="737" w:type="dxa"/>
            <w:noWrap w:val="0"/>
            <w:vAlign w:val="center"/>
          </w:tcPr>
          <w:p w14:paraId="57F6FCE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≥60%</w:t>
            </w:r>
          </w:p>
        </w:tc>
        <w:tc>
          <w:tcPr>
            <w:tcW w:w="737" w:type="dxa"/>
            <w:noWrap w:val="0"/>
            <w:vAlign w:val="center"/>
          </w:tcPr>
          <w:p w14:paraId="0ED71FB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&lt;60%</w:t>
            </w:r>
          </w:p>
        </w:tc>
      </w:tr>
      <w:tr w14:paraId="286A7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3C4D9081">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41E17492">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27469494">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7E3A9D2">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0B42392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海洋经济发展研究工作完成率</w:t>
            </w:r>
          </w:p>
        </w:tc>
        <w:tc>
          <w:tcPr>
            <w:tcW w:w="737" w:type="dxa"/>
            <w:noWrap w:val="0"/>
            <w:vAlign w:val="center"/>
          </w:tcPr>
          <w:p w14:paraId="5DACE0C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5D9D8B7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4317738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320E094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78A7E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486A82CC">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四、国土资源执法与监察</w:t>
            </w:r>
          </w:p>
        </w:tc>
        <w:tc>
          <w:tcPr>
            <w:tcW w:w="1276" w:type="dxa"/>
            <w:noWrap w:val="0"/>
            <w:vAlign w:val="center"/>
          </w:tcPr>
          <w:p w14:paraId="6BB641B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522.00</w:t>
            </w:r>
          </w:p>
        </w:tc>
        <w:tc>
          <w:tcPr>
            <w:tcW w:w="2976" w:type="dxa"/>
            <w:noWrap w:val="0"/>
            <w:vAlign w:val="center"/>
          </w:tcPr>
          <w:p w14:paraId="7339DF42">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强化全区国土资源执法监察工作,提高国土资源执法能力。</w:t>
            </w:r>
          </w:p>
        </w:tc>
        <w:tc>
          <w:tcPr>
            <w:tcW w:w="2976" w:type="dxa"/>
            <w:noWrap w:val="0"/>
            <w:vAlign w:val="center"/>
          </w:tcPr>
          <w:p w14:paraId="2EF8182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执法检查落实在日常，及时发现、制止违法行为，重大专项执法工作按量按质完成，维护群众合法权益。</w:t>
            </w:r>
          </w:p>
        </w:tc>
        <w:tc>
          <w:tcPr>
            <w:tcW w:w="1417" w:type="dxa"/>
            <w:noWrap w:val="0"/>
            <w:vAlign w:val="center"/>
          </w:tcPr>
          <w:p w14:paraId="209C644B">
            <w:pPr>
              <w:spacing w:line="300" w:lineRule="exact"/>
              <w:jc w:val="left"/>
              <w:rPr>
                <w:rFonts w:hint="eastAsia" w:ascii="方正仿宋_GBK" w:hAnsi="方正仿宋_GBK" w:eastAsia="方正仿宋_GBK" w:cs="方正仿宋_GBK"/>
                <w:sz w:val="28"/>
                <w:szCs w:val="28"/>
              </w:rPr>
            </w:pPr>
          </w:p>
        </w:tc>
        <w:tc>
          <w:tcPr>
            <w:tcW w:w="737" w:type="dxa"/>
            <w:noWrap w:val="0"/>
            <w:vAlign w:val="center"/>
          </w:tcPr>
          <w:p w14:paraId="3BFADC04">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6B600051">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2910841C">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694C3F8B">
            <w:pPr>
              <w:spacing w:line="300" w:lineRule="exact"/>
              <w:jc w:val="center"/>
              <w:rPr>
                <w:rFonts w:hint="eastAsia" w:ascii="方正仿宋_GBK" w:hAnsi="方正仿宋_GBK" w:eastAsia="方正仿宋_GBK" w:cs="方正仿宋_GBK"/>
                <w:sz w:val="28"/>
                <w:szCs w:val="28"/>
              </w:rPr>
            </w:pPr>
          </w:p>
        </w:tc>
      </w:tr>
      <w:tr w14:paraId="457C0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20163A78">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1、国土资源执法监察</w:t>
            </w:r>
          </w:p>
        </w:tc>
        <w:tc>
          <w:tcPr>
            <w:tcW w:w="1276" w:type="dxa"/>
            <w:vMerge w:val="restart"/>
            <w:noWrap w:val="0"/>
            <w:vAlign w:val="center"/>
          </w:tcPr>
          <w:p w14:paraId="1CD61929">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522.00</w:t>
            </w:r>
          </w:p>
        </w:tc>
        <w:tc>
          <w:tcPr>
            <w:tcW w:w="2976" w:type="dxa"/>
            <w:vMerge w:val="restart"/>
            <w:noWrap w:val="0"/>
            <w:vAlign w:val="center"/>
          </w:tcPr>
          <w:p w14:paraId="25595A2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及时发现、制止国土资源违法行为。依法查处案件，推进国土资源基层所标准化建设。</w:t>
            </w:r>
          </w:p>
        </w:tc>
        <w:tc>
          <w:tcPr>
            <w:tcW w:w="2976" w:type="dxa"/>
            <w:vMerge w:val="restart"/>
            <w:noWrap w:val="0"/>
            <w:vAlign w:val="center"/>
          </w:tcPr>
          <w:p w14:paraId="3499E45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加强日常执法监管，将违法解决在初始、遏制在萌芽；做好重点执法专项行动，严厉打击违法，维护群众合法权益。</w:t>
            </w:r>
          </w:p>
        </w:tc>
        <w:tc>
          <w:tcPr>
            <w:tcW w:w="1417" w:type="dxa"/>
            <w:noWrap w:val="0"/>
            <w:vAlign w:val="center"/>
          </w:tcPr>
          <w:p w14:paraId="4D001CA6">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举报线索处置率</w:t>
            </w:r>
          </w:p>
        </w:tc>
        <w:tc>
          <w:tcPr>
            <w:tcW w:w="737" w:type="dxa"/>
            <w:noWrap w:val="0"/>
            <w:vAlign w:val="center"/>
          </w:tcPr>
          <w:p w14:paraId="674FDF1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≥99%</w:t>
            </w:r>
          </w:p>
        </w:tc>
        <w:tc>
          <w:tcPr>
            <w:tcW w:w="737" w:type="dxa"/>
            <w:noWrap w:val="0"/>
            <w:vAlign w:val="center"/>
          </w:tcPr>
          <w:p w14:paraId="2DA3966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1FEA89D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547536C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392B3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6AA1A670">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399E60DE">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6DD09445">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28B7B6AD">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012F495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重大典型违法案件调查反馈率</w:t>
            </w:r>
          </w:p>
        </w:tc>
        <w:tc>
          <w:tcPr>
            <w:tcW w:w="737" w:type="dxa"/>
            <w:noWrap w:val="0"/>
            <w:vAlign w:val="center"/>
          </w:tcPr>
          <w:p w14:paraId="4099CE9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3555086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6F67BA56">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3D8BBEB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56741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264D9AC3">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48E18EBB">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7202A7DE">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0632DF3B">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0D82425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基础性保障项目完成率</w:t>
            </w:r>
          </w:p>
        </w:tc>
        <w:tc>
          <w:tcPr>
            <w:tcW w:w="737" w:type="dxa"/>
            <w:noWrap w:val="0"/>
            <w:vAlign w:val="center"/>
          </w:tcPr>
          <w:p w14:paraId="496310B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176CDB6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2BBE598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4CAEEDC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5B2D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13B54742">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7E8EAE5A">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1262DA42">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5B6F7588">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65C4E0DA">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专项执法工作完成率</w:t>
            </w:r>
          </w:p>
        </w:tc>
        <w:tc>
          <w:tcPr>
            <w:tcW w:w="737" w:type="dxa"/>
            <w:noWrap w:val="0"/>
            <w:vAlign w:val="center"/>
          </w:tcPr>
          <w:p w14:paraId="4480D73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0079ECBD">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1E96039B">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40B0AE6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6ED6F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3D1C5F4B">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五、国土资源政务管理</w:t>
            </w:r>
          </w:p>
        </w:tc>
        <w:tc>
          <w:tcPr>
            <w:tcW w:w="1276" w:type="dxa"/>
            <w:noWrap w:val="0"/>
            <w:vAlign w:val="center"/>
          </w:tcPr>
          <w:p w14:paraId="783D1DF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100.00</w:t>
            </w:r>
          </w:p>
        </w:tc>
        <w:tc>
          <w:tcPr>
            <w:tcW w:w="2976" w:type="dxa"/>
            <w:noWrap w:val="0"/>
            <w:vAlign w:val="center"/>
          </w:tcPr>
          <w:p w14:paraId="7194852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负责国土资源系统综合业务管理和机关综合事务管理。</w:t>
            </w:r>
          </w:p>
        </w:tc>
        <w:tc>
          <w:tcPr>
            <w:tcW w:w="2976" w:type="dxa"/>
            <w:noWrap w:val="0"/>
            <w:vAlign w:val="center"/>
          </w:tcPr>
          <w:p w14:paraId="533A405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进一步增强国土资源（海洋）管理保障能力。</w:t>
            </w:r>
          </w:p>
        </w:tc>
        <w:tc>
          <w:tcPr>
            <w:tcW w:w="1417" w:type="dxa"/>
            <w:noWrap w:val="0"/>
            <w:vAlign w:val="center"/>
          </w:tcPr>
          <w:p w14:paraId="31746511">
            <w:pPr>
              <w:spacing w:line="300" w:lineRule="exact"/>
              <w:jc w:val="left"/>
              <w:rPr>
                <w:rFonts w:hint="eastAsia" w:ascii="方正仿宋_GBK" w:hAnsi="方正仿宋_GBK" w:eastAsia="方正仿宋_GBK" w:cs="方正仿宋_GBK"/>
                <w:sz w:val="28"/>
                <w:szCs w:val="28"/>
              </w:rPr>
            </w:pPr>
          </w:p>
        </w:tc>
        <w:tc>
          <w:tcPr>
            <w:tcW w:w="737" w:type="dxa"/>
            <w:noWrap w:val="0"/>
            <w:vAlign w:val="center"/>
          </w:tcPr>
          <w:p w14:paraId="13EC6D52">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21246AD1">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7AC293CF">
            <w:pPr>
              <w:spacing w:line="300" w:lineRule="exact"/>
              <w:jc w:val="center"/>
              <w:rPr>
                <w:rFonts w:hint="eastAsia" w:ascii="方正仿宋_GBK" w:hAnsi="方正仿宋_GBK" w:eastAsia="方正仿宋_GBK" w:cs="方正仿宋_GBK"/>
                <w:sz w:val="28"/>
                <w:szCs w:val="28"/>
              </w:rPr>
            </w:pPr>
          </w:p>
        </w:tc>
        <w:tc>
          <w:tcPr>
            <w:tcW w:w="737" w:type="dxa"/>
            <w:noWrap w:val="0"/>
            <w:vAlign w:val="center"/>
          </w:tcPr>
          <w:p w14:paraId="36693A4C">
            <w:pPr>
              <w:spacing w:line="300" w:lineRule="exact"/>
              <w:jc w:val="center"/>
              <w:rPr>
                <w:rFonts w:hint="eastAsia" w:ascii="方正仿宋_GBK" w:hAnsi="方正仿宋_GBK" w:eastAsia="方正仿宋_GBK" w:cs="方正仿宋_GBK"/>
                <w:sz w:val="28"/>
                <w:szCs w:val="28"/>
              </w:rPr>
            </w:pPr>
          </w:p>
        </w:tc>
      </w:tr>
      <w:tr w14:paraId="7AF1A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3ED32933">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1、综合业务管理</w:t>
            </w:r>
          </w:p>
        </w:tc>
        <w:tc>
          <w:tcPr>
            <w:tcW w:w="1276" w:type="dxa"/>
            <w:vMerge w:val="restart"/>
            <w:noWrap w:val="0"/>
            <w:vAlign w:val="center"/>
          </w:tcPr>
          <w:p w14:paraId="74659C6E">
            <w:pPr>
              <w:spacing w:line="300" w:lineRule="exact"/>
              <w:jc w:val="left"/>
              <w:rPr>
                <w:rFonts w:hint="eastAsia" w:ascii="方正仿宋_GBK" w:hAnsi="方正仿宋_GBK" w:eastAsia="方正仿宋_GBK" w:cs="方正仿宋_GBK"/>
                <w:sz w:val="28"/>
                <w:szCs w:val="28"/>
              </w:rPr>
            </w:pPr>
          </w:p>
        </w:tc>
        <w:tc>
          <w:tcPr>
            <w:tcW w:w="2976" w:type="dxa"/>
            <w:vMerge w:val="restart"/>
            <w:noWrap w:val="0"/>
            <w:vAlign w:val="center"/>
          </w:tcPr>
          <w:p w14:paraId="1B714CB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制定编制全区国土资源规划，落实相关政策法规，开展国土资源科技发展研究等。</w:t>
            </w:r>
          </w:p>
        </w:tc>
        <w:tc>
          <w:tcPr>
            <w:tcW w:w="2976" w:type="dxa"/>
            <w:vMerge w:val="restart"/>
            <w:noWrap w:val="0"/>
            <w:vAlign w:val="center"/>
          </w:tcPr>
          <w:p w14:paraId="7E2A101B">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规范做好国土资源（海洋）各类规划编制和实施，用地计划、用地预审管理，绿色矿山、示范基地建设，全面推行国土资源（海洋）工作依法行政，推动普法工作落实推进国土资源（海洋）科技的应用和推广。</w:t>
            </w:r>
          </w:p>
        </w:tc>
        <w:tc>
          <w:tcPr>
            <w:tcW w:w="1417" w:type="dxa"/>
            <w:noWrap w:val="0"/>
            <w:vAlign w:val="center"/>
          </w:tcPr>
          <w:p w14:paraId="3AE711C1">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国土资源各类规划、计划实施率</w:t>
            </w:r>
          </w:p>
        </w:tc>
        <w:tc>
          <w:tcPr>
            <w:tcW w:w="737" w:type="dxa"/>
            <w:noWrap w:val="0"/>
            <w:vAlign w:val="center"/>
          </w:tcPr>
          <w:p w14:paraId="396585A1">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4E44CD5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4D19F18C">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2DE3A36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&lt;85%</w:t>
            </w:r>
          </w:p>
        </w:tc>
      </w:tr>
      <w:tr w14:paraId="41BE4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013AA11E">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15C0482E">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0245CF9">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6BBB0EAF">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0097D060">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土地管理工作完成率</w:t>
            </w:r>
          </w:p>
        </w:tc>
        <w:tc>
          <w:tcPr>
            <w:tcW w:w="737" w:type="dxa"/>
            <w:noWrap w:val="0"/>
            <w:vAlign w:val="center"/>
          </w:tcPr>
          <w:p w14:paraId="46E2A2C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3BC1A08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7066DFEA">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w:t>
            </w:r>
          </w:p>
        </w:tc>
        <w:tc>
          <w:tcPr>
            <w:tcW w:w="737" w:type="dxa"/>
            <w:noWrap w:val="0"/>
            <w:vAlign w:val="center"/>
          </w:tcPr>
          <w:p w14:paraId="4B7C373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&lt;86%</w:t>
            </w:r>
          </w:p>
        </w:tc>
      </w:tr>
      <w:tr w14:paraId="07E07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3FF861B3">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067A63BF">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7572CAF7">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58FCFDA7">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5CF7DD0C">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综合业务管理工作完成率</w:t>
            </w:r>
          </w:p>
        </w:tc>
        <w:tc>
          <w:tcPr>
            <w:tcW w:w="737" w:type="dxa"/>
            <w:noWrap w:val="0"/>
            <w:vAlign w:val="center"/>
          </w:tcPr>
          <w:p w14:paraId="1A85ED42">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023C6BA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091F7BDE">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27FD51CF">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2F566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74F67DDA">
            <w:pPr>
              <w:spacing w:line="300" w:lineRule="exact"/>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2、综合事务管理</w:t>
            </w:r>
          </w:p>
        </w:tc>
        <w:tc>
          <w:tcPr>
            <w:tcW w:w="1276" w:type="dxa"/>
            <w:vMerge w:val="restart"/>
            <w:noWrap w:val="0"/>
            <w:vAlign w:val="center"/>
          </w:tcPr>
          <w:p w14:paraId="560DC747">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100.00</w:t>
            </w:r>
          </w:p>
        </w:tc>
        <w:tc>
          <w:tcPr>
            <w:tcW w:w="2976" w:type="dxa"/>
            <w:vMerge w:val="restart"/>
            <w:noWrap w:val="0"/>
            <w:vAlign w:val="center"/>
          </w:tcPr>
          <w:p w14:paraId="766713F4">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做好国土资源相关综合性事务管理，保证行政工作高效有序运行。</w:t>
            </w:r>
          </w:p>
        </w:tc>
        <w:tc>
          <w:tcPr>
            <w:tcW w:w="2976" w:type="dxa"/>
            <w:vMerge w:val="restart"/>
            <w:noWrap w:val="0"/>
            <w:vAlign w:val="center"/>
          </w:tcPr>
          <w:p w14:paraId="52862AD3">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提高国土资源（海洋）事业发展保障能力。</w:t>
            </w:r>
          </w:p>
        </w:tc>
        <w:tc>
          <w:tcPr>
            <w:tcW w:w="1417" w:type="dxa"/>
            <w:noWrap w:val="0"/>
            <w:vAlign w:val="center"/>
          </w:tcPr>
          <w:p w14:paraId="18F8F4BF">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地方政府安排工作完成率</w:t>
            </w:r>
          </w:p>
        </w:tc>
        <w:tc>
          <w:tcPr>
            <w:tcW w:w="737" w:type="dxa"/>
            <w:noWrap w:val="0"/>
            <w:vAlign w:val="center"/>
          </w:tcPr>
          <w:p w14:paraId="087EBED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453D70C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6DE4CE8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542B5C63">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&lt;92%</w:t>
            </w:r>
          </w:p>
        </w:tc>
      </w:tr>
      <w:tr w14:paraId="44A03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092E9FD8">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3FD97FE8">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46291A1D">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3B9406E3">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6AD44878">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综合事务管理工作完成率</w:t>
            </w:r>
          </w:p>
        </w:tc>
        <w:tc>
          <w:tcPr>
            <w:tcW w:w="737" w:type="dxa"/>
            <w:noWrap w:val="0"/>
            <w:vAlign w:val="center"/>
          </w:tcPr>
          <w:p w14:paraId="1A264DC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013E6A98">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4A499145">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18DF6F3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&lt;90%</w:t>
            </w:r>
          </w:p>
        </w:tc>
      </w:tr>
      <w:tr w14:paraId="6DF4A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643FA75D">
            <w:pPr>
              <w:spacing w:line="300" w:lineRule="exact"/>
              <w:jc w:val="left"/>
              <w:rPr>
                <w:rFonts w:hint="eastAsia" w:ascii="方正仿宋_GBK" w:hAnsi="方正仿宋_GBK" w:eastAsia="方正仿宋_GBK" w:cs="方正仿宋_GBK"/>
                <w:b/>
                <w:sz w:val="28"/>
                <w:szCs w:val="28"/>
              </w:rPr>
            </w:pPr>
          </w:p>
        </w:tc>
        <w:tc>
          <w:tcPr>
            <w:tcW w:w="1276" w:type="dxa"/>
            <w:vMerge w:val="continue"/>
            <w:noWrap w:val="0"/>
            <w:vAlign w:val="center"/>
          </w:tcPr>
          <w:p w14:paraId="0E02C09F">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5471CBD3">
            <w:pPr>
              <w:spacing w:line="300" w:lineRule="exact"/>
              <w:jc w:val="left"/>
              <w:rPr>
                <w:rFonts w:hint="eastAsia" w:ascii="方正仿宋_GBK" w:hAnsi="方正仿宋_GBK" w:eastAsia="方正仿宋_GBK" w:cs="方正仿宋_GBK"/>
                <w:sz w:val="28"/>
                <w:szCs w:val="28"/>
              </w:rPr>
            </w:pPr>
          </w:p>
        </w:tc>
        <w:tc>
          <w:tcPr>
            <w:tcW w:w="2976" w:type="dxa"/>
            <w:vMerge w:val="continue"/>
            <w:noWrap w:val="0"/>
            <w:vAlign w:val="center"/>
          </w:tcPr>
          <w:p w14:paraId="007DB474">
            <w:pPr>
              <w:spacing w:line="300" w:lineRule="exact"/>
              <w:jc w:val="left"/>
              <w:rPr>
                <w:rFonts w:hint="eastAsia" w:ascii="方正仿宋_GBK" w:hAnsi="方正仿宋_GBK" w:eastAsia="方正仿宋_GBK" w:cs="方正仿宋_GBK"/>
                <w:sz w:val="28"/>
                <w:szCs w:val="28"/>
              </w:rPr>
            </w:pPr>
          </w:p>
        </w:tc>
        <w:tc>
          <w:tcPr>
            <w:tcW w:w="1417" w:type="dxa"/>
            <w:noWrap w:val="0"/>
            <w:vAlign w:val="center"/>
          </w:tcPr>
          <w:p w14:paraId="26EE041E">
            <w:pPr>
              <w:spacing w:line="3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上级安排专项工作完成率</w:t>
            </w:r>
          </w:p>
        </w:tc>
        <w:tc>
          <w:tcPr>
            <w:tcW w:w="737" w:type="dxa"/>
            <w:noWrap w:val="0"/>
            <w:vAlign w:val="center"/>
          </w:tcPr>
          <w:p w14:paraId="6711E080">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100%</w:t>
            </w:r>
          </w:p>
        </w:tc>
        <w:tc>
          <w:tcPr>
            <w:tcW w:w="737" w:type="dxa"/>
            <w:noWrap w:val="0"/>
            <w:vAlign w:val="center"/>
          </w:tcPr>
          <w:p w14:paraId="7FBBE13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w:t>
            </w:r>
          </w:p>
        </w:tc>
        <w:tc>
          <w:tcPr>
            <w:tcW w:w="737" w:type="dxa"/>
            <w:noWrap w:val="0"/>
            <w:vAlign w:val="center"/>
          </w:tcPr>
          <w:p w14:paraId="22F05947">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w:t>
            </w:r>
          </w:p>
        </w:tc>
        <w:tc>
          <w:tcPr>
            <w:tcW w:w="737" w:type="dxa"/>
            <w:noWrap w:val="0"/>
            <w:vAlign w:val="center"/>
          </w:tcPr>
          <w:p w14:paraId="01A1F084">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&lt;91%</w:t>
            </w:r>
          </w:p>
        </w:tc>
      </w:tr>
    </w:tbl>
    <w:p w14:paraId="11DD50B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FA1A1F">
      <w:pPr>
        <w:ind w:firstLine="420"/>
      </w:pPr>
      <w:r>
        <w:rPr>
          <w:rFonts w:ascii="方正书宋_GBK" w:hAnsi="方正书宋_GBK" w:eastAsia="方正书宋_GBK" w:cs="方正书宋_GBK"/>
          <w:color w:val="000000"/>
          <w:sz w:val="21"/>
        </w:rPr>
        <w:t>注：无政府采购预算，空表列示。</w:t>
      </w:r>
    </w:p>
    <w:p w14:paraId="5BAFE021">
      <w:pPr>
        <w:ind w:firstLine="640"/>
      </w:pPr>
      <w:r>
        <w:rPr>
          <w:rFonts w:eastAsia="方正仿宋_GBK"/>
          <w:color w:val="000000"/>
          <w:sz w:val="32"/>
        </w:rPr>
        <w:t xml:space="preserve"> </w:t>
      </w:r>
    </w:p>
    <w:p w14:paraId="57C3135B">
      <w:pPr>
        <w:spacing w:before="10" w:after="10"/>
        <w:ind w:firstLine="640"/>
        <w:outlineLvl w:val="2"/>
      </w:pPr>
      <w:bookmarkStart w:id="7" w:name="_Toc_3_3_0000000018"/>
      <w:r>
        <w:rPr>
          <w:rFonts w:ascii="黑体" w:hAnsi="黑体" w:eastAsia="黑体" w:cs="黑体"/>
          <w:color w:val="000000"/>
          <w:sz w:val="32"/>
        </w:rPr>
        <w:t>七、国有资产信息</w:t>
      </w:r>
      <w:bookmarkEnd w:id="7"/>
    </w:p>
    <w:p w14:paraId="1933E0D5">
      <w:pPr>
        <w:spacing w:line="500" w:lineRule="exact"/>
        <w:ind w:firstLine="560"/>
        <w:rPr>
          <w:highlight w:val="none"/>
        </w:rPr>
      </w:pPr>
      <w:r>
        <w:rPr>
          <w:rFonts w:eastAsia="方正仿宋_GBK"/>
          <w:color w:val="000000"/>
          <w:sz w:val="28"/>
          <w:highlight w:val="none"/>
        </w:rPr>
        <w:t>唐山市</w:t>
      </w:r>
      <w:r>
        <w:rPr>
          <w:rFonts w:hint="eastAsia" w:eastAsia="方正仿宋_GBK"/>
          <w:color w:val="000000"/>
          <w:sz w:val="28"/>
          <w:highlight w:val="none"/>
          <w:lang w:val="en-US" w:eastAsia="zh-CN"/>
        </w:rPr>
        <w:t>国土资源局丰南区分局</w:t>
      </w:r>
      <w:r>
        <w:rPr>
          <w:rFonts w:eastAsia="方正仿宋_GBK"/>
          <w:color w:val="000000"/>
          <w:sz w:val="28"/>
          <w:highlight w:val="none"/>
        </w:rPr>
        <w:t>上年末固定资产金额为</w:t>
      </w:r>
      <w:r>
        <w:rPr>
          <w:rFonts w:hint="eastAsia" w:eastAsia="方正仿宋_GBK"/>
          <w:color w:val="000000"/>
          <w:sz w:val="28"/>
          <w:highlight w:val="none"/>
          <w:lang w:val="en-US" w:eastAsia="zh-CN"/>
        </w:rPr>
        <w:t>1690.06</w:t>
      </w:r>
      <w:r>
        <w:rPr>
          <w:rFonts w:eastAsia="方正仿宋_GBK"/>
          <w:color w:val="000000"/>
          <w:sz w:val="28"/>
          <w:highlight w:val="none"/>
        </w:rPr>
        <w:t>万元（详见下表）。本年度拟购置固定资产总额为</w:t>
      </w:r>
      <w:r>
        <w:rPr>
          <w:rFonts w:hint="eastAsia" w:eastAsia="方正仿宋_GBK"/>
          <w:color w:val="000000"/>
          <w:sz w:val="28"/>
          <w:highlight w:val="none"/>
          <w:lang w:val="en-US" w:eastAsia="zh-CN"/>
        </w:rPr>
        <w:t>5</w:t>
      </w:r>
      <w:r>
        <w:rPr>
          <w:rFonts w:eastAsia="方正仿宋_GBK"/>
          <w:color w:val="000000"/>
          <w:sz w:val="28"/>
          <w:highlight w:val="none"/>
        </w:rPr>
        <w:t>万元，已按要求列入政府采购预算，详见政府采购预算表。</w:t>
      </w:r>
      <w:bookmarkStart w:id="10" w:name="_GoBack"/>
      <w:bookmarkEnd w:id="10"/>
    </w:p>
    <w:p w14:paraId="49932267">
      <w:pPr>
        <w:jc w:val="center"/>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783B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19759FB">
            <w:pPr>
              <w:pStyle w:val="19"/>
              <w:rPr>
                <w:highlight w:val="none"/>
                <w:lang w:eastAsia="zh-CN"/>
              </w:rPr>
            </w:pPr>
            <w:r>
              <w:rPr>
                <w:rFonts w:ascii="方正小标宋_GBK" w:eastAsia="方正小标宋_GBK"/>
                <w:sz w:val="24"/>
                <w:highlight w:val="none"/>
              </w:rPr>
              <w:t>317</w:t>
            </w:r>
            <w:r>
              <w:rPr>
                <w:rFonts w:hint="eastAsia" w:ascii="方正小标宋_GBK" w:eastAsia="方正小标宋_GBK"/>
                <w:sz w:val="24"/>
                <w:highlight w:val="none"/>
              </w:rPr>
              <w:t>唐山市国土资源局丰南区分局</w:t>
            </w:r>
          </w:p>
        </w:tc>
        <w:tc>
          <w:tcPr>
            <w:tcW w:w="5669" w:type="dxa"/>
            <w:gridSpan w:val="2"/>
            <w:tcBorders>
              <w:top w:val="single" w:color="FFFFFF" w:sz="6" w:space="0"/>
              <w:left w:val="single" w:color="FFFFFF" w:sz="6" w:space="0"/>
              <w:right w:val="single" w:color="FFFFFF" w:sz="6" w:space="0"/>
            </w:tcBorders>
            <w:vAlign w:val="center"/>
          </w:tcPr>
          <w:p w14:paraId="707A4B18">
            <w:pPr>
              <w:pStyle w:val="17"/>
              <w:rPr>
                <w:highlight w:val="none"/>
              </w:rPr>
            </w:pPr>
            <w:r>
              <w:rPr>
                <w:highlight w:val="none"/>
              </w:rPr>
              <w:t>截止时间：</w:t>
            </w:r>
            <w:r>
              <w:rPr>
                <w:rFonts w:hint="eastAsia"/>
                <w:highlight w:val="none"/>
                <w:lang w:val="en-US" w:eastAsia="zh-CN"/>
              </w:rPr>
              <w:t>2018</w:t>
            </w:r>
            <w:r>
              <w:rPr>
                <w:highlight w:val="none"/>
              </w:rPr>
              <w:t>-12-31</w:t>
            </w:r>
          </w:p>
        </w:tc>
      </w:tr>
      <w:tr w14:paraId="08C69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A3B8A92">
            <w:pPr>
              <w:pStyle w:val="20"/>
              <w:rPr>
                <w:highlight w:val="none"/>
              </w:rPr>
            </w:pPr>
            <w:r>
              <w:rPr>
                <w:highlight w:val="none"/>
              </w:rPr>
              <w:t>项   目</w:t>
            </w:r>
          </w:p>
        </w:tc>
        <w:tc>
          <w:tcPr>
            <w:tcW w:w="2835" w:type="dxa"/>
            <w:vAlign w:val="center"/>
          </w:tcPr>
          <w:p w14:paraId="512BF23B">
            <w:pPr>
              <w:pStyle w:val="20"/>
              <w:rPr>
                <w:highlight w:val="none"/>
              </w:rPr>
            </w:pPr>
            <w:r>
              <w:rPr>
                <w:highlight w:val="none"/>
              </w:rPr>
              <w:t>数量</w:t>
            </w:r>
          </w:p>
        </w:tc>
        <w:tc>
          <w:tcPr>
            <w:tcW w:w="2835" w:type="dxa"/>
            <w:vAlign w:val="center"/>
          </w:tcPr>
          <w:p w14:paraId="19C4B39C">
            <w:pPr>
              <w:pStyle w:val="20"/>
              <w:rPr>
                <w:highlight w:val="none"/>
              </w:rPr>
            </w:pPr>
            <w:r>
              <w:rPr>
                <w:highlight w:val="none"/>
              </w:rPr>
              <w:t>价值（金额单位：万元）</w:t>
            </w:r>
          </w:p>
        </w:tc>
      </w:tr>
      <w:tr w14:paraId="43E85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EC8035">
            <w:pPr>
              <w:pStyle w:val="22"/>
              <w:rPr>
                <w:highlight w:val="none"/>
              </w:rPr>
            </w:pPr>
            <w:r>
              <w:rPr>
                <w:highlight w:val="none"/>
              </w:rPr>
              <w:t>资产总额</w:t>
            </w:r>
          </w:p>
        </w:tc>
        <w:tc>
          <w:tcPr>
            <w:tcW w:w="2835" w:type="dxa"/>
            <w:vAlign w:val="center"/>
          </w:tcPr>
          <w:p w14:paraId="4081B3C3">
            <w:pPr>
              <w:pStyle w:val="23"/>
              <w:rPr>
                <w:highlight w:val="none"/>
              </w:rPr>
            </w:pPr>
          </w:p>
        </w:tc>
        <w:tc>
          <w:tcPr>
            <w:tcW w:w="2835" w:type="dxa"/>
            <w:vAlign w:val="center"/>
          </w:tcPr>
          <w:p w14:paraId="5F2BAE59">
            <w:pPr>
              <w:pStyle w:val="21"/>
              <w:rPr>
                <w:rFonts w:hint="default" w:eastAsia="方正书宋_GBK"/>
                <w:highlight w:val="none"/>
                <w:lang w:val="en-US" w:eastAsia="zh-CN"/>
              </w:rPr>
            </w:pPr>
            <w:r>
              <w:rPr>
                <w:rFonts w:hint="eastAsia"/>
                <w:highlight w:val="none"/>
                <w:lang w:val="en-US" w:eastAsia="zh-CN"/>
              </w:rPr>
              <w:t>1690.06</w:t>
            </w:r>
          </w:p>
        </w:tc>
      </w:tr>
      <w:tr w14:paraId="20D16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7D9BC6">
            <w:pPr>
              <w:pStyle w:val="22"/>
              <w:rPr>
                <w:highlight w:val="none"/>
              </w:rPr>
            </w:pPr>
            <w:r>
              <w:rPr>
                <w:highlight w:val="none"/>
              </w:rPr>
              <w:t>1、房屋（平方米）</w:t>
            </w:r>
          </w:p>
        </w:tc>
        <w:tc>
          <w:tcPr>
            <w:tcW w:w="2835" w:type="dxa"/>
            <w:vAlign w:val="center"/>
          </w:tcPr>
          <w:p w14:paraId="7D859E60">
            <w:pPr>
              <w:pStyle w:val="23"/>
              <w:rPr>
                <w:rFonts w:hint="default" w:eastAsia="方正书宋_GBK"/>
                <w:highlight w:val="none"/>
                <w:lang w:val="en-US" w:eastAsia="zh-CN"/>
              </w:rPr>
            </w:pPr>
            <w:r>
              <w:rPr>
                <w:rFonts w:hint="eastAsia"/>
                <w:highlight w:val="none"/>
                <w:lang w:val="en-US" w:eastAsia="zh-CN"/>
              </w:rPr>
              <w:t>1900.3</w:t>
            </w:r>
          </w:p>
        </w:tc>
        <w:tc>
          <w:tcPr>
            <w:tcW w:w="2835" w:type="dxa"/>
            <w:vAlign w:val="center"/>
          </w:tcPr>
          <w:p w14:paraId="58CA8A58">
            <w:pPr>
              <w:pStyle w:val="21"/>
              <w:rPr>
                <w:rFonts w:hint="default" w:eastAsia="方正书宋_GBK"/>
                <w:highlight w:val="none"/>
                <w:lang w:val="en-US" w:eastAsia="zh-CN"/>
              </w:rPr>
            </w:pPr>
            <w:r>
              <w:rPr>
                <w:rFonts w:hint="eastAsia"/>
                <w:highlight w:val="none"/>
                <w:lang w:val="en-US" w:eastAsia="zh-CN"/>
              </w:rPr>
              <w:t>161.3</w:t>
            </w:r>
          </w:p>
        </w:tc>
      </w:tr>
      <w:tr w14:paraId="6CFCA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C93F21">
            <w:pPr>
              <w:pStyle w:val="22"/>
              <w:rPr>
                <w:highlight w:val="none"/>
              </w:rPr>
            </w:pPr>
            <w:r>
              <w:rPr>
                <w:highlight w:val="none"/>
              </w:rPr>
              <w:t>　　其中：办公用房（平方米）</w:t>
            </w:r>
          </w:p>
        </w:tc>
        <w:tc>
          <w:tcPr>
            <w:tcW w:w="2835" w:type="dxa"/>
            <w:vAlign w:val="center"/>
          </w:tcPr>
          <w:p w14:paraId="265DD0C1">
            <w:pPr>
              <w:pStyle w:val="23"/>
              <w:rPr>
                <w:highlight w:val="none"/>
              </w:rPr>
            </w:pPr>
          </w:p>
        </w:tc>
        <w:tc>
          <w:tcPr>
            <w:tcW w:w="2835" w:type="dxa"/>
            <w:vAlign w:val="center"/>
          </w:tcPr>
          <w:p w14:paraId="7287466E">
            <w:pPr>
              <w:pStyle w:val="21"/>
              <w:rPr>
                <w:highlight w:val="none"/>
              </w:rPr>
            </w:pPr>
          </w:p>
        </w:tc>
      </w:tr>
      <w:tr w14:paraId="71D87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699486">
            <w:pPr>
              <w:pStyle w:val="22"/>
              <w:rPr>
                <w:highlight w:val="none"/>
              </w:rPr>
            </w:pPr>
            <w:r>
              <w:rPr>
                <w:highlight w:val="none"/>
              </w:rPr>
              <w:t>2、车辆（台、辆）</w:t>
            </w:r>
          </w:p>
        </w:tc>
        <w:tc>
          <w:tcPr>
            <w:tcW w:w="2835" w:type="dxa"/>
            <w:vAlign w:val="center"/>
          </w:tcPr>
          <w:p w14:paraId="5533B1C5">
            <w:pPr>
              <w:pStyle w:val="23"/>
              <w:rPr>
                <w:rFonts w:hint="default" w:eastAsia="方正书宋_GBK"/>
                <w:highlight w:val="none"/>
                <w:lang w:val="en-US" w:eastAsia="zh-CN"/>
              </w:rPr>
            </w:pPr>
            <w:r>
              <w:rPr>
                <w:rFonts w:hint="eastAsia"/>
                <w:highlight w:val="none"/>
                <w:lang w:val="en-US" w:eastAsia="zh-CN"/>
              </w:rPr>
              <w:t>11</w:t>
            </w:r>
          </w:p>
        </w:tc>
        <w:tc>
          <w:tcPr>
            <w:tcW w:w="2835" w:type="dxa"/>
            <w:vAlign w:val="center"/>
          </w:tcPr>
          <w:p w14:paraId="7286C212">
            <w:pPr>
              <w:pStyle w:val="21"/>
              <w:rPr>
                <w:rFonts w:hint="default" w:eastAsia="方正书宋_GBK"/>
                <w:highlight w:val="none"/>
                <w:lang w:val="en-US" w:eastAsia="zh-CN"/>
              </w:rPr>
            </w:pPr>
            <w:r>
              <w:rPr>
                <w:rFonts w:hint="eastAsia"/>
                <w:highlight w:val="none"/>
                <w:lang w:val="en-US" w:eastAsia="zh-CN"/>
              </w:rPr>
              <w:t>138.28</w:t>
            </w:r>
          </w:p>
        </w:tc>
      </w:tr>
      <w:tr w14:paraId="59DC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A1D10F">
            <w:pPr>
              <w:pStyle w:val="22"/>
              <w:rPr>
                <w:highlight w:val="none"/>
              </w:rPr>
            </w:pPr>
            <w:r>
              <w:rPr>
                <w:highlight w:val="none"/>
              </w:rPr>
              <w:t>3、单价在20万元以上的设备</w:t>
            </w:r>
          </w:p>
        </w:tc>
        <w:tc>
          <w:tcPr>
            <w:tcW w:w="2835" w:type="dxa"/>
            <w:vAlign w:val="center"/>
          </w:tcPr>
          <w:p w14:paraId="7F9F601A">
            <w:pPr>
              <w:pStyle w:val="23"/>
              <w:rPr>
                <w:rFonts w:hint="eastAsia" w:eastAsia="方正书宋_GBK"/>
                <w:highlight w:val="none"/>
                <w:lang w:val="en-US" w:eastAsia="zh-CN"/>
              </w:rPr>
            </w:pPr>
            <w:r>
              <w:rPr>
                <w:rFonts w:hint="eastAsia"/>
                <w:highlight w:val="none"/>
                <w:lang w:val="en-US" w:eastAsia="zh-CN"/>
              </w:rPr>
              <w:t>3</w:t>
            </w:r>
          </w:p>
        </w:tc>
        <w:tc>
          <w:tcPr>
            <w:tcW w:w="2835" w:type="dxa"/>
            <w:vAlign w:val="center"/>
          </w:tcPr>
          <w:p w14:paraId="6E4D4C1F">
            <w:pPr>
              <w:pStyle w:val="21"/>
              <w:rPr>
                <w:rFonts w:hint="default" w:eastAsia="方正书宋_GBK"/>
                <w:highlight w:val="none"/>
                <w:lang w:val="en-US" w:eastAsia="zh-CN"/>
              </w:rPr>
            </w:pPr>
            <w:r>
              <w:rPr>
                <w:rFonts w:hint="eastAsia"/>
                <w:highlight w:val="none"/>
                <w:lang w:val="en-US" w:eastAsia="zh-CN"/>
              </w:rPr>
              <w:t>945.51</w:t>
            </w:r>
          </w:p>
        </w:tc>
      </w:tr>
      <w:tr w14:paraId="1C804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E74CA4">
            <w:pPr>
              <w:pStyle w:val="22"/>
              <w:rPr>
                <w:highlight w:val="none"/>
              </w:rPr>
            </w:pPr>
            <w:r>
              <w:rPr>
                <w:highlight w:val="none"/>
              </w:rPr>
              <w:t>4、其他固定资产</w:t>
            </w:r>
          </w:p>
        </w:tc>
        <w:tc>
          <w:tcPr>
            <w:tcW w:w="2835" w:type="dxa"/>
            <w:vAlign w:val="center"/>
          </w:tcPr>
          <w:p w14:paraId="62CF3448">
            <w:pPr>
              <w:pStyle w:val="23"/>
              <w:rPr>
                <w:rFonts w:hint="eastAsia" w:eastAsia="方正书宋_GBK"/>
                <w:highlight w:val="none"/>
                <w:lang w:eastAsia="zh-CN"/>
              </w:rPr>
            </w:pPr>
            <w:r>
              <w:rPr>
                <w:rFonts w:hint="eastAsia"/>
                <w:highlight w:val="none"/>
                <w:lang w:val="en-US" w:eastAsia="zh-CN"/>
              </w:rPr>
              <w:t>-</w:t>
            </w:r>
          </w:p>
        </w:tc>
        <w:tc>
          <w:tcPr>
            <w:tcW w:w="2835" w:type="dxa"/>
            <w:vAlign w:val="center"/>
          </w:tcPr>
          <w:p w14:paraId="7348E8CB">
            <w:pPr>
              <w:pStyle w:val="21"/>
              <w:rPr>
                <w:rFonts w:hint="default" w:eastAsia="方正书宋_GBK"/>
                <w:highlight w:val="none"/>
                <w:lang w:val="en-US" w:eastAsia="zh-CN"/>
              </w:rPr>
            </w:pPr>
            <w:r>
              <w:rPr>
                <w:rFonts w:hint="eastAsia"/>
                <w:highlight w:val="none"/>
                <w:lang w:val="en-US" w:eastAsia="zh-CN"/>
              </w:rPr>
              <w:t>444.97</w:t>
            </w:r>
          </w:p>
        </w:tc>
      </w:tr>
    </w:tbl>
    <w:p w14:paraId="28FDE803">
      <w:pPr>
        <w:ind w:firstLine="640"/>
        <w:rPr>
          <w:highlight w:val="none"/>
        </w:rPr>
      </w:pPr>
      <w:r>
        <w:rPr>
          <w:rFonts w:eastAsia="方正仿宋_GBK"/>
          <w:color w:val="000000"/>
          <w:sz w:val="32"/>
          <w:highlight w:val="none"/>
        </w:rPr>
        <w:t xml:space="preserve"> </w:t>
      </w:r>
    </w:p>
    <w:p w14:paraId="73635BED">
      <w:pPr>
        <w:spacing w:before="10" w:after="10"/>
        <w:ind w:firstLine="640"/>
        <w:outlineLvl w:val="2"/>
      </w:pPr>
      <w:bookmarkStart w:id="8" w:name="_Toc_3_3_0000000019"/>
      <w:r>
        <w:rPr>
          <w:rFonts w:ascii="黑体" w:hAnsi="黑体" w:eastAsia="黑体" w:cs="黑体"/>
          <w:color w:val="000000"/>
          <w:sz w:val="32"/>
        </w:rPr>
        <w:t>八、名词解释</w:t>
      </w:r>
      <w:bookmarkEnd w:id="8"/>
    </w:p>
    <w:p w14:paraId="6F5DAE4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949B2F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4CC964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C00C41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0B3ADC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AB35EA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8ADE22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BBA97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BE6AC9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E0D80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7F670D8">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14:paraId="57F9E0F2">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4" w:type="default"/>
      <w:footerReference r:id="rId5"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黑体_GBK">
    <w:panose1 w:val="02000000000000000000"/>
    <w:charset w:val="86"/>
    <w:family w:val="roman"/>
    <w:pitch w:val="default"/>
    <w:sig w:usb0="A00002BF" w:usb1="38CF7CFA" w:usb2="00082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DA943">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4</w:t>
    </w:r>
    <w:r>
      <w:fldChar w:fldCharType="end"/>
    </w:r>
  </w:p>
  <w:p w14:paraId="550F564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42D39">
    <w:pPr>
      <w:jc w:val="right"/>
    </w:pPr>
    <w:r>
      <w:fldChar w:fldCharType="begin"/>
    </w:r>
    <w:r>
      <w:instrText xml:space="preserve">PAGE "page number"</w:instrText>
    </w:r>
    <w:r>
      <w:fldChar w:fldCharType="separate"/>
    </w:r>
    <w: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65A8">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C5283"/>
    <w:multiLevelType w:val="singleLevel"/>
    <w:tmpl w:val="524C5283"/>
    <w:lvl w:ilvl="0" w:tentative="0">
      <w:start w:val="1"/>
      <w:numFmt w:val="decimal"/>
      <w:suff w:val="nothing"/>
      <w:lvlText w:val="%1、"/>
      <w:lvlJc w:val="left"/>
      <w:rPr>
        <w:rFonts w:hint="default" w:ascii="方正仿宋_GBK" w:hAnsi="方正仿宋_GBK" w:eastAsia="方正仿宋_GBK" w:cs="方正仿宋_GBK"/>
        <w:b w:val="0"/>
        <w:bCs w:val="0"/>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ZmE5MDZhNTJhZjhhNWU2MDJkODVjOWZmNDY5MGE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24351951"/>
    <w:rsid w:val="3C3739C2"/>
    <w:rsid w:val="42936CC7"/>
    <w:rsid w:val="47F56F30"/>
    <w:rsid w:val="5B4C0AAD"/>
    <w:rsid w:val="604E3748"/>
    <w:rsid w:val="7A653B19"/>
    <w:rsid w:val="7A99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774865-B743-4B10-8A81-6376B3C056D5}">
  <ds:schemaRefs/>
</ds:datastoreItem>
</file>

<file path=customXml/itemProps10.xml><?xml version="1.0" encoding="utf-8"?>
<ds:datastoreItem xmlns:ds="http://schemas.openxmlformats.org/officeDocument/2006/customXml" ds:itemID="{F10AFA5F-8285-4C84-8AD7-40EEEDDA18D4}">
  <ds:schemaRefs/>
</ds:datastoreItem>
</file>

<file path=customXml/itemProps11.xml><?xml version="1.0" encoding="utf-8"?>
<ds:datastoreItem xmlns:ds="http://schemas.openxmlformats.org/officeDocument/2006/customXml" ds:itemID="{9BA4627D-51E2-414D-BAD3-6FA7A394E770}">
  <ds:schemaRefs/>
</ds:datastoreItem>
</file>

<file path=customXml/itemProps12.xml><?xml version="1.0" encoding="utf-8"?>
<ds:datastoreItem xmlns:ds="http://schemas.openxmlformats.org/officeDocument/2006/customXml" ds:itemID="{590DCAF1-D4C8-4C79-9E84-3D6D21FCA2DF}">
  <ds:schemaRefs/>
</ds:datastoreItem>
</file>

<file path=customXml/itemProps13.xml><?xml version="1.0" encoding="utf-8"?>
<ds:datastoreItem xmlns:ds="http://schemas.openxmlformats.org/officeDocument/2006/customXml" ds:itemID="{71BA1E49-5683-4584-B508-59F594FA0C8F}">
  <ds:schemaRefs/>
</ds:datastoreItem>
</file>

<file path=customXml/itemProps14.xml><?xml version="1.0" encoding="utf-8"?>
<ds:datastoreItem xmlns:ds="http://schemas.openxmlformats.org/officeDocument/2006/customXml" ds:itemID="{7DFE330B-1A60-4E85-8AB8-8E4F9E0355E8}">
  <ds:schemaRefs/>
</ds:datastoreItem>
</file>

<file path=customXml/itemProps15.xml><?xml version="1.0" encoding="utf-8"?>
<ds:datastoreItem xmlns:ds="http://schemas.openxmlformats.org/officeDocument/2006/customXml" ds:itemID="{78E5979C-97E7-47D5-AEA1-CDD50C40EA94}">
  <ds:schemaRefs/>
</ds:datastoreItem>
</file>

<file path=customXml/itemProps16.xml><?xml version="1.0" encoding="utf-8"?>
<ds:datastoreItem xmlns:ds="http://schemas.openxmlformats.org/officeDocument/2006/customXml" ds:itemID="{7F00D4D5-0020-496D-B59A-407FFB73482C}">
  <ds:schemaRefs/>
</ds:datastoreItem>
</file>

<file path=customXml/itemProps17.xml><?xml version="1.0" encoding="utf-8"?>
<ds:datastoreItem xmlns:ds="http://schemas.openxmlformats.org/officeDocument/2006/customXml" ds:itemID="{1D749E7D-BFD6-40F9-9DEC-CECC0DB51434}">
  <ds:schemaRefs/>
</ds:datastoreItem>
</file>

<file path=customXml/itemProps18.xml><?xml version="1.0" encoding="utf-8"?>
<ds:datastoreItem xmlns:ds="http://schemas.openxmlformats.org/officeDocument/2006/customXml" ds:itemID="{81DA4214-09F5-421A-A4A5-59DE7E3A667B}">
  <ds:schemaRefs/>
</ds:datastoreItem>
</file>

<file path=customXml/itemProps19.xml><?xml version="1.0" encoding="utf-8"?>
<ds:datastoreItem xmlns:ds="http://schemas.openxmlformats.org/officeDocument/2006/customXml" ds:itemID="{A7A8A8C2-3ADD-439A-A4A3-9D4D936376F6}">
  <ds:schemaRefs/>
</ds:datastoreItem>
</file>

<file path=customXml/itemProps2.xml><?xml version="1.0" encoding="utf-8"?>
<ds:datastoreItem xmlns:ds="http://schemas.openxmlformats.org/officeDocument/2006/customXml" ds:itemID="{572390BA-D9ED-4209-B823-78702ED00FD9}">
  <ds:schemaRefs/>
</ds:datastoreItem>
</file>

<file path=customXml/itemProps20.xml><?xml version="1.0" encoding="utf-8"?>
<ds:datastoreItem xmlns:ds="http://schemas.openxmlformats.org/officeDocument/2006/customXml" ds:itemID="{F9FF386D-A4B0-47CD-B297-404825FA2112}">
  <ds:schemaRefs/>
</ds:datastoreItem>
</file>

<file path=customXml/itemProps21.xml><?xml version="1.0" encoding="utf-8"?>
<ds:datastoreItem xmlns:ds="http://schemas.openxmlformats.org/officeDocument/2006/customXml" ds:itemID="{A71FD7F5-5F4B-4135-9681-FF39299F7340}">
  <ds:schemaRefs/>
</ds:datastoreItem>
</file>

<file path=customXml/itemProps22.xml><?xml version="1.0" encoding="utf-8"?>
<ds:datastoreItem xmlns:ds="http://schemas.openxmlformats.org/officeDocument/2006/customXml" ds:itemID="{61205465-A135-41B9-9E3B-2CB107CB49D0}">
  <ds:schemaRefs/>
</ds:datastoreItem>
</file>

<file path=customXml/itemProps3.xml><?xml version="1.0" encoding="utf-8"?>
<ds:datastoreItem xmlns:ds="http://schemas.openxmlformats.org/officeDocument/2006/customXml" ds:itemID="{404EA866-08CA-4D86-B2E5-CCA192ED2CDC}">
  <ds:schemaRefs/>
</ds:datastoreItem>
</file>

<file path=customXml/itemProps4.xml><?xml version="1.0" encoding="utf-8"?>
<ds:datastoreItem xmlns:ds="http://schemas.openxmlformats.org/officeDocument/2006/customXml" ds:itemID="{8576DE6E-C1A6-442A-A85F-68C8D0DB18A9}">
  <ds:schemaRefs/>
</ds:datastoreItem>
</file>

<file path=customXml/itemProps5.xml><?xml version="1.0" encoding="utf-8"?>
<ds:datastoreItem xmlns:ds="http://schemas.openxmlformats.org/officeDocument/2006/customXml" ds:itemID="{BBE63375-195F-4526-8474-764936AD7129}">
  <ds:schemaRefs/>
</ds:datastoreItem>
</file>

<file path=customXml/itemProps6.xml><?xml version="1.0" encoding="utf-8"?>
<ds:datastoreItem xmlns:ds="http://schemas.openxmlformats.org/officeDocument/2006/customXml" ds:itemID="{21089136-BA2F-4D54-89E4-0D9D0064AE77}">
  <ds:schemaRefs/>
</ds:datastoreItem>
</file>

<file path=customXml/itemProps7.xml><?xml version="1.0" encoding="utf-8"?>
<ds:datastoreItem xmlns:ds="http://schemas.openxmlformats.org/officeDocument/2006/customXml" ds:itemID="{20FE05CD-3C79-4E7A-9AD2-5F5B52562D10}">
  <ds:schemaRefs/>
</ds:datastoreItem>
</file>

<file path=customXml/itemProps8.xml><?xml version="1.0" encoding="utf-8"?>
<ds:datastoreItem xmlns:ds="http://schemas.openxmlformats.org/officeDocument/2006/customXml" ds:itemID="{C6EC87E6-5E97-42CF-B7A6-6227396A9F22}">
  <ds:schemaRefs/>
</ds:datastoreItem>
</file>

<file path=customXml/itemProps9.xml><?xml version="1.0" encoding="utf-8"?>
<ds:datastoreItem xmlns:ds="http://schemas.openxmlformats.org/officeDocument/2006/customXml" ds:itemID="{6AAC531E-5310-43E4-8F09-A6BF4FDB05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8127</Words>
  <Characters>8944</Characters>
  <Lines>41</Lines>
  <Paragraphs>11</Paragraphs>
  <TotalTime>2</TotalTime>
  <ScaleCrop>false</ScaleCrop>
  <LinksUpToDate>false</LinksUpToDate>
  <CharactersWithSpaces>8998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Lenovo</cp:lastModifiedBy>
  <dcterms:modified xsi:type="dcterms:W3CDTF">2024-11-29T01:59:34Z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D96C576E8839423A802C95C9701546A4_13</vt:lpwstr>
  </property>
</Properties>
</file>