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7C0C6">
      <w:pPr>
        <w:jc w:val="left"/>
        <w:rPr>
          <w:rFonts w:hint="eastAsia" w:ascii="宋体" w:eastAsia="宋体" w:cs="Times New Roman"/>
          <w:b/>
          <w:sz w:val="30"/>
          <w:szCs w:val="30"/>
          <w:lang w:val="en-US" w:eastAsia="zh-CN"/>
        </w:rPr>
      </w:pPr>
      <w:r>
        <w:rPr>
          <w:rFonts w:hint="eastAsia" w:ascii="宋体" w:cs="Times New Roman"/>
          <w:b/>
          <w:sz w:val="30"/>
          <w:szCs w:val="30"/>
        </w:rPr>
        <w:t>附件</w:t>
      </w:r>
      <w:r>
        <w:rPr>
          <w:rFonts w:hint="eastAsia" w:ascii="宋体" w:cs="Times New Roman"/>
          <w:b/>
          <w:sz w:val="30"/>
          <w:szCs w:val="30"/>
          <w:lang w:val="en-US" w:eastAsia="zh-CN"/>
        </w:rPr>
        <w:t>5</w:t>
      </w:r>
    </w:p>
    <w:p w14:paraId="6268F881">
      <w:pPr>
        <w:jc w:val="center"/>
        <w:rPr>
          <w:rFonts w:ascii="宋体" w:cs="Times New Roman"/>
          <w:b/>
          <w:sz w:val="44"/>
          <w:szCs w:val="44"/>
        </w:rPr>
      </w:pPr>
      <w:r>
        <w:rPr>
          <w:rFonts w:hint="eastAsia" w:ascii="宋体" w:cs="Times New Roman"/>
          <w:b/>
          <w:sz w:val="44"/>
          <w:szCs w:val="44"/>
          <w:lang w:eastAsia="zh-CN"/>
        </w:rPr>
        <w:t>区委政法委</w:t>
      </w: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14:paraId="5F66D5A5">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4</w:t>
      </w:r>
      <w:r>
        <w:rPr>
          <w:rFonts w:ascii="宋体" w:hAnsi="宋体" w:eastAsia="仿宋" w:cs="Times New Roman"/>
          <w:b/>
          <w:sz w:val="30"/>
          <w:szCs w:val="30"/>
        </w:rPr>
        <w:t>年度）</w:t>
      </w:r>
    </w:p>
    <w:p w14:paraId="30C534AF">
      <w:pPr>
        <w:rPr>
          <w:rFonts w:ascii="宋体" w:hAnsi="宋体" w:eastAsia="仿宋" w:cs="Times New Roman"/>
          <w:b/>
        </w:rPr>
      </w:pPr>
    </w:p>
    <w:p w14:paraId="419B4090">
      <w:pPr>
        <w:rPr>
          <w:rFonts w:ascii="宋体" w:hAnsi="宋体" w:eastAsia="仿宋" w:cs="Times New Roman"/>
          <w:b/>
        </w:rPr>
      </w:pPr>
    </w:p>
    <w:p w14:paraId="77E9E3D6">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宋体" w:hAnsi="宋体" w:eastAsia="仿宋" w:cs="Times New Roman"/>
          <w:b/>
          <w:sz w:val="44"/>
          <w:szCs w:val="44"/>
        </w:rPr>
        <w:sym w:font="Wingdings 2" w:char="0052"/>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14:paraId="1307270F">
      <w:pPr>
        <w:rPr>
          <w:rFonts w:ascii="宋体" w:hAnsi="宋体" w:eastAsia="仿宋" w:cs="Times New Roman"/>
          <w:b/>
        </w:rPr>
      </w:pPr>
    </w:p>
    <w:p w14:paraId="3F31A80D">
      <w:pPr>
        <w:rPr>
          <w:rFonts w:ascii="宋体" w:hAnsi="宋体" w:eastAsia="仿宋" w:cs="Times New Roman"/>
          <w:b/>
        </w:rPr>
      </w:pPr>
    </w:p>
    <w:p w14:paraId="25630A70">
      <w:pPr>
        <w:rPr>
          <w:rFonts w:ascii="宋体" w:hAnsi="宋体" w:eastAsia="仿宋" w:cs="Times New Roman"/>
          <w:b/>
        </w:rPr>
      </w:pPr>
    </w:p>
    <w:p w14:paraId="15A1CDE7">
      <w:pPr>
        <w:ind w:firstLine="1928" w:firstLineChars="600"/>
        <w:rPr>
          <w:rFonts w:ascii="宋体" w:hAnsi="宋体" w:eastAsia="仿宋" w:cs="Times New Roman"/>
          <w:b/>
          <w:sz w:val="32"/>
          <w:szCs w:val="32"/>
        </w:rPr>
      </w:pPr>
    </w:p>
    <w:p w14:paraId="406A4CA8">
      <w:pPr>
        <w:ind w:firstLine="1928" w:firstLineChars="600"/>
        <w:rPr>
          <w:rFonts w:ascii="宋体" w:hAnsi="宋体" w:eastAsia="仿宋" w:cs="Times New Roman"/>
          <w:b/>
          <w:sz w:val="32"/>
          <w:szCs w:val="32"/>
        </w:rPr>
      </w:pPr>
    </w:p>
    <w:p w14:paraId="34FF4CEE">
      <w:pPr>
        <w:ind w:firstLine="1928" w:firstLineChars="600"/>
        <w:rPr>
          <w:rFonts w:ascii="宋体" w:hAnsi="宋体" w:eastAsia="仿宋" w:cs="Times New Roman"/>
          <w:b/>
          <w:sz w:val="32"/>
          <w:szCs w:val="32"/>
        </w:rPr>
      </w:pPr>
    </w:p>
    <w:p w14:paraId="1D83183C">
      <w:pPr>
        <w:ind w:firstLine="643" w:firstLineChars="200"/>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eastAsia="zh-CN"/>
        </w:rPr>
        <w:t>区委政法委</w:t>
      </w:r>
      <w:r>
        <w:rPr>
          <w:rFonts w:hint="eastAsia" w:ascii="宋体" w:hAnsi="宋体" w:eastAsia="仿宋" w:cs="Times New Roman"/>
          <w:b/>
          <w:sz w:val="32"/>
          <w:szCs w:val="32"/>
          <w:u w:val="single"/>
        </w:rPr>
        <w:t xml:space="preserve">   </w:t>
      </w:r>
      <w:r>
        <w:rPr>
          <w:rFonts w:hint="eastAsia" w:ascii="宋体" w:hAnsi="宋体" w:eastAsia="仿宋" w:cs="Times New Roman"/>
          <w:b/>
          <w:sz w:val="32"/>
          <w:szCs w:val="32"/>
          <w:u w:val="single"/>
          <w:lang w:val="en-US" w:eastAsia="zh-CN"/>
        </w:rPr>
        <w:t xml:space="preserve"> </w:t>
      </w:r>
      <w:r>
        <w:rPr>
          <w:rFonts w:hint="eastAsia" w:ascii="宋体" w:hAnsi="宋体" w:eastAsia="仿宋" w:cs="Times New Roman"/>
          <w:b/>
          <w:sz w:val="32"/>
          <w:szCs w:val="32"/>
          <w:u w:val="single"/>
        </w:rPr>
        <w:t xml:space="preserve">  （加盖公章）</w:t>
      </w:r>
    </w:p>
    <w:p w14:paraId="7D86AA92">
      <w:pPr>
        <w:ind w:firstLine="643" w:firstLineChars="200"/>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lang w:val="en-US" w:eastAsia="zh-CN"/>
        </w:rPr>
        <w:t xml:space="preserve"> 8189824</w:t>
      </w:r>
    </w:p>
    <w:p w14:paraId="682283A5">
      <w:pPr>
        <w:ind w:firstLine="1446" w:firstLineChars="450"/>
        <w:rPr>
          <w:rFonts w:ascii="宋体" w:hAnsi="宋体" w:eastAsia="仿宋" w:cs="Times New Roman"/>
          <w:b/>
          <w:sz w:val="32"/>
          <w:szCs w:val="32"/>
        </w:rPr>
      </w:pPr>
    </w:p>
    <w:p w14:paraId="07B8CC23">
      <w:pPr>
        <w:ind w:firstLine="1446" w:firstLineChars="450"/>
        <w:rPr>
          <w:rFonts w:ascii="宋体" w:hAnsi="宋体" w:eastAsia="仿宋" w:cs="Times New Roman"/>
          <w:b/>
          <w:sz w:val="32"/>
          <w:szCs w:val="32"/>
        </w:rPr>
      </w:pPr>
    </w:p>
    <w:p w14:paraId="6F0E8515">
      <w:pPr>
        <w:ind w:firstLine="1446" w:firstLineChars="450"/>
        <w:rPr>
          <w:rFonts w:ascii="宋体" w:hAnsi="宋体" w:eastAsia="仿宋" w:cs="Times New Roman"/>
          <w:b/>
          <w:sz w:val="32"/>
          <w:szCs w:val="32"/>
        </w:rPr>
      </w:pPr>
    </w:p>
    <w:p w14:paraId="7B5DA1A2">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5</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2</w:t>
      </w:r>
      <w:r>
        <w:rPr>
          <w:rFonts w:ascii="宋体" w:hAnsi="宋体" w:eastAsia="仿宋" w:cs="Times New Roman"/>
          <w:b/>
          <w:sz w:val="32"/>
          <w:szCs w:val="32"/>
        </w:rPr>
        <w:t>月</w:t>
      </w:r>
      <w:r>
        <w:rPr>
          <w:rFonts w:hint="eastAsia" w:ascii="宋体" w:hAnsi="宋体" w:eastAsia="仿宋" w:cs="Times New Roman"/>
          <w:b/>
          <w:sz w:val="32"/>
          <w:szCs w:val="32"/>
          <w:lang w:val="en-US" w:eastAsia="zh-CN"/>
        </w:rPr>
        <w:t>24</w:t>
      </w:r>
      <w:r>
        <w:rPr>
          <w:rFonts w:ascii="宋体" w:hAnsi="宋体" w:eastAsia="仿宋" w:cs="Times New Roman"/>
          <w:b/>
          <w:sz w:val="32"/>
          <w:szCs w:val="32"/>
        </w:rPr>
        <w:t>日</w:t>
      </w:r>
    </w:p>
    <w:p w14:paraId="68B9E42E">
      <w:pPr>
        <w:jc w:val="center"/>
        <w:rPr>
          <w:rFonts w:ascii="宋体" w:cs="Times New Roman"/>
          <w:b/>
          <w:sz w:val="44"/>
          <w:szCs w:val="44"/>
        </w:rPr>
      </w:pPr>
    </w:p>
    <w:p w14:paraId="171D1B3F">
      <w:pPr>
        <w:jc w:val="center"/>
        <w:rPr>
          <w:rFonts w:ascii="宋体" w:cs="Times New Roman"/>
          <w:b/>
          <w:sz w:val="44"/>
          <w:szCs w:val="44"/>
        </w:rPr>
      </w:pPr>
    </w:p>
    <w:p w14:paraId="5560A2BF">
      <w:pPr>
        <w:jc w:val="center"/>
        <w:rPr>
          <w:rFonts w:ascii="宋体" w:cs="Times New Roman"/>
          <w:b/>
          <w:sz w:val="44"/>
          <w:szCs w:val="44"/>
        </w:rPr>
      </w:pPr>
    </w:p>
    <w:p w14:paraId="50EAA7D2">
      <w:pPr>
        <w:pStyle w:val="2"/>
        <w:rPr>
          <w:rFonts w:ascii="宋体" w:cs="Times New Roman"/>
          <w:b/>
          <w:sz w:val="44"/>
          <w:szCs w:val="44"/>
        </w:rPr>
      </w:pPr>
    </w:p>
    <w:p w14:paraId="5CE254F3"/>
    <w:p w14:paraId="047FD08A">
      <w:pPr>
        <w:rPr>
          <w:rFonts w:ascii="宋体" w:cs="Times New Roman"/>
          <w:b/>
          <w:sz w:val="44"/>
          <w:szCs w:val="44"/>
        </w:rPr>
      </w:pPr>
    </w:p>
    <w:p w14:paraId="1D362954">
      <w:pPr>
        <w:jc w:val="center"/>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部门整体绩效自评情况</w:t>
      </w:r>
    </w:p>
    <w:p w14:paraId="5DCF63D8">
      <w:pPr>
        <w:numPr>
          <w:ilvl w:val="0"/>
          <w:numId w:val="0"/>
        </w:numPr>
        <w:tabs>
          <w:tab w:val="left" w:pos="0"/>
        </w:tabs>
        <w:ind w:left="0" w:leftChars="0"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bCs/>
          <w:kern w:val="2"/>
          <w:sz w:val="32"/>
          <w:szCs w:val="32"/>
          <w:lang w:val="en-US" w:eastAsia="zh-CN" w:bidi="ar-SA"/>
        </w:rPr>
        <w:t>一、</w:t>
      </w:r>
      <w:r>
        <w:rPr>
          <w:rFonts w:hint="eastAsia" w:ascii="方正黑体简体" w:hAnsi="方正黑体简体" w:eastAsia="方正黑体简体" w:cs="方正黑体简体"/>
          <w:b/>
          <w:sz w:val="32"/>
          <w:szCs w:val="32"/>
        </w:rPr>
        <w:t>部门整体概况</w:t>
      </w:r>
    </w:p>
    <w:p w14:paraId="6CAC00B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kern w:val="2"/>
          <w:sz w:val="32"/>
          <w:szCs w:val="32"/>
          <w:lang w:val="en-US" w:eastAsia="zh-CN" w:bidi="ar-SA"/>
        </w:rPr>
        <w:t>（一）</w:t>
      </w:r>
      <w:r>
        <w:rPr>
          <w:rFonts w:hint="eastAsia" w:ascii="方正楷体简体" w:hAnsi="方正楷体简体" w:eastAsia="方正楷体简体" w:cs="方正楷体简体"/>
          <w:b/>
          <w:sz w:val="32"/>
          <w:szCs w:val="32"/>
        </w:rPr>
        <w:t>部门主要职责职能及人员情况</w:t>
      </w:r>
    </w:p>
    <w:p w14:paraId="47419A4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1、深入贯彻习近平新时代中国特色社会主义思想，深入贯彻《中国共产党政法工作条例》，坚持党对政法工作的绝对领导，坚决维护习近平总书记在党中央的核心、全党的核心地位，坚决维护党中央权威和集中统一领导，深入贯彻党的路线方针政策以及中央和省委、市委、区委的决策部署，统一全区政法单位思想和行动，确保全区政法单位坚定正确的政治方向。</w:t>
      </w:r>
    </w:p>
    <w:p w14:paraId="4539F86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2、对全区政法工作研究提出全局性部署，推进平安丰南、法治丰南建设，加强过硬队伍建设，深化智能化建设，坚决维护国家政治安全、确保社会大局稳定、促进社会公平正义、保障人民安居乐业。</w:t>
      </w:r>
    </w:p>
    <w:p w14:paraId="61CD238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3、了解掌握和分析研判政法工作情况动态，分析社会稳定形势，创新完善多部门参与的综治维稳工作机制，协调推动预防、化解影响稳定的社会矛盾和风险，协调应对和处置重大突发事件。</w:t>
      </w:r>
    </w:p>
    <w:p w14:paraId="3C4BD6A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4、加强对政法工作的督查，统筹协调社会治安综合治理、维护社会稳定、反邪教有关法律法规政策的实施工作。</w:t>
      </w:r>
    </w:p>
    <w:p w14:paraId="0A7C6A0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5、组织开展政法领域的调查研究，研究拟订政法工作的重大措施，及时向区委提出建议。</w:t>
      </w:r>
    </w:p>
    <w:p w14:paraId="35A819A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6、掌握分析政法舆情动态，指导协调政法单位媒体网络宣传工作，指导政法单位做好涉及政法工作的重大宣传工作。</w:t>
      </w:r>
    </w:p>
    <w:p w14:paraId="55F2BC3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7、监督和支持政法单位依法行使职权，指导和协调政法单位密切配合，研究和协调重大、疑难案件，指导政法单位涉法涉诉信访工作，推进严格执法、公正司法。</w:t>
      </w:r>
    </w:p>
    <w:p w14:paraId="2B64B6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8、组织研究政法改革中带有方向性、倾向性和普遍性的重大问题，深化政法改革，联系区委全面依法治区委员会办公室。</w:t>
      </w:r>
    </w:p>
    <w:p w14:paraId="1CBD54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9、协助党委及其组织部门加强政法单位领导班子和干部队伍建设，指导推动政法系统党的建设和政法队伍建设，协调和指导全区见义勇为工作，代管区法学会。</w:t>
      </w:r>
    </w:p>
    <w:p w14:paraId="101BA9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10、统筹推动全区政法系统信息化工作，指导政法智能化建设。</w:t>
      </w:r>
    </w:p>
    <w:p w14:paraId="2E77048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11、完成市委政法委员会、区委交办的其他任务。</w:t>
      </w:r>
    </w:p>
    <w:p w14:paraId="3C4283B1">
      <w:pPr>
        <w:pStyle w:val="2"/>
        <w:keepNext w:val="0"/>
        <w:keepLines w:val="0"/>
        <w:pageBreakBefore w:val="0"/>
        <w:widowControl w:val="0"/>
        <w:kinsoku/>
        <w:wordWrap/>
        <w:overflowPunct/>
        <w:topLinePunct w:val="0"/>
        <w:autoSpaceDE/>
        <w:autoSpaceDN/>
        <w:bidi w:val="0"/>
        <w:adjustRightInd/>
        <w:snapToGrid/>
        <w:spacing w:after="0" w:line="570" w:lineRule="exact"/>
        <w:ind w:firstLine="643" w:firstLineChars="200"/>
        <w:textAlignment w:val="auto"/>
        <w:rPr>
          <w:rFonts w:hint="eastAsia" w:eastAsia="方正仿宋简体"/>
          <w:b/>
          <w:bCs/>
          <w:lang w:eastAsia="zh-CN"/>
        </w:rPr>
      </w:pPr>
      <w:r>
        <w:rPr>
          <w:rFonts w:hint="eastAsia" w:ascii="方正仿宋简体" w:hAnsi="方正仿宋简体" w:eastAsia="方正仿宋简体" w:cs="方正仿宋简体"/>
          <w:b/>
          <w:bCs/>
          <w:sz w:val="32"/>
          <w:szCs w:val="32"/>
          <w:lang w:eastAsia="zh-CN"/>
        </w:rPr>
        <w:t>人员情况：</w:t>
      </w:r>
    </w:p>
    <w:p w14:paraId="12A1D2E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区委政法委机关实有人数26人（行政19人，事业7人）。</w:t>
      </w:r>
    </w:p>
    <w:p w14:paraId="2723865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kern w:val="2"/>
          <w:sz w:val="32"/>
          <w:szCs w:val="32"/>
          <w:lang w:val="en-US" w:eastAsia="zh-CN" w:bidi="ar-SA"/>
        </w:rPr>
        <w:t>（二）</w:t>
      </w:r>
      <w:r>
        <w:rPr>
          <w:rFonts w:hint="eastAsia" w:ascii="方正楷体简体" w:hAnsi="方正楷体简体" w:eastAsia="方正楷体简体" w:cs="方正楷体简体"/>
          <w:b/>
          <w:sz w:val="32"/>
          <w:szCs w:val="32"/>
        </w:rPr>
        <w:t>部门预算执行情况等</w:t>
      </w:r>
    </w:p>
    <w:p w14:paraId="1598E9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heme="minorEastAsia" w:hAnsiTheme="minorEastAsia"/>
          <w:sz w:val="32"/>
          <w:szCs w:val="32"/>
        </w:rPr>
      </w:pPr>
      <w:r>
        <w:rPr>
          <w:rFonts w:hint="eastAsia" w:ascii="宋体" w:hAnsi="宋体" w:eastAsia="方正仿宋简体" w:cs="方正仿宋简体"/>
          <w:sz w:val="32"/>
          <w:szCs w:val="32"/>
        </w:rPr>
        <w:t>本部门</w:t>
      </w:r>
      <w:r>
        <w:rPr>
          <w:rFonts w:hint="eastAsia" w:ascii="宋体" w:hAnsi="宋体" w:eastAsia="方正仿宋简体" w:cs="方正仿宋简体"/>
          <w:b w:val="0"/>
          <w:bCs/>
          <w:sz w:val="32"/>
          <w:szCs w:val="32"/>
        </w:rPr>
        <w:t>202</w:t>
      </w:r>
      <w:r>
        <w:rPr>
          <w:rFonts w:hint="eastAsia" w:ascii="宋体" w:hAnsi="宋体" w:eastAsia="方正仿宋简体" w:cs="方正仿宋简体"/>
          <w:b w:val="0"/>
          <w:bCs/>
          <w:sz w:val="32"/>
          <w:szCs w:val="32"/>
          <w:lang w:val="en-US" w:eastAsia="zh-CN"/>
        </w:rPr>
        <w:t>4</w:t>
      </w:r>
      <w:r>
        <w:rPr>
          <w:rFonts w:hint="eastAsia" w:ascii="宋体" w:hAnsi="宋体" w:eastAsia="方正仿宋简体" w:cs="方正仿宋简体"/>
          <w:b w:val="0"/>
          <w:bCs/>
          <w:sz w:val="32"/>
          <w:szCs w:val="32"/>
        </w:rPr>
        <w:t>年度申请预算资金</w:t>
      </w:r>
      <w:r>
        <w:rPr>
          <w:rFonts w:hint="eastAsia" w:ascii="宋体" w:hAnsi="宋体" w:eastAsia="方正仿宋简体" w:cs="方正仿宋简体"/>
          <w:b w:val="0"/>
          <w:bCs/>
          <w:sz w:val="32"/>
          <w:szCs w:val="32"/>
          <w:lang w:val="en-US" w:eastAsia="zh-CN"/>
        </w:rPr>
        <w:t>2092.12</w:t>
      </w:r>
      <w:r>
        <w:rPr>
          <w:rFonts w:hint="eastAsia" w:ascii="宋体" w:hAnsi="宋体" w:eastAsia="方正仿宋简体" w:cs="方正仿宋简体"/>
          <w:b w:val="0"/>
          <w:bCs/>
          <w:sz w:val="32"/>
          <w:szCs w:val="32"/>
        </w:rPr>
        <w:t>万元</w:t>
      </w:r>
      <w:r>
        <w:rPr>
          <w:rFonts w:hint="eastAsia" w:ascii="宋体" w:hAnsi="宋体" w:eastAsia="方正仿宋简体" w:cs="方正仿宋简体"/>
          <w:b w:val="0"/>
          <w:bCs/>
          <w:sz w:val="32"/>
          <w:szCs w:val="32"/>
          <w:lang w:val="en-US" w:eastAsia="zh-CN"/>
        </w:rPr>
        <w:t>,其中：共同财政事权转移支付0万元（包含中央0万元、省0万元、市0万元），专项转移支付0万元（包含中央0万元、省0万元、市0万元），债券资金0万元；</w:t>
      </w:r>
      <w:r>
        <w:rPr>
          <w:rFonts w:hint="eastAsia" w:ascii="宋体" w:hAnsi="宋体" w:eastAsia="方正仿宋简体" w:cs="方正仿宋简体"/>
          <w:b w:val="0"/>
          <w:bCs/>
          <w:sz w:val="32"/>
          <w:szCs w:val="32"/>
        </w:rPr>
        <w:t>实际支出</w:t>
      </w:r>
      <w:r>
        <w:rPr>
          <w:rFonts w:hint="eastAsia" w:ascii="宋体" w:hAnsi="宋体" w:eastAsia="方正仿宋简体" w:cs="方正仿宋简体"/>
          <w:b w:val="0"/>
          <w:bCs/>
          <w:sz w:val="32"/>
          <w:szCs w:val="32"/>
          <w:lang w:val="en-US" w:eastAsia="zh-CN"/>
        </w:rPr>
        <w:t>2092.12</w:t>
      </w:r>
      <w:r>
        <w:rPr>
          <w:rFonts w:hint="eastAsia" w:ascii="宋体" w:hAnsi="宋体" w:eastAsia="方正仿宋简体" w:cs="方正仿宋简体"/>
          <w:b w:val="0"/>
          <w:bCs/>
          <w:sz w:val="32"/>
          <w:szCs w:val="32"/>
        </w:rPr>
        <w:t>万元，</w:t>
      </w:r>
      <w:r>
        <w:rPr>
          <w:rFonts w:hint="eastAsia" w:ascii="宋体" w:hAnsi="宋体" w:eastAsia="方正仿宋简体" w:cs="方正仿宋简体"/>
          <w:b w:val="0"/>
          <w:bCs/>
          <w:sz w:val="32"/>
          <w:szCs w:val="32"/>
          <w:lang w:val="en-US" w:eastAsia="zh-CN"/>
        </w:rPr>
        <w:t>其中：共同财政事权转移支付0万元（包含中央0万元、省0万元、市0万元），专项转移支付0万元（包含中央0万元、省0万元、市0万元），债券资金0万元；</w:t>
      </w:r>
      <w:r>
        <w:rPr>
          <w:rFonts w:hint="eastAsia" w:ascii="宋体" w:hAnsi="宋体" w:eastAsia="方正仿宋简体" w:cs="方正仿宋简体"/>
          <w:b w:val="0"/>
          <w:bCs/>
          <w:sz w:val="32"/>
          <w:szCs w:val="32"/>
        </w:rPr>
        <w:t>预算执行率</w:t>
      </w:r>
      <w:r>
        <w:rPr>
          <w:rFonts w:hint="eastAsia" w:ascii="宋体" w:hAnsi="宋体" w:eastAsia="方正仿宋简体" w:cs="方正仿宋简体"/>
          <w:b w:val="0"/>
          <w:bCs/>
          <w:sz w:val="32"/>
          <w:szCs w:val="32"/>
          <w:lang w:val="en-US" w:eastAsia="zh-CN"/>
        </w:rPr>
        <w:t>100</w:t>
      </w:r>
      <w:r>
        <w:rPr>
          <w:rFonts w:hint="eastAsia" w:ascii="宋体" w:hAnsi="宋体" w:eastAsia="方正仿宋简体" w:cs="方正仿宋简体"/>
          <w:b w:val="0"/>
          <w:bCs/>
          <w:sz w:val="32"/>
          <w:szCs w:val="32"/>
        </w:rPr>
        <w:t>%。其中：项目</w:t>
      </w:r>
      <w:r>
        <w:rPr>
          <w:rFonts w:hint="eastAsia" w:ascii="宋体" w:hAnsi="宋体" w:eastAsia="方正仿宋简体" w:cs="方正仿宋简体"/>
          <w:b w:val="0"/>
          <w:bCs/>
          <w:sz w:val="32"/>
          <w:szCs w:val="32"/>
          <w:lang w:val="en-US" w:eastAsia="zh-CN"/>
        </w:rPr>
        <w:t>31</w:t>
      </w:r>
      <w:r>
        <w:rPr>
          <w:rFonts w:hint="eastAsia" w:ascii="宋体" w:hAnsi="宋体" w:eastAsia="方正仿宋简体" w:cs="方正仿宋简体"/>
          <w:b w:val="0"/>
          <w:bCs/>
          <w:sz w:val="32"/>
          <w:szCs w:val="32"/>
        </w:rPr>
        <w:t>个</w:t>
      </w:r>
      <w:r>
        <w:rPr>
          <w:rFonts w:hint="eastAsia" w:ascii="宋体" w:hAnsi="宋体" w:eastAsia="方正仿宋简体" w:cs="方正仿宋简体"/>
          <w:b w:val="0"/>
          <w:bCs/>
          <w:sz w:val="32"/>
          <w:szCs w:val="32"/>
          <w:lang w:eastAsia="zh-CN"/>
        </w:rPr>
        <w:t>（与部门开展项目自评个数相同）</w:t>
      </w:r>
      <w:r>
        <w:rPr>
          <w:rFonts w:hint="eastAsia" w:ascii="宋体" w:hAnsi="宋体" w:eastAsia="方正仿宋简体" w:cs="方正仿宋简体"/>
          <w:b w:val="0"/>
          <w:bCs/>
          <w:sz w:val="32"/>
          <w:szCs w:val="32"/>
        </w:rPr>
        <w:t>，金额合计</w:t>
      </w:r>
      <w:r>
        <w:rPr>
          <w:rFonts w:hint="eastAsia" w:ascii="宋体" w:hAnsi="宋体" w:eastAsia="方正仿宋简体" w:cs="方正仿宋简体"/>
          <w:b w:val="0"/>
          <w:bCs/>
          <w:sz w:val="32"/>
          <w:szCs w:val="32"/>
          <w:lang w:val="en-US" w:eastAsia="zh-CN"/>
        </w:rPr>
        <w:t>1544.36</w:t>
      </w:r>
      <w:r>
        <w:rPr>
          <w:rFonts w:hint="eastAsia" w:ascii="宋体" w:hAnsi="宋体" w:eastAsia="方正仿宋简体" w:cs="方正仿宋简体"/>
          <w:b w:val="0"/>
          <w:bCs/>
          <w:sz w:val="32"/>
          <w:szCs w:val="32"/>
        </w:rPr>
        <w:t>万元</w:t>
      </w:r>
      <w:r>
        <w:rPr>
          <w:rFonts w:hint="eastAsia" w:ascii="宋体" w:hAnsi="宋体" w:eastAsia="方正仿宋简体" w:cs="方正仿宋简体"/>
          <w:b w:val="0"/>
          <w:bCs/>
          <w:sz w:val="32"/>
          <w:szCs w:val="32"/>
          <w:lang w:eastAsia="zh-CN"/>
        </w:rPr>
        <w:t>（与部门开展项目自评金额合计相同）</w:t>
      </w:r>
      <w:r>
        <w:rPr>
          <w:rFonts w:hint="eastAsia" w:ascii="宋体" w:hAnsi="宋体" w:eastAsia="方正仿宋简体" w:cs="方正仿宋简体"/>
          <w:b w:val="0"/>
          <w:bCs/>
          <w:sz w:val="32"/>
          <w:szCs w:val="32"/>
        </w:rPr>
        <w:t>，实际支出</w:t>
      </w:r>
      <w:r>
        <w:rPr>
          <w:rFonts w:hint="eastAsia" w:ascii="宋体" w:hAnsi="宋体" w:eastAsia="方正仿宋简体" w:cs="方正仿宋简体"/>
          <w:b w:val="0"/>
          <w:bCs/>
          <w:sz w:val="32"/>
          <w:szCs w:val="32"/>
          <w:lang w:val="en-US" w:eastAsia="zh-CN"/>
        </w:rPr>
        <w:t>1544.36</w:t>
      </w:r>
      <w:r>
        <w:rPr>
          <w:rFonts w:hint="eastAsia" w:ascii="宋体" w:hAnsi="宋体" w:eastAsia="方正仿宋简体" w:cs="方正仿宋简体"/>
          <w:b w:val="0"/>
          <w:bCs/>
          <w:sz w:val="32"/>
          <w:szCs w:val="32"/>
        </w:rPr>
        <w:t>万元，执行率为</w:t>
      </w:r>
      <w:r>
        <w:rPr>
          <w:rFonts w:hint="eastAsia" w:ascii="宋体" w:hAnsi="宋体" w:eastAsia="方正仿宋简体" w:cs="方正仿宋简体"/>
          <w:b w:val="0"/>
          <w:bCs/>
          <w:sz w:val="32"/>
          <w:szCs w:val="32"/>
          <w:lang w:val="en-US" w:eastAsia="zh-CN"/>
        </w:rPr>
        <w:t>100</w:t>
      </w:r>
      <w:r>
        <w:rPr>
          <w:rFonts w:hint="eastAsia" w:ascii="宋体" w:hAnsi="宋体" w:eastAsia="方正仿宋简体" w:cs="方正仿宋简体"/>
          <w:b w:val="0"/>
          <w:bCs/>
          <w:sz w:val="32"/>
          <w:szCs w:val="32"/>
        </w:rPr>
        <w:t>%</w:t>
      </w:r>
      <w:r>
        <w:rPr>
          <w:rFonts w:hint="eastAsia" w:ascii="方正仿宋简体" w:hAnsi="方正仿宋简体" w:eastAsia="方正仿宋简体" w:cs="方正仿宋简体"/>
          <w:b w:val="0"/>
          <w:bCs/>
          <w:sz w:val="32"/>
          <w:szCs w:val="32"/>
        </w:rPr>
        <w:t>。</w:t>
      </w:r>
    </w:p>
    <w:p w14:paraId="3795C82A">
      <w:pPr>
        <w:keepNext w:val="0"/>
        <w:keepLines w:val="0"/>
        <w:pageBreakBefore w:val="0"/>
        <w:widowControl w:val="0"/>
        <w:kinsoku/>
        <w:wordWrap/>
        <w:overflowPunct/>
        <w:topLinePunct w:val="0"/>
        <w:autoSpaceDE/>
        <w:autoSpaceDN/>
        <w:bidi w:val="0"/>
        <w:adjustRightInd/>
        <w:snapToGrid/>
        <w:spacing w:line="570" w:lineRule="exact"/>
        <w:ind w:left="0" w:firstLine="643" w:firstLineChars="200"/>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二、绩效评价组织情况</w:t>
      </w:r>
    </w:p>
    <w:p w14:paraId="7693C10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sz w:val="32"/>
          <w:szCs w:val="32"/>
          <w:lang w:eastAsia="zh-CN"/>
        </w:rPr>
      </w:pPr>
      <w:r>
        <w:rPr>
          <w:rFonts w:hint="eastAsia" w:ascii="方正楷体简体" w:hAnsi="方正楷体简体" w:eastAsia="方正楷体简体" w:cs="方正楷体简体"/>
          <w:b/>
          <w:sz w:val="32"/>
          <w:szCs w:val="32"/>
          <w:lang w:eastAsia="zh-CN"/>
        </w:rPr>
        <w:t>部门整体绩效目标：</w:t>
      </w:r>
    </w:p>
    <w:p w14:paraId="36DF9C9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eastAsia="zh-CN"/>
        </w:rPr>
      </w:pPr>
      <w:r>
        <w:rPr>
          <w:rFonts w:hint="eastAsia" w:ascii="宋体" w:hAnsi="宋体" w:eastAsia="方正仿宋简体" w:cs="方正仿宋简体"/>
          <w:b w:val="0"/>
          <w:bCs/>
          <w:sz w:val="32"/>
          <w:szCs w:val="32"/>
          <w:lang w:val="en-US" w:eastAsia="zh-CN"/>
        </w:rPr>
        <w:t>2024年，</w:t>
      </w:r>
      <w:r>
        <w:rPr>
          <w:rFonts w:hint="eastAsia" w:ascii="宋体" w:hAnsi="宋体" w:eastAsia="方正仿宋简体" w:cs="方正仿宋简体"/>
          <w:b w:val="0"/>
          <w:bCs/>
          <w:sz w:val="32"/>
          <w:szCs w:val="32"/>
          <w:lang w:eastAsia="zh-CN"/>
        </w:rPr>
        <w:t>区委政法委以提升群众的获得感、幸福感、安全感为己任，以防风险、守底线为前提，以夯实各项基层基础工作为根本，以科技为支撑，以建设过硬的政法铁军为保障，以“六个要”为抓手，全力推动政法各项工作高质量发展。</w:t>
      </w:r>
    </w:p>
    <w:p w14:paraId="17664B76">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部门整体绩效指标：</w:t>
      </w:r>
    </w:p>
    <w:p w14:paraId="28B50C0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rPr>
      </w:pPr>
      <w:r>
        <w:rPr>
          <w:rFonts w:hint="eastAsia" w:ascii="宋体" w:hAnsi="宋体" w:eastAsia="方正仿宋简体" w:cs="方正仿宋简体"/>
          <w:b w:val="0"/>
          <w:bCs/>
          <w:sz w:val="32"/>
          <w:szCs w:val="32"/>
          <w:lang w:val="en-US" w:eastAsia="zh-CN"/>
        </w:rPr>
        <w:t>2024年</w:t>
      </w:r>
      <w:r>
        <w:rPr>
          <w:rFonts w:hint="eastAsia" w:ascii="宋体" w:hAnsi="宋体" w:eastAsia="方正仿宋简体" w:cs="方正仿宋简体"/>
          <w:b w:val="0"/>
          <w:bCs/>
          <w:sz w:val="32"/>
          <w:szCs w:val="32"/>
        </w:rPr>
        <w:t>，全区政法信访部门在区委、区政府的坚强领导下，忠诚履职奉献、全力攻坚克难，统筹推进政法、信访领域各项工作，有力保障了经济社会发展，有效维护了全区社会大局持续平稳，为完成全年目标任务奠定了良好基础。</w:t>
      </w:r>
    </w:p>
    <w:p w14:paraId="7800FD8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部门评价标准和评价方法：</w:t>
      </w:r>
    </w:p>
    <w:p w14:paraId="732D48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采取成立本部门绩效自评工作组的形式，本着客观、公正、公开的原则开展自评工作，所有项目的绩效自评均设计了合理、明晰、可考核的、关键性产出指标和效果指标。</w:t>
      </w:r>
    </w:p>
    <w:p w14:paraId="2245C7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b w:val="0"/>
          <w:bCs/>
          <w:sz w:val="32"/>
          <w:szCs w:val="32"/>
          <w:lang w:val="en-US" w:eastAsia="zh-CN"/>
        </w:rPr>
        <w:t>2024年度丰南区委政法委涉及项目31个，占部门项目总数的100%。项目预算资金共计1544.36万元，执行1544.36万元，预算执行率为100%，实现了年初预算制定的预算绩效目标。按整体支出绩效评价指标体系评分表评价，我单位2024年度评分为100分，绩效评价等级为“优”，自评结果真实可靠。</w:t>
      </w:r>
    </w:p>
    <w:p w14:paraId="3083DAE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三、部门绩效管理开展的整体绩效实现情况</w:t>
      </w:r>
    </w:p>
    <w:p w14:paraId="6DCD45A0">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部门开展预算绩效管理情况：</w:t>
      </w:r>
    </w:p>
    <w:p w14:paraId="488C05F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sz w:val="32"/>
          <w:szCs w:val="32"/>
          <w:lang w:val="en-US" w:eastAsia="zh-CN"/>
        </w:rPr>
      </w:pPr>
      <w:r>
        <w:rPr>
          <w:rFonts w:hint="eastAsia" w:ascii="宋体" w:hAnsi="宋体" w:eastAsia="方正仿宋简体" w:cs="方正仿宋简体"/>
          <w:color w:val="auto"/>
          <w:sz w:val="32"/>
          <w:szCs w:val="32"/>
          <w:lang w:val="en-US" w:eastAsia="zh-CN"/>
        </w:rPr>
        <w:t>2024年，</w:t>
      </w:r>
      <w:r>
        <w:rPr>
          <w:rFonts w:hint="eastAsia" w:ascii="宋体" w:hAnsi="宋体" w:eastAsia="方正仿宋简体" w:cs="方正仿宋简体"/>
          <w:color w:val="auto"/>
          <w:sz w:val="32"/>
          <w:szCs w:val="32"/>
          <w:lang w:eastAsia="zh-CN"/>
        </w:rPr>
        <w:t>我单位积极响应国家财政预算绩效管理的要求，全面推进预算绩效管理工作，取得了显著成效。全年预算资金总额为</w:t>
      </w:r>
      <w:r>
        <w:rPr>
          <w:rFonts w:hint="eastAsia" w:ascii="宋体" w:hAnsi="宋体" w:eastAsia="方正仿宋简体" w:cs="方正仿宋简体"/>
          <w:b w:val="0"/>
          <w:bCs/>
          <w:sz w:val="32"/>
          <w:szCs w:val="32"/>
          <w:lang w:val="en-US" w:eastAsia="zh-CN"/>
        </w:rPr>
        <w:t>2092.12</w:t>
      </w:r>
      <w:r>
        <w:rPr>
          <w:rFonts w:hint="eastAsia" w:ascii="宋体" w:hAnsi="宋体" w:eastAsia="方正仿宋简体" w:cs="方正仿宋简体"/>
          <w:b w:val="0"/>
          <w:bCs/>
          <w:sz w:val="32"/>
          <w:szCs w:val="32"/>
        </w:rPr>
        <w:t>万元</w:t>
      </w:r>
      <w:r>
        <w:rPr>
          <w:rFonts w:hint="eastAsia" w:ascii="宋体" w:hAnsi="宋体" w:eastAsia="方正仿宋简体" w:cs="方正仿宋简体"/>
          <w:b w:val="0"/>
          <w:bCs/>
          <w:sz w:val="32"/>
          <w:szCs w:val="32"/>
          <w:lang w:eastAsia="zh-CN"/>
        </w:rPr>
        <w:t>，实际支出</w:t>
      </w:r>
      <w:r>
        <w:rPr>
          <w:rFonts w:hint="eastAsia" w:ascii="宋体" w:hAnsi="宋体" w:eastAsia="方正仿宋简体" w:cs="方正仿宋简体"/>
          <w:b w:val="0"/>
          <w:bCs/>
          <w:sz w:val="32"/>
          <w:szCs w:val="32"/>
          <w:lang w:val="en-US" w:eastAsia="zh-CN"/>
        </w:rPr>
        <w:t>2092.12</w:t>
      </w:r>
      <w:r>
        <w:rPr>
          <w:rFonts w:hint="eastAsia" w:ascii="宋体" w:hAnsi="宋体" w:eastAsia="方正仿宋简体" w:cs="方正仿宋简体"/>
          <w:b w:val="0"/>
          <w:bCs/>
          <w:sz w:val="32"/>
          <w:szCs w:val="32"/>
        </w:rPr>
        <w:t>万元</w:t>
      </w:r>
      <w:r>
        <w:rPr>
          <w:rFonts w:hint="eastAsia" w:ascii="宋体" w:hAnsi="宋体" w:eastAsia="方正仿宋简体" w:cs="方正仿宋简体"/>
          <w:b w:val="0"/>
          <w:bCs/>
          <w:sz w:val="32"/>
          <w:szCs w:val="32"/>
          <w:lang w:eastAsia="zh-CN"/>
        </w:rPr>
        <w:t>，实现了预算执行率</w:t>
      </w:r>
      <w:r>
        <w:rPr>
          <w:rFonts w:hint="eastAsia" w:ascii="宋体" w:hAnsi="宋体" w:eastAsia="方正仿宋简体" w:cs="方正仿宋简体"/>
          <w:b w:val="0"/>
          <w:bCs/>
          <w:sz w:val="32"/>
          <w:szCs w:val="32"/>
          <w:lang w:val="en-US" w:eastAsia="zh-CN"/>
        </w:rPr>
        <w:t>100%，通过科学合理的绩效目标设定和严格的评价机制，确保了资金的使用效率和透明度。</w:t>
      </w:r>
    </w:p>
    <w:p w14:paraId="4C6C429F">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工作履行活动完成情况：</w:t>
      </w:r>
    </w:p>
    <w:p w14:paraId="521BEA6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仿宋简体" w:cs="方正仿宋简体"/>
          <w:b w:val="0"/>
          <w:bCs/>
          <w:color w:val="auto"/>
          <w:sz w:val="32"/>
          <w:szCs w:val="32"/>
          <w:shd w:val="clear" w:color="auto" w:fill="auto"/>
          <w:lang w:val="en-US" w:eastAsia="zh-CN"/>
        </w:rPr>
      </w:pPr>
      <w:r>
        <w:rPr>
          <w:rFonts w:hint="eastAsia" w:ascii="宋体" w:hAnsi="宋体" w:eastAsia="方正仿宋简体" w:cs="方正仿宋简体"/>
          <w:b/>
          <w:bCs/>
          <w:color w:val="auto"/>
          <w:sz w:val="32"/>
          <w:szCs w:val="32"/>
          <w:lang w:val="en-US" w:eastAsia="zh-CN"/>
        </w:rPr>
        <w:t>（一）</w:t>
      </w:r>
      <w:r>
        <w:rPr>
          <w:rFonts w:hint="eastAsia" w:ascii="方正楷体简体" w:hAnsi="方正楷体简体" w:eastAsia="方正楷体简体" w:cs="方正楷体简体"/>
          <w:b/>
          <w:bCs w:val="0"/>
          <w:color w:val="auto"/>
          <w:sz w:val="32"/>
          <w:szCs w:val="32"/>
          <w:shd w:val="clear" w:color="auto" w:fill="auto"/>
          <w:lang w:eastAsia="zh-CN"/>
        </w:rPr>
        <w:t>坚持防范要到位，确保社会大局平安稳定。</w:t>
      </w:r>
      <w:r>
        <w:rPr>
          <w:rFonts w:hint="eastAsia" w:ascii="宋体" w:hAnsi="宋体" w:eastAsia="方正仿宋简体" w:cs="方正仿宋简体"/>
          <w:b/>
          <w:bCs w:val="0"/>
          <w:color w:val="auto"/>
          <w:sz w:val="32"/>
          <w:szCs w:val="32"/>
          <w:shd w:val="clear" w:color="auto" w:fill="auto"/>
          <w:lang w:eastAsia="zh-CN"/>
        </w:rPr>
        <w:t>一是开展矛盾纠纷排查化解，严防发生“民转刑”案件。</w:t>
      </w:r>
      <w:r>
        <w:rPr>
          <w:rFonts w:hint="eastAsia" w:ascii="宋体" w:hAnsi="宋体" w:eastAsia="方正仿宋简体" w:cs="方正仿宋简体"/>
          <w:b w:val="0"/>
          <w:bCs/>
          <w:color w:val="auto"/>
          <w:sz w:val="32"/>
          <w:szCs w:val="32"/>
          <w:shd w:val="clear" w:color="auto" w:fill="auto"/>
          <w:lang w:eastAsia="zh-CN"/>
        </w:rPr>
        <w:t>推动</w:t>
      </w:r>
      <w:r>
        <w:rPr>
          <w:rFonts w:hint="eastAsia" w:ascii="宋体" w:hAnsi="宋体" w:eastAsia="方正仿宋简体" w:cs="方正仿宋简体"/>
          <w:b w:val="0"/>
          <w:bCs/>
          <w:color w:val="auto"/>
          <w:sz w:val="32"/>
          <w:szCs w:val="32"/>
          <w:shd w:val="clear" w:color="auto" w:fill="auto"/>
          <w:lang w:val="en-US" w:eastAsia="zh-CN"/>
        </w:rPr>
        <w:t>1497名政法干警进网入格，组织网格员、网格内党员、楼栋（门）长、五老、志愿者等，通过日常巡查走访，对矛盾纠纷进行全覆盖、地毯式摸排。以区乡两级“一站式”矛盾纠纷调处化解平台为阵地，不断完善“网格+调处”矛盾纠纷网格化联调联动机制，着力构建人民调解工作在前、司法保障机制在后的递进式矛盾过滤系。</w:t>
      </w:r>
      <w:r>
        <w:rPr>
          <w:rFonts w:hint="eastAsia" w:ascii="宋体" w:hAnsi="宋体" w:eastAsia="方正仿宋简体" w:cs="方正仿宋简体"/>
          <w:b/>
          <w:bCs w:val="0"/>
          <w:color w:val="auto"/>
          <w:sz w:val="32"/>
          <w:szCs w:val="32"/>
          <w:shd w:val="clear" w:color="auto" w:fill="auto"/>
          <w:lang w:val="en-US" w:eastAsia="zh-CN"/>
        </w:rPr>
        <w:t>二是开展社会治安防控，严防发生有影响的案事件。</w:t>
      </w:r>
      <w:r>
        <w:rPr>
          <w:rFonts w:hint="eastAsia" w:ascii="宋体" w:hAnsi="宋体" w:eastAsia="方正仿宋简体" w:cs="方正仿宋简体"/>
          <w:b w:val="0"/>
          <w:bCs/>
          <w:color w:val="auto"/>
          <w:sz w:val="32"/>
          <w:szCs w:val="32"/>
          <w:shd w:val="clear" w:color="auto" w:fill="auto"/>
          <w:lang w:val="en-US" w:eastAsia="zh-CN"/>
        </w:rPr>
        <w:t>协调相关单位全面加强对城乡结合“高危地区”、农村宗族“复杂地区”、校园周边“敏感地区”、重点人群“灰色地区”等治安乱点乱象的摸排整治，对排查出的问题建立台账，逐一制定整治方案，落实责任单位和责任人，确保整治到位。壮大群防群治队伍，发展“红袖标”治安志愿者7463名，组建“十户联防”最小应急单元。通过搭建“红袖标”队伍联系点和工作点，组织“红袖标”志愿者在重点部位、重点路段常态化开展巡逻的治安巡逻，拓宽了群众参与渠道，维护了社会安全稳定。</w:t>
      </w:r>
    </w:p>
    <w:p w14:paraId="458AD3B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eastAsia" w:ascii="宋体" w:hAnsi="宋体" w:eastAsia="方正仿宋简体" w:cs="方正仿宋简体"/>
          <w:b w:val="0"/>
          <w:bCs/>
          <w:color w:val="auto"/>
          <w:sz w:val="32"/>
          <w:szCs w:val="32"/>
          <w:shd w:val="clear" w:color="auto" w:fill="auto"/>
          <w:lang w:val="en-US" w:eastAsia="zh-CN"/>
        </w:rPr>
      </w:pPr>
      <w:r>
        <w:rPr>
          <w:rFonts w:hint="eastAsia" w:ascii="方正楷体简体" w:hAnsi="方正楷体简体" w:eastAsia="方正楷体简体" w:cs="方正楷体简体"/>
          <w:b/>
          <w:bCs/>
          <w:color w:val="auto"/>
          <w:kern w:val="2"/>
          <w:sz w:val="32"/>
          <w:szCs w:val="32"/>
          <w:shd w:val="clear" w:fill="auto"/>
          <w:lang w:val="en-US" w:eastAsia="zh-CN" w:bidi="ar-SA"/>
        </w:rPr>
        <w:t>（二）</w:t>
      </w:r>
      <w:r>
        <w:rPr>
          <w:rFonts w:hint="eastAsia" w:ascii="方正楷体简体" w:hAnsi="方正楷体简体" w:eastAsia="方正楷体简体" w:cs="方正楷体简体"/>
          <w:b/>
          <w:bCs w:val="0"/>
          <w:color w:val="auto"/>
          <w:sz w:val="32"/>
          <w:szCs w:val="32"/>
          <w:shd w:val="clear" w:color="auto" w:fill="auto"/>
          <w:lang w:val="en-US" w:eastAsia="zh-CN"/>
        </w:rPr>
        <w:t>坚持阵地要实战，持续完善三级中心建设。</w:t>
      </w:r>
      <w:r>
        <w:rPr>
          <w:rFonts w:hint="eastAsia" w:ascii="方正仿宋简体" w:hAnsi="方正仿宋简体" w:eastAsia="方正仿宋简体" w:cs="方正仿宋简体"/>
          <w:b/>
          <w:bCs w:val="0"/>
          <w:color w:val="auto"/>
          <w:sz w:val="32"/>
          <w:szCs w:val="32"/>
          <w:shd w:val="clear" w:color="auto" w:fill="auto"/>
          <w:lang w:val="en-US" w:eastAsia="zh-CN"/>
        </w:rPr>
        <w:t>一是集聚资源力量，搭建“一站式”多元解纷平台。</w:t>
      </w:r>
      <w:r>
        <w:rPr>
          <w:rFonts w:hint="eastAsia" w:ascii="宋体" w:hAnsi="宋体" w:eastAsia="方正仿宋简体" w:cs="方正仿宋简体"/>
          <w:b w:val="0"/>
          <w:bCs/>
          <w:color w:val="auto"/>
          <w:sz w:val="32"/>
          <w:szCs w:val="32"/>
          <w:shd w:val="clear" w:color="auto" w:fill="auto"/>
          <w:lang w:val="en-US" w:eastAsia="zh-CN"/>
        </w:rPr>
        <w:t>进一步整合综治、法律服务、诉讼服务、劳动人事争议仲裁、12345政务服务热线等“十大中心”职能，搭建起“省内一流、国内领先”的“一站式”多元解纷平台。</w:t>
      </w:r>
      <w:r>
        <w:rPr>
          <w:rFonts w:hint="eastAsia" w:ascii="宋体" w:hAnsi="宋体" w:eastAsia="方正仿宋简体" w:cs="方正仿宋简体"/>
          <w:b/>
          <w:bCs w:val="0"/>
          <w:color w:val="auto"/>
          <w:sz w:val="32"/>
          <w:szCs w:val="32"/>
          <w:shd w:val="clear" w:color="auto" w:fill="auto"/>
          <w:lang w:val="en-US" w:eastAsia="zh-CN"/>
        </w:rPr>
        <w:t>二是发挥部门优势，打造“行业枫桥”。</w:t>
      </w:r>
      <w:r>
        <w:rPr>
          <w:rFonts w:hint="eastAsia" w:ascii="宋体" w:hAnsi="宋体" w:eastAsia="方正仿宋简体" w:cs="方正仿宋简体"/>
          <w:b w:val="0"/>
          <w:bCs/>
          <w:color w:val="auto"/>
          <w:sz w:val="32"/>
          <w:szCs w:val="32"/>
          <w:shd w:val="clear" w:color="auto" w:fill="auto"/>
          <w:lang w:val="en-US" w:eastAsia="zh-CN"/>
        </w:rPr>
        <w:t>全区20个职能部门在区中心设有自己的服务窗口或工作阵地，对群众相关来访事项进行专业化调解化解。依托诉前调解、劳动人事争议调解等8个调委会打造“行业枫桥”服务中心。</w:t>
      </w:r>
      <w:r>
        <w:rPr>
          <w:rFonts w:hint="eastAsia" w:ascii="宋体" w:hAnsi="宋体" w:eastAsia="方正仿宋简体" w:cs="方正仿宋简体"/>
          <w:b/>
          <w:bCs w:val="0"/>
          <w:color w:val="auto"/>
          <w:sz w:val="32"/>
          <w:szCs w:val="32"/>
          <w:shd w:val="clear" w:color="auto" w:fill="auto"/>
          <w:lang w:val="en-US" w:eastAsia="zh-CN"/>
        </w:rPr>
        <w:t>三是依靠科技赋能，探索“网上枫桥”。</w:t>
      </w:r>
      <w:r>
        <w:rPr>
          <w:rFonts w:hint="eastAsia" w:ascii="宋体" w:hAnsi="宋体" w:eastAsia="方正仿宋简体" w:cs="方正仿宋简体"/>
          <w:b w:val="0"/>
          <w:bCs/>
          <w:color w:val="auto"/>
          <w:sz w:val="32"/>
          <w:szCs w:val="32"/>
          <w:shd w:val="clear" w:color="auto" w:fill="auto"/>
          <w:lang w:val="en-US" w:eastAsia="zh-CN"/>
        </w:rPr>
        <w:t>打造全区“智慧大脑”，着力构建“网上枫桥”。对基层网格上报、三级中心（站）受理、“有事您说话”微信小程序、12345政务服务热线等多渠道收集的群众诉求信息，分类建档、统筹管理，推动矛盾诉求“一网汇集”，做到大事小事“一网通办”。</w:t>
      </w:r>
    </w:p>
    <w:p w14:paraId="2D8510A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textAlignment w:val="auto"/>
        <w:rPr>
          <w:rFonts w:hint="eastAsia" w:ascii="宋体" w:hAnsi="宋体" w:eastAsia="方正仿宋简体" w:cs="方正仿宋简体"/>
          <w:b w:val="0"/>
          <w:bCs/>
          <w:color w:val="auto"/>
          <w:sz w:val="32"/>
          <w:szCs w:val="32"/>
          <w:shd w:val="clear" w:color="auto" w:fill="auto"/>
          <w:lang w:val="en-US" w:eastAsia="zh-CN"/>
        </w:rPr>
      </w:pPr>
      <w:r>
        <w:rPr>
          <w:rFonts w:hint="eastAsia" w:ascii="方正楷体简体" w:hAnsi="方正楷体简体" w:eastAsia="方正楷体简体" w:cs="方正楷体简体"/>
          <w:b/>
          <w:bCs/>
          <w:color w:val="auto"/>
          <w:kern w:val="2"/>
          <w:sz w:val="32"/>
          <w:szCs w:val="32"/>
          <w:shd w:val="clear" w:fill="auto"/>
          <w:lang w:val="en-US" w:eastAsia="zh-CN" w:bidi="ar-SA"/>
        </w:rPr>
        <w:t>（三）</w:t>
      </w:r>
      <w:r>
        <w:rPr>
          <w:rFonts w:hint="eastAsia" w:ascii="方正楷体简体" w:hAnsi="方正楷体简体" w:eastAsia="方正楷体简体" w:cs="方正楷体简体"/>
          <w:b/>
          <w:bCs w:val="0"/>
          <w:color w:val="auto"/>
          <w:sz w:val="32"/>
          <w:szCs w:val="32"/>
          <w:shd w:val="clear" w:color="auto" w:fill="auto"/>
          <w:lang w:val="en-US" w:eastAsia="zh-CN"/>
        </w:rPr>
        <w:t>坚持工作要高效，提升工作现代化水平。</w:t>
      </w:r>
      <w:r>
        <w:rPr>
          <w:rFonts w:hint="eastAsia" w:ascii="宋体" w:hAnsi="宋体" w:eastAsia="方正仿宋简体" w:cs="方正仿宋简体"/>
          <w:b w:val="0"/>
          <w:bCs/>
          <w:color w:val="auto"/>
          <w:sz w:val="32"/>
          <w:szCs w:val="32"/>
          <w:shd w:val="clear" w:color="auto" w:fill="auto"/>
          <w:lang w:val="en-US" w:eastAsia="zh-CN"/>
        </w:rPr>
        <w:t>立足社会治理惠民服务项目，部署1套“社会底座”（基础云平台、大数据平台），构建1个“智慧大脑”，建设智慧信访、智慧普法、智慧社区、民生诉求、智慧城管等N个应用场景，依托区综治中心，建设集指挥、监控、感知、研判于一体的全区“智慧大脑”，推动实现大事小事“一网通办”、应急处突“一网指挥”、风险隐患“一网感知”，运行态势“一网统揽”。</w:t>
      </w:r>
    </w:p>
    <w:p w14:paraId="3CD1CE6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3" w:firstLineChars="200"/>
        <w:textAlignment w:val="auto"/>
        <w:rPr>
          <w:rFonts w:hint="eastAsia" w:ascii="宋体" w:hAnsi="宋体" w:eastAsia="方正仿宋简体" w:cs="方正仿宋简体"/>
          <w:b w:val="0"/>
          <w:bCs/>
          <w:color w:val="auto"/>
          <w:sz w:val="32"/>
          <w:szCs w:val="32"/>
          <w:shd w:val="clear" w:color="auto" w:fill="auto"/>
          <w:lang w:val="en-US" w:eastAsia="zh-CN"/>
        </w:rPr>
      </w:pPr>
      <w:r>
        <w:rPr>
          <w:rFonts w:hint="eastAsia" w:ascii="方正楷体简体" w:hAnsi="方正楷体简体" w:eastAsia="方正楷体简体" w:cs="方正楷体简体"/>
          <w:b/>
          <w:bCs w:val="0"/>
          <w:color w:val="auto"/>
          <w:sz w:val="32"/>
          <w:szCs w:val="32"/>
          <w:shd w:val="clear" w:color="auto" w:fill="auto"/>
          <w:lang w:val="en-US" w:eastAsia="zh-CN"/>
        </w:rPr>
        <w:t>（四）坚持队伍要有力，打造新时代政法铁军。</w:t>
      </w:r>
      <w:r>
        <w:rPr>
          <w:rFonts w:hint="eastAsia" w:ascii="宋体" w:hAnsi="宋体" w:eastAsia="方正仿宋简体" w:cs="方正仿宋简体"/>
          <w:b w:val="0"/>
          <w:bCs/>
          <w:color w:val="auto"/>
          <w:sz w:val="32"/>
          <w:szCs w:val="32"/>
          <w:shd w:val="clear" w:color="auto" w:fill="auto"/>
          <w:lang w:val="en-US" w:eastAsia="zh-CN"/>
        </w:rPr>
        <w:t>深化干警队伍建设。围绕提升干警执法能力和政治理论水平，组织乡镇街道政法委员、综治办主任及政法各单位中层干部参加丰南区政法系统暨平安建设专题培训班，不断提升政法干警执法规范化水平。</w:t>
      </w:r>
    </w:p>
    <w:p w14:paraId="1B1810E6">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bCs w:val="0"/>
          <w:color w:val="auto"/>
          <w:sz w:val="32"/>
          <w:szCs w:val="32"/>
          <w:shd w:val="clear" w:color="auto" w:fill="auto"/>
          <w:lang w:val="en-US" w:eastAsia="zh-CN"/>
        </w:rPr>
      </w:pPr>
      <w:r>
        <w:rPr>
          <w:rFonts w:hint="eastAsia" w:ascii="方正楷体简体" w:hAnsi="方正楷体简体" w:eastAsia="方正楷体简体" w:cs="方正楷体简体"/>
          <w:b/>
          <w:bCs w:val="0"/>
          <w:color w:val="auto"/>
          <w:sz w:val="32"/>
          <w:szCs w:val="32"/>
          <w:shd w:val="clear" w:color="auto" w:fill="auto"/>
          <w:lang w:val="en-US" w:eastAsia="zh-CN"/>
        </w:rPr>
        <w:t>实施履职活动产生的效果：</w:t>
      </w:r>
      <w:r>
        <w:rPr>
          <w:rFonts w:hint="eastAsia" w:ascii="宋体" w:hAnsi="宋体" w:eastAsia="方正仿宋简体" w:cs="方正仿宋简体"/>
          <w:b w:val="0"/>
          <w:bCs/>
          <w:sz w:val="32"/>
          <w:szCs w:val="32"/>
          <w:lang w:eastAsia="zh-CN"/>
        </w:rPr>
        <w:t>以夯实各项基层基础工作为根本，以科技为支撑，以建设过硬的政法铁军为保障，全力推动了</w:t>
      </w:r>
      <w:bookmarkStart w:id="0" w:name="_GoBack"/>
      <w:bookmarkEnd w:id="0"/>
      <w:r>
        <w:rPr>
          <w:rFonts w:hint="eastAsia" w:ascii="宋体" w:hAnsi="宋体" w:eastAsia="方正仿宋简体" w:cs="方正仿宋简体"/>
          <w:b w:val="0"/>
          <w:bCs/>
          <w:sz w:val="32"/>
          <w:szCs w:val="32"/>
          <w:lang w:eastAsia="zh-CN"/>
        </w:rPr>
        <w:t>政法各项工作高质量发展。</w:t>
      </w:r>
    </w:p>
    <w:p w14:paraId="7FB03C1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方正楷体简体" w:hAnsi="方正楷体简体" w:eastAsia="方正楷体简体" w:cs="方正楷体简体"/>
          <w:b/>
          <w:bCs w:val="0"/>
          <w:color w:val="auto"/>
          <w:sz w:val="32"/>
          <w:szCs w:val="32"/>
          <w:shd w:val="clear" w:color="auto" w:fill="auto"/>
          <w:lang w:val="en-US" w:eastAsia="zh-CN"/>
        </w:rPr>
      </w:pPr>
      <w:r>
        <w:rPr>
          <w:rFonts w:hint="eastAsia" w:ascii="方正楷体简体" w:hAnsi="方正楷体简体" w:eastAsia="方正楷体简体" w:cs="方正楷体简体"/>
          <w:b/>
          <w:bCs w:val="0"/>
          <w:color w:val="auto"/>
          <w:sz w:val="32"/>
          <w:szCs w:val="32"/>
          <w:shd w:val="clear" w:color="auto" w:fill="auto"/>
          <w:lang w:val="en-US" w:eastAsia="zh-CN"/>
        </w:rPr>
        <w:t>社会公众或服务对象满意程度：</w:t>
      </w:r>
    </w:p>
    <w:p w14:paraId="5FD0209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default" w:ascii="方正黑体简体" w:hAnsi="方正黑体简体" w:eastAsia="方正黑体简体" w:cs="方正黑体简体"/>
          <w:b/>
          <w:kern w:val="2"/>
          <w:sz w:val="32"/>
          <w:szCs w:val="32"/>
          <w:lang w:val="en-US" w:eastAsia="zh-CN" w:bidi="ar-SA"/>
        </w:rPr>
      </w:pPr>
      <w:r>
        <w:rPr>
          <w:rFonts w:hint="eastAsia" w:ascii="宋体" w:hAnsi="宋体" w:eastAsia="方正仿宋简体" w:cs="方正仿宋简体"/>
          <w:b w:val="0"/>
          <w:bCs/>
          <w:color w:val="auto"/>
          <w:sz w:val="32"/>
          <w:szCs w:val="32"/>
          <w:shd w:val="clear" w:color="auto" w:fill="auto"/>
          <w:lang w:val="en-US" w:eastAsia="zh-CN"/>
        </w:rPr>
        <w:t>社会公众或服务对象满意程度较高，不断提升了群众的获得感、幸福感和安全感。</w:t>
      </w:r>
    </w:p>
    <w:p w14:paraId="7C8D246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3" w:firstLineChars="200"/>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kern w:val="2"/>
          <w:sz w:val="32"/>
          <w:szCs w:val="32"/>
          <w:lang w:val="en-US" w:eastAsia="zh-CN" w:bidi="ar-SA"/>
        </w:rPr>
        <w:t>四、</w:t>
      </w:r>
      <w:r>
        <w:rPr>
          <w:rFonts w:hint="eastAsia" w:ascii="方正黑体简体" w:hAnsi="方正黑体简体" w:eastAsia="方正黑体简体" w:cs="方正黑体简体"/>
          <w:b/>
          <w:sz w:val="32"/>
          <w:szCs w:val="32"/>
        </w:rPr>
        <w:t>存在的问题和建议</w:t>
      </w:r>
    </w:p>
    <w:p w14:paraId="0EA50DA9">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39400E25">
      <w:pPr>
        <w:numPr>
          <w:ilvl w:val="0"/>
          <w:numId w:val="0"/>
        </w:numPr>
        <w:ind w:firstLine="643" w:firstLineChars="200"/>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val="en-US" w:eastAsia="zh-CN"/>
        </w:rPr>
        <w:t>五、</w:t>
      </w:r>
      <w:r>
        <w:rPr>
          <w:rFonts w:hint="eastAsia" w:ascii="方正黑体简体" w:hAnsi="方正黑体简体" w:eastAsia="方正黑体简体" w:cs="方正黑体简体"/>
          <w:b/>
          <w:sz w:val="32"/>
          <w:szCs w:val="32"/>
        </w:rPr>
        <w:t>其他需要说明的问题</w:t>
      </w:r>
    </w:p>
    <w:p w14:paraId="4D8AEEA0">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14:paraId="726A4C01">
      <w:pPr>
        <w:ind w:firstLine="602" w:firstLineChars="200"/>
        <w:rPr>
          <w:rFonts w:hint="eastAsia" w:ascii="宋体" w:hAnsi="宋体" w:eastAsia="黑体" w:cs="Times New Roman"/>
          <w:b/>
          <w:sz w:val="30"/>
          <w:szCs w:val="30"/>
        </w:rPr>
      </w:pPr>
    </w:p>
    <w:p w14:paraId="02BB34A0">
      <w:pPr>
        <w:widowControl/>
        <w:adjustRightInd w:val="0"/>
        <w:snapToGrid w:val="0"/>
        <w:spacing w:line="560" w:lineRule="exact"/>
        <w:jc w:val="left"/>
        <w:rPr>
          <w:rFonts w:hint="eastAsia" w:ascii="宋体" w:hAnsi="宋体" w:eastAsia="仿宋" w:cs="宋体"/>
          <w:b/>
          <w:kern w:val="0"/>
          <w:sz w:val="32"/>
          <w:szCs w:val="32"/>
        </w:rPr>
      </w:pPr>
    </w:p>
    <w:p w14:paraId="731993F6">
      <w:pPr>
        <w:keepNext w:val="0"/>
        <w:keepLines w:val="0"/>
        <w:pageBreakBefore w:val="0"/>
        <w:widowControl w:val="0"/>
        <w:kinsoku/>
        <w:wordWrap/>
        <w:overflowPunct/>
        <w:topLinePunct w:val="0"/>
        <w:autoSpaceDE/>
        <w:autoSpaceDN/>
        <w:adjustRightInd/>
        <w:snapToGrid/>
        <w:spacing w:line="592" w:lineRule="exact"/>
        <w:jc w:val="both"/>
        <w:rPr>
          <w:rFonts w:hint="eastAsia" w:ascii="宋体" w:hAnsi="宋体" w:eastAsia="方正仿宋简体" w:cs="方正仿宋简体"/>
          <w:b/>
          <w:bCs/>
          <w:spacing w:val="6"/>
          <w:sz w:val="30"/>
          <w:szCs w:val="30"/>
        </w:rPr>
      </w:pPr>
    </w:p>
    <w:sectPr>
      <w:footerReference r:id="rId3" w:type="default"/>
      <w:footerReference r:id="rId4" w:type="even"/>
      <w:pgSz w:w="11906" w:h="16838"/>
      <w:pgMar w:top="1757" w:right="1474" w:bottom="1531" w:left="1587" w:header="851" w:footer="992" w:gutter="0"/>
      <w:pgBorders>
        <w:top w:val="none" w:sz="0" w:space="0"/>
        <w:left w:val="none" w:sz="0" w:space="0"/>
        <w:bottom w:val="none" w:sz="0" w:space="0"/>
        <w:right w:val="none" w:sz="0" w:space="0"/>
      </w:pgBorders>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E8713">
    <w:pPr>
      <w:pStyle w:val="7"/>
      <w:framePr w:h="199" w:hRule="exact" w:wrap="around" w:vAnchor="text" w:hAnchor="margin" w:xAlign="center" w:y="1"/>
      <w:pBdr>
        <w:top w:val="none" w:color="auto" w:sz="0" w:space="0"/>
        <w:left w:val="none" w:color="auto" w:sz="0" w:space="0"/>
        <w:bottom w:val="none" w:color="auto" w:sz="0" w:space="0"/>
        <w:right w:val="none" w:color="auto" w:sz="0" w:space="0"/>
      </w:pBdr>
    </w:pPr>
  </w:p>
  <w:p w14:paraId="60F25764">
    <w:pPr>
      <w:pStyle w:val="7"/>
      <w:framePr w:h="199" w:hRule="exact" w:wrap="around" w:vAnchor="text" w:hAnchor="margin" w:xAlign="center" w:y="1"/>
      <w:pBdr>
        <w:top w:val="none" w:color="auto" w:sz="0" w:space="0"/>
        <w:left w:val="none" w:color="auto" w:sz="0" w:space="0"/>
        <w:bottom w:val="none" w:color="auto" w:sz="0" w:space="0"/>
        <w:right w:val="none" w:color="auto" w:sz="0" w:space="0"/>
      </w:pBdr>
    </w:pPr>
  </w:p>
  <w:p w14:paraId="406F120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4EB85">
    <w:pPr>
      <w:pStyle w:val="7"/>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14:paraId="16D84B68">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zM2ZmFkMjE1YzkxMTg2ZTJhOWUzY2JjM2U3OGVkYjIifQ=="/>
  </w:docVars>
  <w:rsids>
    <w:rsidRoot w:val="00000000"/>
    <w:rsid w:val="06627FF1"/>
    <w:rsid w:val="1ABF1877"/>
    <w:rsid w:val="1B4B3E73"/>
    <w:rsid w:val="1C960C10"/>
    <w:rsid w:val="22C56271"/>
    <w:rsid w:val="26A156FF"/>
    <w:rsid w:val="29F5500F"/>
    <w:rsid w:val="2DB37DF1"/>
    <w:rsid w:val="2F8437C3"/>
    <w:rsid w:val="4BD64144"/>
    <w:rsid w:val="4CC7388E"/>
    <w:rsid w:val="560D7BB1"/>
    <w:rsid w:val="5C754024"/>
    <w:rsid w:val="60970930"/>
    <w:rsid w:val="71423E71"/>
    <w:rsid w:val="77863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Arial"/>
    </w:rPr>
  </w:style>
  <w:style w:type="paragraph" w:styleId="6">
    <w:name w:val="Balloon Text"/>
    <w:basedOn w:val="1"/>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2478</Words>
  <Characters>2577</Characters>
  <Lines>213</Lines>
  <Paragraphs>103</Paragraphs>
  <TotalTime>1</TotalTime>
  <ScaleCrop>false</ScaleCrop>
  <LinksUpToDate>false</LinksUpToDate>
  <CharactersWithSpaces>2593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lenovo</dc:creator>
  <cp:lastModifiedBy>阳硕宝贝</cp:lastModifiedBy>
  <cp:lastPrinted>2023-05-12T07:09:00Z</cp:lastPrinted>
  <dcterms:modified xsi:type="dcterms:W3CDTF">2025-02-27T08:11:29Z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23230985BF1C43DA8A79D76179664DFF</vt:lpwstr>
  </property>
  <property fmtid="{D5CDD505-2E9C-101B-9397-08002B2CF9AE}" pid="4" name="KSOTemplateDocerSaveRecord">
    <vt:lpwstr>eyJoZGlkIjoiNzM2ZmFkMjE1YzkxMTg2ZTJhOWUzY2JjM2U3OGVkYjIiLCJ1c2VySWQiOiI4MDkxNzA2MTcifQ==</vt:lpwstr>
  </property>
</Properties>
</file>