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A9829">
      <w:pPr>
        <w:spacing w:line="580" w:lineRule="exact"/>
        <w:ind w:left="0"/>
        <w:rPr>
          <w:rFonts w:ascii="宋体" w:hAnsi="宋体" w:eastAsia="方正仿宋简体"/>
          <w:sz w:val="30"/>
          <w:szCs w:val="30"/>
        </w:rPr>
      </w:pPr>
      <w:r>
        <w:rPr>
          <w:rFonts w:ascii="宋体" w:hAnsi="宋体" w:eastAsia="方正仿宋简体"/>
          <w:sz w:val="30"/>
          <w:szCs w:val="30"/>
        </w:rPr>
        <w:t>附件4</w:t>
      </w:r>
    </w:p>
    <w:p w14:paraId="185FB8DA">
      <w:pPr>
        <w:spacing w:line="580" w:lineRule="exact"/>
        <w:ind w:left="0"/>
        <w:rPr>
          <w:rFonts w:ascii="宋体" w:hAnsi="宋体" w:eastAsia="方正仿宋简体"/>
          <w:sz w:val="30"/>
          <w:szCs w:val="30"/>
        </w:rPr>
      </w:pPr>
    </w:p>
    <w:p w14:paraId="56638E9F">
      <w:pPr>
        <w:spacing w:line="580" w:lineRule="exact"/>
        <w:ind w:left="0"/>
        <w:jc w:val="center"/>
        <w:rPr>
          <w:rFonts w:hint="eastAsia" w:ascii="宋体" w:hAnsi="宋体"/>
          <w:sz w:val="40"/>
          <w:szCs w:val="40"/>
        </w:rPr>
      </w:pPr>
      <w:r>
        <w:rPr>
          <w:rFonts w:hint="eastAsia" w:ascii="宋体" w:hAnsi="宋体"/>
          <w:sz w:val="40"/>
          <w:szCs w:val="40"/>
        </w:rPr>
        <w:t>财政支出重点评价报告</w:t>
      </w:r>
    </w:p>
    <w:p w14:paraId="6E23EC87">
      <w:pPr>
        <w:spacing w:line="580" w:lineRule="exact"/>
        <w:ind w:left="0"/>
        <w:jc w:val="center"/>
        <w:rPr>
          <w:rFonts w:hint="eastAsia" w:ascii="宋体" w:hAnsi="宋体" w:eastAsia="方正楷体简体"/>
          <w:sz w:val="30"/>
          <w:szCs w:val="30"/>
        </w:rPr>
      </w:pPr>
      <w:r>
        <w:rPr>
          <w:rFonts w:hint="eastAsia" w:ascii="宋体" w:hAnsi="宋体" w:eastAsia="方正楷体简体"/>
          <w:sz w:val="30"/>
          <w:szCs w:val="30"/>
        </w:rPr>
        <w:t>（</w:t>
      </w:r>
      <w:r>
        <w:rPr>
          <w:rFonts w:hint="eastAsia" w:ascii="宋体" w:hAnsi="宋体" w:eastAsia="方正楷体简体"/>
          <w:sz w:val="30"/>
          <w:szCs w:val="30"/>
          <w:lang w:val="en-US" w:eastAsia="zh-CN"/>
        </w:rPr>
        <w:t>2024</w:t>
      </w:r>
      <w:r>
        <w:rPr>
          <w:rFonts w:hint="eastAsia" w:ascii="宋体" w:hAnsi="宋体" w:eastAsia="方正楷体简体"/>
          <w:sz w:val="30"/>
          <w:szCs w:val="30"/>
        </w:rPr>
        <w:t>年度）</w:t>
      </w:r>
    </w:p>
    <w:p w14:paraId="60BE1942">
      <w:pPr>
        <w:spacing w:line="580" w:lineRule="exact"/>
        <w:ind w:left="0"/>
        <w:rPr>
          <w:rFonts w:ascii="宋体" w:hAnsi="宋体" w:eastAsia="方正仿宋简体"/>
          <w:sz w:val="30"/>
          <w:szCs w:val="30"/>
        </w:rPr>
      </w:pPr>
    </w:p>
    <w:p w14:paraId="197A9A09">
      <w:pPr>
        <w:spacing w:line="580" w:lineRule="exact"/>
        <w:ind w:left="0"/>
        <w:rPr>
          <w:rFonts w:ascii="宋体" w:hAnsi="宋体" w:eastAsia="方正仿宋简体"/>
          <w:sz w:val="30"/>
          <w:szCs w:val="30"/>
        </w:rPr>
      </w:pPr>
      <w:r>
        <w:rPr>
          <w:rFonts w:ascii="宋体" w:hAnsi="宋体" w:eastAsia="方正仿宋简体"/>
          <w:sz w:val="30"/>
          <w:szCs w:val="30"/>
        </w:rPr>
        <w:t> </w:t>
      </w:r>
    </w:p>
    <w:p w14:paraId="558451E6">
      <w:pPr>
        <w:spacing w:line="580" w:lineRule="exact"/>
        <w:ind w:left="0"/>
        <w:rPr>
          <w:rFonts w:ascii="宋体" w:hAnsi="宋体" w:eastAsia="方正仿宋简体"/>
          <w:sz w:val="30"/>
          <w:szCs w:val="30"/>
        </w:rPr>
      </w:pPr>
    </w:p>
    <w:p w14:paraId="55DE747E">
      <w:pPr>
        <w:tabs>
          <w:tab w:val="left" w:pos="6206"/>
          <w:tab w:val="left" w:pos="6419"/>
        </w:tabs>
        <w:spacing w:line="580" w:lineRule="exact"/>
        <w:ind w:left="3640" w:leftChars="280" w:hanging="3041" w:hangingChars="1000"/>
        <w:jc w:val="left"/>
        <w:rPr>
          <w:rFonts w:ascii="宋体" w:hAnsi="宋体" w:eastAsia="方正仿宋简体"/>
          <w:sz w:val="30"/>
          <w:szCs w:val="30"/>
          <w:u w:val="single"/>
        </w:rPr>
      </w:pPr>
      <w:r>
        <w:rPr>
          <w:rFonts w:ascii="宋体" w:hAnsi="宋体" w:eastAsia="方正仿宋简体"/>
          <w:sz w:val="30"/>
          <w:szCs w:val="30"/>
        </w:rPr>
        <w:t>项目（专项资金）名称</w:t>
      </w:r>
      <w:r>
        <w:rPr>
          <w:rFonts w:ascii="宋体" w:hAnsi="宋体" w:eastAsia="方正仿宋简体"/>
          <w:sz w:val="30"/>
          <w:szCs w:val="30"/>
          <w:u w:val="single"/>
        </w:rPr>
        <w:t xml:space="preserve"> </w:t>
      </w:r>
      <w:r>
        <w:rPr>
          <w:rFonts w:hint="eastAsia" w:ascii="宋体" w:hAnsi="宋体" w:eastAsia="方正仿宋简体"/>
          <w:b w:val="0"/>
          <w:bCs/>
          <w:sz w:val="30"/>
          <w:szCs w:val="30"/>
          <w:u w:val="single"/>
        </w:rPr>
        <w:t>提前下达2024年中央车辆购置税收入补助地方资金(第一批)(唐财建[2023]119号)</w:t>
      </w:r>
      <w:r>
        <w:rPr>
          <w:rFonts w:ascii="宋体" w:hAnsi="宋体" w:eastAsia="方正仿宋简体"/>
          <w:b w:val="0"/>
          <w:bCs/>
          <w:sz w:val="30"/>
          <w:szCs w:val="30"/>
          <w:u w:val="single"/>
        </w:rPr>
        <w:t xml:space="preserve"> </w:t>
      </w:r>
    </w:p>
    <w:p w14:paraId="632EC28F">
      <w:pPr>
        <w:spacing w:line="580" w:lineRule="exact"/>
        <w:ind w:left="0" w:firstLine="608" w:firstLineChars="200"/>
        <w:jc w:val="left"/>
        <w:rPr>
          <w:rFonts w:ascii="宋体" w:hAnsi="宋体" w:eastAsia="方正仿宋简体"/>
          <w:sz w:val="30"/>
          <w:szCs w:val="30"/>
          <w:u w:val="single"/>
        </w:rPr>
      </w:pPr>
    </w:p>
    <w:p w14:paraId="29EF5E52">
      <w:pPr>
        <w:tabs>
          <w:tab w:val="left" w:pos="6634"/>
          <w:tab w:val="left" w:pos="6915"/>
        </w:tabs>
        <w:spacing w:line="580" w:lineRule="exact"/>
        <w:ind w:left="0" w:firstLine="608" w:firstLineChars="200"/>
        <w:jc w:val="left"/>
        <w:rPr>
          <w:rFonts w:ascii="宋体" w:hAnsi="宋体" w:eastAsia="方正仿宋简体"/>
          <w:sz w:val="30"/>
          <w:szCs w:val="30"/>
        </w:rPr>
      </w:pPr>
      <w:r>
        <w:rPr>
          <w:rFonts w:ascii="宋体" w:hAnsi="宋体" w:eastAsia="方正仿宋简体"/>
          <w:sz w:val="30"/>
          <w:szCs w:val="30"/>
        </w:rPr>
        <w:t>项 目 实 施 单 位</w:t>
      </w:r>
      <w:r>
        <w:rPr>
          <w:rFonts w:hint="eastAsia" w:ascii="宋体" w:hAnsi="宋体" w:eastAsia="方正仿宋简体"/>
          <w:sz w:val="30"/>
          <w:szCs w:val="30"/>
          <w:lang w:val="en-US" w:eastAsia="zh-CN"/>
        </w:rPr>
        <w:t xml:space="preserve">   </w:t>
      </w:r>
      <w:r>
        <w:rPr>
          <w:rFonts w:ascii="宋体" w:hAnsi="宋体" w:eastAsia="方正仿宋简体"/>
          <w:b w:val="0"/>
          <w:bCs/>
          <w:sz w:val="30"/>
          <w:szCs w:val="30"/>
          <w:u w:val="single"/>
        </w:rPr>
        <w:t xml:space="preserve"> </w:t>
      </w:r>
      <w:r>
        <w:rPr>
          <w:rFonts w:hint="eastAsia" w:ascii="宋体" w:hAnsi="宋体" w:eastAsia="方正仿宋简体"/>
          <w:b w:val="0"/>
          <w:bCs/>
          <w:sz w:val="30"/>
          <w:szCs w:val="30"/>
          <w:u w:val="single"/>
        </w:rPr>
        <w:t>唐山市丰南区</w:t>
      </w:r>
      <w:r>
        <w:rPr>
          <w:rFonts w:hint="eastAsia" w:ascii="宋体" w:hAnsi="宋体" w:eastAsia="方正仿宋简体"/>
          <w:b w:val="0"/>
          <w:bCs/>
          <w:sz w:val="30"/>
          <w:szCs w:val="30"/>
          <w:u w:val="single"/>
          <w:lang w:val="en-US" w:eastAsia="zh-CN"/>
        </w:rPr>
        <w:t>交通运输局</w:t>
      </w:r>
      <w:r>
        <w:rPr>
          <w:rFonts w:ascii="宋体" w:hAnsi="宋体" w:eastAsia="方正仿宋简体"/>
          <w:sz w:val="30"/>
          <w:szCs w:val="30"/>
        </w:rPr>
        <w:t>（公章）</w:t>
      </w:r>
    </w:p>
    <w:p w14:paraId="12881AF2">
      <w:pPr>
        <w:spacing w:line="580" w:lineRule="exact"/>
        <w:ind w:left="0" w:firstLine="608" w:firstLineChars="200"/>
        <w:jc w:val="left"/>
        <w:rPr>
          <w:rFonts w:ascii="宋体" w:hAnsi="宋体" w:eastAsia="方正仿宋简体"/>
          <w:sz w:val="30"/>
          <w:szCs w:val="30"/>
          <w:u w:val="single"/>
        </w:rPr>
      </w:pPr>
    </w:p>
    <w:p w14:paraId="25E3177F">
      <w:pPr>
        <w:spacing w:line="580" w:lineRule="exact"/>
        <w:ind w:left="0" w:firstLine="608" w:firstLineChars="200"/>
        <w:jc w:val="left"/>
        <w:rPr>
          <w:rFonts w:ascii="宋体" w:hAnsi="宋体" w:eastAsia="方正仿宋简体"/>
          <w:sz w:val="30"/>
          <w:szCs w:val="30"/>
        </w:rPr>
      </w:pPr>
      <w:r>
        <w:rPr>
          <w:rFonts w:ascii="宋体" w:hAnsi="宋体" w:eastAsia="方正仿宋简体"/>
          <w:sz w:val="30"/>
          <w:szCs w:val="30"/>
        </w:rPr>
        <w:t>项 目 主 管 部 门</w:t>
      </w:r>
      <w:r>
        <w:rPr>
          <w:rFonts w:hint="eastAsia" w:ascii="宋体" w:hAnsi="宋体" w:eastAsia="方正仿宋简体"/>
          <w:sz w:val="30"/>
          <w:szCs w:val="30"/>
          <w:lang w:val="en-US" w:eastAsia="zh-CN"/>
        </w:rPr>
        <w:t xml:space="preserve">   </w:t>
      </w:r>
      <w:r>
        <w:rPr>
          <w:rFonts w:ascii="宋体" w:hAnsi="宋体" w:eastAsia="方正仿宋简体"/>
          <w:b w:val="0"/>
          <w:bCs/>
          <w:sz w:val="30"/>
          <w:szCs w:val="30"/>
          <w:u w:val="single"/>
        </w:rPr>
        <w:t xml:space="preserve"> </w:t>
      </w:r>
      <w:r>
        <w:rPr>
          <w:rFonts w:hint="eastAsia" w:ascii="宋体" w:hAnsi="宋体" w:eastAsia="方正仿宋简体"/>
          <w:b w:val="0"/>
          <w:bCs/>
          <w:sz w:val="30"/>
          <w:szCs w:val="30"/>
          <w:u w:val="single"/>
        </w:rPr>
        <w:t>唐山市丰南区</w:t>
      </w:r>
      <w:r>
        <w:rPr>
          <w:rFonts w:hint="eastAsia" w:ascii="宋体" w:hAnsi="宋体" w:eastAsia="方正仿宋简体"/>
          <w:b w:val="0"/>
          <w:bCs/>
          <w:sz w:val="30"/>
          <w:szCs w:val="30"/>
          <w:u w:val="single"/>
          <w:lang w:val="en-US" w:eastAsia="zh-CN"/>
        </w:rPr>
        <w:t>交通运输局</w:t>
      </w:r>
      <w:r>
        <w:rPr>
          <w:rFonts w:ascii="宋体" w:hAnsi="宋体" w:eastAsia="方正仿宋简体"/>
          <w:sz w:val="30"/>
          <w:szCs w:val="30"/>
        </w:rPr>
        <w:t>（公章）</w:t>
      </w:r>
    </w:p>
    <w:p w14:paraId="069AC71A">
      <w:pPr>
        <w:spacing w:line="580" w:lineRule="exact"/>
        <w:ind w:left="0" w:firstLine="608" w:firstLineChars="200"/>
        <w:jc w:val="left"/>
        <w:rPr>
          <w:rFonts w:ascii="宋体" w:hAnsi="宋体" w:eastAsia="方正仿宋简体"/>
          <w:sz w:val="30"/>
          <w:szCs w:val="30"/>
        </w:rPr>
      </w:pPr>
    </w:p>
    <w:p w14:paraId="2872CA91">
      <w:pPr>
        <w:tabs>
          <w:tab w:val="left" w:pos="6526"/>
        </w:tabs>
        <w:spacing w:line="580" w:lineRule="exact"/>
        <w:ind w:left="0" w:firstLine="608" w:firstLineChars="200"/>
        <w:jc w:val="left"/>
        <w:rPr>
          <w:rFonts w:ascii="宋体" w:hAnsi="宋体" w:eastAsia="方正仿宋简体"/>
          <w:sz w:val="30"/>
          <w:szCs w:val="30"/>
        </w:rPr>
      </w:pPr>
      <w:r>
        <w:rPr>
          <w:rFonts w:ascii="宋体" w:hAnsi="宋体" w:eastAsia="方正仿宋简体"/>
          <w:sz w:val="30"/>
          <w:szCs w:val="30"/>
        </w:rPr>
        <w:t>部门（单位）负责人签字：</w:t>
      </w:r>
      <w:r>
        <w:rPr>
          <w:rFonts w:ascii="宋体" w:hAnsi="宋体" w:eastAsia="方正仿宋简体"/>
          <w:sz w:val="30"/>
          <w:szCs w:val="30"/>
          <w:u w:val="single"/>
        </w:rPr>
        <w:t xml:space="preserve">               </w:t>
      </w:r>
    </w:p>
    <w:p w14:paraId="0C40727E">
      <w:pPr>
        <w:spacing w:line="580" w:lineRule="exact"/>
        <w:ind w:left="0" w:firstLine="608" w:firstLineChars="200"/>
        <w:rPr>
          <w:rFonts w:ascii="宋体" w:hAnsi="宋体" w:eastAsia="方正仿宋简体"/>
          <w:sz w:val="30"/>
          <w:szCs w:val="30"/>
        </w:rPr>
      </w:pPr>
    </w:p>
    <w:p w14:paraId="7BC5FD5B">
      <w:pPr>
        <w:spacing w:line="580" w:lineRule="exact"/>
        <w:ind w:left="0" w:firstLine="608" w:firstLineChars="200"/>
        <w:rPr>
          <w:rFonts w:ascii="宋体" w:hAnsi="宋体" w:eastAsia="方正仿宋简体"/>
          <w:sz w:val="30"/>
          <w:szCs w:val="30"/>
        </w:rPr>
      </w:pPr>
    </w:p>
    <w:p w14:paraId="52DDC645">
      <w:pPr>
        <w:spacing w:line="580" w:lineRule="exact"/>
        <w:ind w:left="0" w:firstLine="608" w:firstLineChars="200"/>
        <w:rPr>
          <w:rFonts w:ascii="宋体" w:hAnsi="宋体" w:eastAsia="方正仿宋简体"/>
          <w:sz w:val="30"/>
          <w:szCs w:val="30"/>
        </w:rPr>
      </w:pPr>
    </w:p>
    <w:p w14:paraId="66BBED96">
      <w:pPr>
        <w:spacing w:line="580" w:lineRule="exact"/>
        <w:ind w:left="0" w:firstLine="608" w:firstLineChars="200"/>
        <w:rPr>
          <w:rFonts w:ascii="宋体" w:hAnsi="宋体" w:eastAsia="方正仿宋简体"/>
          <w:sz w:val="30"/>
          <w:szCs w:val="30"/>
        </w:rPr>
      </w:pPr>
    </w:p>
    <w:p w14:paraId="5E41F5E7">
      <w:pPr>
        <w:spacing w:line="580" w:lineRule="exact"/>
        <w:ind w:left="0" w:firstLine="608" w:firstLineChars="200"/>
        <w:rPr>
          <w:rFonts w:ascii="宋体" w:hAnsi="宋体" w:eastAsia="方正仿宋简体"/>
          <w:sz w:val="30"/>
          <w:szCs w:val="30"/>
        </w:rPr>
      </w:pPr>
    </w:p>
    <w:p w14:paraId="43F9025F">
      <w:pPr>
        <w:spacing w:line="580" w:lineRule="exact"/>
        <w:ind w:left="0" w:firstLine="608" w:firstLineChars="200"/>
        <w:rPr>
          <w:rFonts w:ascii="宋体" w:hAnsi="宋体" w:eastAsia="方正仿宋简体"/>
          <w:sz w:val="30"/>
          <w:szCs w:val="30"/>
        </w:rPr>
      </w:pPr>
    </w:p>
    <w:p w14:paraId="7D6CABD9">
      <w:pPr>
        <w:spacing w:line="580" w:lineRule="exact"/>
        <w:ind w:left="0" w:firstLine="608" w:firstLineChars="200"/>
        <w:jc w:val="center"/>
        <w:rPr>
          <w:rFonts w:ascii="宋体" w:hAnsi="宋体" w:eastAsia="方正仿宋简体"/>
          <w:sz w:val="30"/>
          <w:szCs w:val="30"/>
        </w:rPr>
      </w:pPr>
      <w:r>
        <w:rPr>
          <w:rFonts w:ascii="宋体" w:hAnsi="宋体" w:eastAsia="方正仿宋简体"/>
          <w:sz w:val="30"/>
          <w:szCs w:val="30"/>
        </w:rPr>
        <w:t>　　　　　　　　　　　　　　　　</w:t>
      </w:r>
      <w:r>
        <w:rPr>
          <w:rFonts w:hint="eastAsia" w:ascii="宋体" w:hAnsi="宋体" w:eastAsia="方正仿宋简体"/>
          <w:sz w:val="30"/>
          <w:szCs w:val="30"/>
          <w:lang w:val="en-US" w:eastAsia="zh-CN"/>
        </w:rPr>
        <w:t>2025</w:t>
      </w:r>
      <w:r>
        <w:rPr>
          <w:rFonts w:ascii="宋体" w:hAnsi="宋体" w:eastAsia="方正仿宋简体"/>
          <w:sz w:val="30"/>
          <w:szCs w:val="30"/>
        </w:rPr>
        <w:t>年</w:t>
      </w:r>
      <w:r>
        <w:rPr>
          <w:rFonts w:hint="eastAsia" w:ascii="宋体" w:hAnsi="宋体" w:eastAsia="方正仿宋简体"/>
          <w:sz w:val="30"/>
          <w:szCs w:val="30"/>
          <w:lang w:val="en-US" w:eastAsia="zh-CN"/>
        </w:rPr>
        <w:t>2</w:t>
      </w:r>
      <w:r>
        <w:rPr>
          <w:rFonts w:ascii="宋体" w:hAnsi="宋体" w:eastAsia="方正仿宋简体"/>
          <w:sz w:val="30"/>
          <w:szCs w:val="30"/>
        </w:rPr>
        <w:t>月</w:t>
      </w:r>
      <w:r>
        <w:rPr>
          <w:rFonts w:hint="eastAsia" w:ascii="宋体" w:hAnsi="宋体" w:eastAsia="方正仿宋简体"/>
          <w:sz w:val="30"/>
          <w:szCs w:val="30"/>
          <w:lang w:val="en-US" w:eastAsia="zh-CN"/>
        </w:rPr>
        <w:t>18</w:t>
      </w:r>
      <w:r>
        <w:rPr>
          <w:rFonts w:ascii="宋体" w:hAnsi="宋体" w:eastAsia="方正仿宋简体"/>
          <w:sz w:val="30"/>
          <w:szCs w:val="30"/>
        </w:rPr>
        <w:t>日　</w:t>
      </w:r>
    </w:p>
    <w:p w14:paraId="189B9280">
      <w:pPr>
        <w:spacing w:line="580" w:lineRule="exact"/>
        <w:ind w:left="0"/>
        <w:rPr>
          <w:rFonts w:ascii="宋体" w:hAnsi="宋体" w:eastAsia="方正仿宋简体"/>
          <w:sz w:val="30"/>
          <w:szCs w:val="30"/>
        </w:rPr>
      </w:pPr>
    </w:p>
    <w:p w14:paraId="1D0834EC">
      <w:pPr>
        <w:spacing w:line="580" w:lineRule="exact"/>
        <w:ind w:left="0"/>
        <w:rPr>
          <w:rFonts w:ascii="宋体" w:hAnsi="宋体" w:eastAsia="方正仿宋简体"/>
          <w:sz w:val="30"/>
          <w:szCs w:val="30"/>
        </w:rPr>
        <w:sectPr>
          <w:pgSz w:w="11907" w:h="16840"/>
          <w:pgMar w:top="1418" w:right="1474" w:bottom="1134" w:left="1588" w:header="851" w:footer="992" w:gutter="0"/>
          <w:cols w:space="720" w:num="1"/>
          <w:docGrid w:type="lines" w:linePitch="312" w:charSpace="0"/>
        </w:sectPr>
      </w:pPr>
    </w:p>
    <w:p w14:paraId="635FBFDC">
      <w:pPr>
        <w:spacing w:line="560" w:lineRule="exact"/>
        <w:ind w:firstLine="608" w:firstLineChars="200"/>
        <w:rPr>
          <w:rFonts w:hint="eastAsia" w:ascii="宋体" w:hAnsi="宋体" w:eastAsia="方正黑体简体"/>
          <w:sz w:val="30"/>
          <w:szCs w:val="30"/>
        </w:rPr>
      </w:pPr>
      <w:r>
        <w:rPr>
          <w:rFonts w:hint="eastAsia" w:ascii="宋体" w:hAnsi="宋体" w:eastAsia="方正黑体简体"/>
          <w:sz w:val="30"/>
          <w:szCs w:val="30"/>
        </w:rPr>
        <w:t>一、评价工作组织开展情况</w:t>
      </w:r>
    </w:p>
    <w:p w14:paraId="0A8D9199">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rPr>
      </w:pPr>
      <w:r>
        <w:rPr>
          <w:rFonts w:hint="eastAsia" w:ascii="宋体" w:hAnsi="宋体" w:eastAsia="方正仿宋简体" w:cs="方正仿宋简体"/>
          <w:b w:val="0"/>
          <w:bCs/>
          <w:spacing w:val="2"/>
          <w:kern w:val="2"/>
          <w:sz w:val="30"/>
          <w:szCs w:val="30"/>
          <w:lang w:val="en-US" w:eastAsia="zh-CN" w:bidi="ar"/>
        </w:rPr>
        <w:t>按照《唐山市丰南区财政局关于做好2024年度预算部门绩效自评工作的通知》（丰财监【2025】1号）要求，我局认真梳理202</w:t>
      </w:r>
      <w:r>
        <w:rPr>
          <w:rFonts w:hint="eastAsia" w:eastAsia="方正仿宋简体" w:cs="方正仿宋简体"/>
          <w:b w:val="0"/>
          <w:bCs/>
          <w:spacing w:val="2"/>
          <w:kern w:val="2"/>
          <w:sz w:val="30"/>
          <w:szCs w:val="30"/>
          <w:lang w:val="en-US" w:eastAsia="zh-CN" w:bidi="ar"/>
        </w:rPr>
        <w:t>4</w:t>
      </w:r>
      <w:r>
        <w:rPr>
          <w:rFonts w:hint="eastAsia" w:ascii="宋体" w:hAnsi="宋体" w:eastAsia="方正仿宋简体" w:cs="方正仿宋简体"/>
          <w:b w:val="0"/>
          <w:bCs/>
          <w:spacing w:val="2"/>
          <w:kern w:val="2"/>
          <w:sz w:val="30"/>
          <w:szCs w:val="30"/>
          <w:lang w:val="en-US" w:eastAsia="zh-CN" w:bidi="ar"/>
        </w:rPr>
        <w:t>年度项目预算库中所列项目，按照年初制定的项目绩效指标逐一审查，自我评价，认真总结。</w:t>
      </w:r>
    </w:p>
    <w:p w14:paraId="1E8279DE">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（一）评估程序。</w:t>
      </w:r>
    </w:p>
    <w:p w14:paraId="4FBF20BD">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1.下达评估通知。区预算绩效领导小组办公室根据要求，通知项目责任科室或单位在规定时间内对项目进行绩效考核。</w:t>
      </w:r>
    </w:p>
    <w:p w14:paraId="4738AAC2">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2.拟定工作方案。结合事前绩效评价工作要求，拟定工作方案。</w:t>
      </w:r>
    </w:p>
    <w:p w14:paraId="6E4C1E25">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3.形成评估组。由交通运输局预算绩效领导小组办公室成员组成评估组。</w:t>
      </w:r>
    </w:p>
    <w:p w14:paraId="61FB68E3">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4.现场开展绩效考核等评估工作。由评估组在项目涉及单位内现场进行绩效考核评估工作。</w:t>
      </w:r>
    </w:p>
    <w:p w14:paraId="54D9AA6E">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5.获取评估结论。完成绩效评价报告。</w:t>
      </w:r>
    </w:p>
    <w:p w14:paraId="1C975CE9">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（二）评估思路。</w:t>
      </w:r>
    </w:p>
    <w:p w14:paraId="6A18FB3C">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主要针对项目的相关性、项目绩效的可实现性、项目实施方案的有效性等方面进行评估。</w:t>
      </w:r>
    </w:p>
    <w:p w14:paraId="2782FBBB">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（三）评估方式、方法。</w:t>
      </w:r>
    </w:p>
    <w:p w14:paraId="594DAD27">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评估主要采取现场评估、辅助资料分析、资料检查等形式进行评估。</w:t>
      </w:r>
    </w:p>
    <w:p w14:paraId="2A325623">
      <w:pPr>
        <w:spacing w:line="560" w:lineRule="exact"/>
        <w:ind w:firstLine="608" w:firstLineChars="200"/>
        <w:rPr>
          <w:rFonts w:hint="eastAsia" w:ascii="宋体" w:hAnsi="宋体" w:eastAsia="方正黑体简体"/>
          <w:sz w:val="30"/>
          <w:szCs w:val="30"/>
        </w:rPr>
      </w:pPr>
      <w:r>
        <w:rPr>
          <w:rFonts w:hint="eastAsia" w:ascii="宋体" w:hAnsi="宋体" w:eastAsia="方正黑体简体"/>
          <w:sz w:val="30"/>
          <w:szCs w:val="30"/>
        </w:rPr>
        <w:t>二、项目基本概况</w:t>
      </w:r>
    </w:p>
    <w:p w14:paraId="349BA7E8">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1．项目背景。依据唐山市丰南区人民政府《关于加强政府投资项目计划管理建立健全区级政府投资项目储备库工作制度的实施意见》文件精神、结合我区《国土空间规划-交通专项规划》及《“十四五”交通专项规划》，为进一步完善我区公路网布局，提高公路服务水平，促进沿线经济发展，加快推进丰南区“乡村振兴战略”及“四好农村路”建设，实施G112-唐坊、丰碱线-丰益庄、杨三-泰安街西延、唐港线-前赞公庄、胥涧线—渔业产业园</w:t>
      </w:r>
      <w:r>
        <w:rPr>
          <w:rFonts w:hint="eastAsia" w:eastAsia="方正仿宋简体" w:cs="方正仿宋简体"/>
          <w:b w:val="0"/>
          <w:bCs/>
          <w:spacing w:val="2"/>
          <w:kern w:val="2"/>
          <w:sz w:val="30"/>
          <w:szCs w:val="30"/>
          <w:lang w:val="en-US" w:eastAsia="zh-CN" w:bidi="ar"/>
        </w:rPr>
        <w:t>、</w:t>
      </w:r>
      <w:r>
        <w:rPr>
          <w:rFonts w:hint="eastAsia" w:ascii="宋体" w:hAnsi="宋体" w:eastAsia="方正仿宋简体" w:cs="方正仿宋简体"/>
          <w:b w:val="0"/>
          <w:bCs/>
          <w:spacing w:val="2"/>
          <w:kern w:val="2"/>
          <w:sz w:val="30"/>
          <w:szCs w:val="30"/>
          <w:lang w:val="en-US" w:eastAsia="zh-CN" w:bidi="ar"/>
        </w:rPr>
        <w:t>2022年重要农村路建设工程、邱柳线—惠丰园区、邱柳线—薛家堼（园区）、东街—村北、惠丰园区—邱柳线、韩场—水坝、胥岳线—东街；南孙庄—南元庄、胥岳线—张千庄、马新庄—张六庄、YFG1—北袁庄、北袁庄—南袁庄、YFG1—小王庄、小王庄—北袁庄、薛家堼—北袁庄、邱柳线—薛家堼、无名泊—烈士陵园、邱柳线—北孙庄、赵新庄—董庄子、马新庄—张千庄、景观路—南孙庄镇</w:t>
      </w:r>
      <w:r>
        <w:rPr>
          <w:rFonts w:hint="eastAsia" w:eastAsia="方正仿宋简体" w:cs="方正仿宋简体"/>
          <w:b w:val="0"/>
          <w:bCs/>
          <w:spacing w:val="2"/>
          <w:kern w:val="2"/>
          <w:sz w:val="30"/>
          <w:szCs w:val="30"/>
          <w:lang w:val="en-US" w:eastAsia="zh-CN" w:bidi="ar"/>
        </w:rPr>
        <w:t>、西刘良—君乐宝厂区、乡道YGH1—张柏庄村委会、王打刁桥—张柏庄路口、黄各庄—老沿海路</w:t>
      </w:r>
      <w:r>
        <w:rPr>
          <w:rFonts w:hint="eastAsia" w:ascii="宋体" w:hAnsi="宋体" w:eastAsia="方正仿宋简体" w:cs="方正仿宋简体"/>
          <w:b w:val="0"/>
          <w:bCs/>
          <w:color w:val="0000FF"/>
          <w:spacing w:val="2"/>
          <w:kern w:val="2"/>
          <w:sz w:val="30"/>
          <w:szCs w:val="30"/>
          <w:lang w:val="en-US" w:eastAsia="zh-CN" w:bidi="ar"/>
        </w:rPr>
        <w:t>，</w:t>
      </w:r>
      <w:r>
        <w:rPr>
          <w:rFonts w:hint="eastAsia" w:ascii="宋体" w:hAnsi="宋体" w:eastAsia="方正仿宋简体" w:cs="方正仿宋简体"/>
          <w:b w:val="0"/>
          <w:bCs/>
          <w:spacing w:val="2"/>
          <w:kern w:val="2"/>
          <w:sz w:val="30"/>
          <w:szCs w:val="30"/>
          <w:lang w:val="en-US" w:eastAsia="zh-CN" w:bidi="ar"/>
        </w:rPr>
        <w:t>项目共下达2024年中央车辆购置税收入补助地方资金（第一批)1377万元。</w:t>
      </w:r>
      <w:bookmarkStart w:id="0" w:name="_GoBack"/>
      <w:bookmarkEnd w:id="0"/>
    </w:p>
    <w:p w14:paraId="2EA5E98C">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2．项目绩效目标。预期绩效目标为“完成“十四五”现代综合交通运输体系发展规划范围内综合交通年度建设任务”。该项目绩效目标设定分为产出指标、效益指标及满意度指标。其中产出指标共4项，50分，效益指标4项，30分，满意度指标1项，10分，预算执行率1项，10分。</w:t>
      </w:r>
    </w:p>
    <w:p w14:paraId="3261AB98">
      <w:pPr>
        <w:spacing w:line="560" w:lineRule="exact"/>
        <w:ind w:firstLine="608" w:firstLineChars="200"/>
        <w:rPr>
          <w:rFonts w:hint="eastAsia" w:ascii="宋体" w:hAnsi="宋体" w:eastAsia="方正黑体简体"/>
          <w:sz w:val="30"/>
          <w:szCs w:val="30"/>
        </w:rPr>
      </w:pPr>
      <w:r>
        <w:rPr>
          <w:rFonts w:hint="eastAsia" w:ascii="宋体" w:hAnsi="宋体" w:eastAsia="方正黑体简体"/>
          <w:sz w:val="30"/>
          <w:szCs w:val="30"/>
        </w:rPr>
        <w:t>三、绩效评价情况</w:t>
      </w:r>
    </w:p>
    <w:p w14:paraId="3CCE8C5C">
      <w:pPr>
        <w:spacing w:line="560" w:lineRule="exact"/>
        <w:ind w:firstLine="608" w:firstLineChars="200"/>
        <w:rPr>
          <w:rFonts w:hint="eastAsia" w:ascii="宋体" w:hAnsi="宋体" w:eastAsia="方正仿宋简体"/>
          <w:sz w:val="30"/>
          <w:szCs w:val="30"/>
        </w:rPr>
      </w:pPr>
      <w:r>
        <w:rPr>
          <w:rFonts w:hint="eastAsia" w:ascii="宋体" w:hAnsi="宋体" w:eastAsia="方正仿宋简体"/>
          <w:sz w:val="30"/>
          <w:szCs w:val="30"/>
        </w:rPr>
        <w:t>1</w:t>
      </w:r>
      <w:r>
        <w:rPr>
          <w:rFonts w:ascii="宋体" w:hAnsi="宋体" w:eastAsia="方正仿宋简体"/>
          <w:sz w:val="30"/>
          <w:szCs w:val="30"/>
        </w:rPr>
        <w:t>．</w:t>
      </w:r>
      <w:r>
        <w:rPr>
          <w:rFonts w:hint="eastAsia" w:ascii="宋体" w:hAnsi="宋体" w:eastAsia="方正仿宋简体"/>
          <w:sz w:val="30"/>
          <w:szCs w:val="30"/>
        </w:rPr>
        <w:t>项目执行情况。</w:t>
      </w:r>
    </w:p>
    <w:p w14:paraId="16BDA67F">
      <w:pPr>
        <w:keepNext w:val="0"/>
        <w:keepLines w:val="0"/>
        <w:widowControl w:val="0"/>
        <w:suppressLineNumbers w:val="0"/>
        <w:spacing w:before="0" w:beforeAutospacing="0" w:after="0" w:afterAutospacing="0" w:line="560" w:lineRule="exact"/>
        <w:ind w:left="0" w:right="0" w:firstLine="608" w:firstLineChars="200"/>
        <w:jc w:val="both"/>
        <w:rPr>
          <w:rFonts w:hint="default" w:ascii="宋体" w:hAnsi="宋体" w:eastAsia="方正仿宋简体" w:cs="方正仿宋简体"/>
          <w:b w:val="0"/>
          <w:bCs/>
          <w:spacing w:val="2"/>
          <w:kern w:val="2"/>
          <w:sz w:val="30"/>
          <w:szCs w:val="30"/>
          <w:lang w:val="en-US" w:eastAsia="zh-CN" w:bidi="ar"/>
        </w:rPr>
      </w:pPr>
      <w:r>
        <w:rPr>
          <w:rFonts w:hint="eastAsia" w:ascii="宋体" w:hAnsi="宋体" w:eastAsia="方正仿宋简体" w:cs="Arial"/>
          <w:b w:val="0"/>
          <w:bCs/>
          <w:sz w:val="30"/>
          <w:szCs w:val="30"/>
          <w:lang w:val="en-US" w:eastAsia="zh-CN"/>
        </w:rPr>
        <w:t>下达2024年中央车辆购置税收入补助地方资金</w:t>
      </w:r>
      <w:r>
        <w:rPr>
          <w:rFonts w:hint="eastAsia" w:ascii="宋体" w:hAnsi="宋体" w:eastAsia="方正仿宋简体" w:cs="方正仿宋简体"/>
          <w:b w:val="0"/>
          <w:bCs/>
          <w:spacing w:val="2"/>
          <w:kern w:val="2"/>
          <w:sz w:val="30"/>
          <w:szCs w:val="30"/>
          <w:lang w:val="en-US" w:eastAsia="zh-CN" w:bidi="ar"/>
        </w:rPr>
        <w:t>1377万元，拨付资金1377万元，预算执行率100%。</w:t>
      </w:r>
    </w:p>
    <w:p w14:paraId="17B50FF4">
      <w:pPr>
        <w:numPr>
          <w:ilvl w:val="0"/>
          <w:numId w:val="1"/>
        </w:numPr>
        <w:spacing w:line="520" w:lineRule="exact"/>
        <w:ind w:firstLine="608" w:firstLineChars="200"/>
        <w:rPr>
          <w:rFonts w:hint="eastAsia" w:ascii="宋体" w:hAnsi="宋体" w:eastAsia="方正仿宋简体"/>
          <w:sz w:val="30"/>
          <w:szCs w:val="30"/>
        </w:rPr>
      </w:pPr>
      <w:r>
        <w:rPr>
          <w:rFonts w:hint="eastAsia" w:ascii="宋体" w:hAnsi="宋体" w:eastAsia="方正仿宋简体"/>
          <w:sz w:val="30"/>
          <w:szCs w:val="30"/>
        </w:rPr>
        <w:t>主要是根据不同的评价对象，对其评价内容和评价指标逐项进行描述，提出评价意见，最终形成整体评价结果。</w:t>
      </w:r>
    </w:p>
    <w:p w14:paraId="0FF35F8E">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该项目预期绩效目标为“完成‘十四五’现代综合交通运输体系发展规划范围内综合交通年度建设任务”。截至2024年底，项目已按期完成投资，项目支出符合概算批复标准，完成年度全农村公路建设改造里程118.7公里，完工项目验收合规率为100%。</w:t>
      </w:r>
    </w:p>
    <w:p w14:paraId="4C250AF0">
      <w:pPr>
        <w:keepNext w:val="0"/>
        <w:keepLines w:val="0"/>
        <w:widowControl w:val="0"/>
        <w:suppressLineNumbers w:val="0"/>
        <w:spacing w:before="0" w:beforeAutospacing="0" w:after="0" w:afterAutospacing="0" w:line="560" w:lineRule="exact"/>
        <w:ind w:left="0" w:right="0" w:firstLine="608" w:firstLineChars="200"/>
        <w:jc w:val="both"/>
        <w:rPr>
          <w:rFonts w:hint="default"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项目对经济发展起到明显的促进作用，使基本公共服务水平、公路安全水平得到提升，符合交通建设符合环评审批要求，新改建公路项目在未来一定时期内能够适应交通需求，改善通行服务水平的群众满意度大于等于80%。</w:t>
      </w:r>
    </w:p>
    <w:p w14:paraId="35DE7957">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产出指标评价50分，效益指标评价30分，满意度指标评价10分，预算执行率评价得分10分，综合评价得分100分。</w:t>
      </w:r>
    </w:p>
    <w:p w14:paraId="5A00DF09">
      <w:pPr>
        <w:spacing w:line="520" w:lineRule="exact"/>
        <w:ind w:firstLine="608" w:firstLineChars="200"/>
        <w:rPr>
          <w:rFonts w:hint="eastAsia" w:ascii="宋体" w:hAnsi="宋体" w:eastAsia="方正仿宋简体"/>
          <w:sz w:val="30"/>
          <w:szCs w:val="30"/>
        </w:rPr>
      </w:pPr>
      <w:r>
        <w:rPr>
          <w:rFonts w:hint="eastAsia" w:ascii="宋体" w:hAnsi="宋体" w:eastAsia="方正仿宋简体"/>
          <w:sz w:val="30"/>
          <w:szCs w:val="30"/>
        </w:rPr>
        <w:t>3</w:t>
      </w:r>
      <w:r>
        <w:rPr>
          <w:rFonts w:ascii="宋体" w:hAnsi="宋体" w:eastAsia="方正仿宋简体"/>
          <w:sz w:val="30"/>
          <w:szCs w:val="30"/>
        </w:rPr>
        <w:t>．</w:t>
      </w:r>
      <w:r>
        <w:rPr>
          <w:rFonts w:hint="eastAsia" w:ascii="宋体" w:hAnsi="宋体" w:eastAsia="方正仿宋简体"/>
          <w:sz w:val="30"/>
          <w:szCs w:val="30"/>
        </w:rPr>
        <w:t>项目综合评价等级和评价结论</w:t>
      </w:r>
    </w:p>
    <w:p w14:paraId="3A0364A9">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项目综合评价得分100分，评价等级优。</w:t>
      </w:r>
    </w:p>
    <w:p w14:paraId="1ED5A8F4">
      <w:pPr>
        <w:keepNext w:val="0"/>
        <w:keepLines w:val="0"/>
        <w:widowControl w:val="0"/>
        <w:suppressLineNumbers w:val="0"/>
        <w:spacing w:before="0" w:beforeAutospacing="0" w:after="0" w:afterAutospacing="0" w:line="560" w:lineRule="exact"/>
        <w:ind w:left="0" w:right="0" w:firstLine="608" w:firstLineChars="200"/>
        <w:jc w:val="both"/>
        <w:rPr>
          <w:rFonts w:hint="eastAsia" w:ascii="宋体" w:hAnsi="宋体" w:eastAsia="方正仿宋简体" w:cs="方正仿宋简体"/>
          <w:b w:val="0"/>
          <w:bCs/>
          <w:spacing w:val="2"/>
          <w:kern w:val="2"/>
          <w:sz w:val="30"/>
          <w:szCs w:val="30"/>
          <w:lang w:val="en-US" w:eastAsia="zh-CN" w:bidi="ar"/>
        </w:rPr>
      </w:pPr>
      <w:r>
        <w:rPr>
          <w:rFonts w:hint="eastAsia" w:ascii="宋体" w:hAnsi="宋体" w:eastAsia="方正仿宋简体" w:cs="方正仿宋简体"/>
          <w:b w:val="0"/>
          <w:bCs/>
          <w:spacing w:val="2"/>
          <w:kern w:val="2"/>
          <w:sz w:val="30"/>
          <w:szCs w:val="30"/>
          <w:lang w:val="en-US" w:eastAsia="zh-CN" w:bidi="ar"/>
        </w:rPr>
        <w:t>项目实施后极大地改善并促进了农业支撑和农村经济社会发展的基础设施，特别是欠发达、欠开发地区唯一的交通运输通道。拓宽了农民增收渠道，改善了农民生产、生活条件；加快了农村信息传播和对外交流，改善了传统的生产模式和生活方式；改善了农村村容村貌，加快了农村城镇化进程。在道路营运期间降低了交通事故率，提高了道路的服务水平，降低了燃油消耗量，对我区生态环境及社会经济的发展都提供了强有力的保障。</w:t>
      </w:r>
    </w:p>
    <w:p w14:paraId="3C5A0268">
      <w:pPr>
        <w:spacing w:line="560" w:lineRule="exact"/>
        <w:ind w:firstLine="608" w:firstLineChars="200"/>
        <w:rPr>
          <w:rFonts w:hint="eastAsia" w:ascii="宋体" w:hAnsi="宋体" w:eastAsia="方正黑体简体"/>
          <w:sz w:val="30"/>
          <w:szCs w:val="30"/>
        </w:rPr>
      </w:pPr>
      <w:r>
        <w:rPr>
          <w:rFonts w:hint="eastAsia" w:ascii="宋体" w:hAnsi="宋体" w:eastAsia="方正黑体简体"/>
          <w:sz w:val="30"/>
          <w:szCs w:val="30"/>
        </w:rPr>
        <w:t>四、存在问题及改进建议</w:t>
      </w:r>
    </w:p>
    <w:p w14:paraId="764E6864">
      <w:pPr>
        <w:spacing w:line="560" w:lineRule="exact"/>
        <w:ind w:firstLine="608" w:firstLineChars="200"/>
        <w:rPr>
          <w:rFonts w:hint="eastAsia" w:ascii="宋体" w:hAnsi="宋体" w:eastAsia="方正黑体简体"/>
          <w:sz w:val="30"/>
          <w:szCs w:val="30"/>
        </w:rPr>
      </w:pPr>
      <w:r>
        <w:rPr>
          <w:rFonts w:hint="eastAsia" w:ascii="宋体" w:hAnsi="宋体" w:eastAsia="方正仿宋简体" w:cs="方正仿宋简体"/>
          <w:b w:val="0"/>
          <w:bCs/>
          <w:spacing w:val="2"/>
          <w:kern w:val="2"/>
          <w:sz w:val="30"/>
          <w:szCs w:val="30"/>
          <w:lang w:val="en-US" w:eastAsia="zh-CN" w:bidi="ar"/>
        </w:rPr>
        <w:t>无。</w:t>
      </w:r>
    </w:p>
    <w:p w14:paraId="74F9BFCC">
      <w:pPr>
        <w:spacing w:line="560" w:lineRule="exact"/>
        <w:ind w:firstLine="608" w:firstLineChars="200"/>
        <w:rPr>
          <w:rFonts w:hint="eastAsia" w:ascii="宋体" w:hAnsi="宋体" w:eastAsia="方正黑体简体"/>
          <w:sz w:val="30"/>
          <w:szCs w:val="30"/>
        </w:rPr>
      </w:pPr>
      <w:r>
        <w:rPr>
          <w:rFonts w:hint="eastAsia" w:ascii="宋体" w:hAnsi="宋体" w:eastAsia="方正黑体简体"/>
          <w:sz w:val="30"/>
          <w:szCs w:val="30"/>
        </w:rPr>
        <w:t>五、其他需要说明的问题，包括好的经验做法、对加强重点评价管理的建议等。</w:t>
      </w:r>
    </w:p>
    <w:p w14:paraId="2A1B9526">
      <w:pPr>
        <w:spacing w:line="560" w:lineRule="exact"/>
        <w:ind w:firstLine="608" w:firstLineChars="200"/>
        <w:rPr>
          <w:rFonts w:hint="eastAsia" w:ascii="宋体" w:hAnsi="宋体" w:eastAsia="方正黑体简体"/>
          <w:sz w:val="30"/>
          <w:szCs w:val="30"/>
        </w:rPr>
      </w:pPr>
      <w:r>
        <w:rPr>
          <w:rFonts w:hint="eastAsia" w:ascii="宋体" w:hAnsi="宋体" w:eastAsia="方正仿宋简体" w:cs="方正仿宋简体"/>
          <w:b w:val="0"/>
          <w:bCs/>
          <w:spacing w:val="2"/>
          <w:kern w:val="2"/>
          <w:sz w:val="30"/>
          <w:szCs w:val="30"/>
          <w:lang w:val="en-US" w:eastAsia="zh-CN" w:bidi="ar"/>
        </w:rPr>
        <w:t>无。</w:t>
      </w: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script"/>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179C7"/>
    <w:multiLevelType w:val="singleLevel"/>
    <w:tmpl w:val="9CD179C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7"/>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AE22472"/>
    <w:rsid w:val="4857740B"/>
    <w:rsid w:val="54F65DC4"/>
    <w:rsid w:val="592C1A17"/>
    <w:rsid w:val="760C5D93"/>
    <w:rsid w:val="77464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Cs/>
      <w:sz w:val="32"/>
      <w:szCs w:val="32"/>
    </w:rPr>
  </w:style>
  <w:style w:type="paragraph" w:styleId="4">
    <w:name w:val="heading 3"/>
    <w:basedOn w:val="1"/>
    <w:next w:val="1"/>
    <w:qFormat/>
    <w:uiPriority w:val="0"/>
    <w:pPr>
      <w:keepNext/>
      <w:keepLines/>
      <w:spacing w:before="260" w:after="260" w:line="415" w:lineRule="auto"/>
      <w:outlineLvl w:val="2"/>
    </w:pPr>
    <w:rPr>
      <w:bCs/>
      <w:sz w:val="32"/>
      <w:szCs w:val="32"/>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CD9B9142-850C-43BD-B5A7-10CB35172F1C}">
  <ds:schemaRefs/>
</ds:datastoreItem>
</file>

<file path=docProps/app.xml><?xml version="1.0" encoding="utf-8"?>
<Properties xmlns="http://schemas.openxmlformats.org/officeDocument/2006/extended-properties" xmlns:vt="http://schemas.openxmlformats.org/officeDocument/2006/docPropsVTypes">
  <Template>Normal.eit</Template>
  <Pages>4</Pages>
  <Words>1549</Words>
  <Characters>1632</Characters>
  <Lines>0</Lines>
  <Paragraphs>37</Paragraphs>
  <TotalTime>443</TotalTime>
  <ScaleCrop>false</ScaleCrop>
  <LinksUpToDate>false</LinksUpToDate>
  <CharactersWithSpaces>1685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2023-03-06T07:21:00Z</dcterms:created>
  <dc:creator>Administrator</dc:creator>
  <cp:lastModifiedBy>Administrator</cp:lastModifiedBy>
  <dcterms:modified xsi:type="dcterms:W3CDTF">2025-02-26T08:36:35Z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eyJoZGlkIjoiNmQzYmVkMmJiYmYyYzMzODZlNWQ5YTgxODA1MGI4OWIifQ==</vt:lpwstr>
  </property>
  <property fmtid="{D5CDD505-2E9C-101B-9397-08002B2CF9AE}" pid="3" name="KSOProductBuildVer">
    <vt:lpwstr>2052-12.1.0.20305</vt:lpwstr>
  </property>
  <property fmtid="{D5CDD505-2E9C-101B-9397-08002B2CF9AE}" pid="4" name="ICV">
    <vt:lpwstr>E36687BD20D04657BB270C48894D3477_12</vt:lpwstr>
  </property>
</Properties>
</file>