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72"/>
        </w:rPr>
      </w:pPr>
    </w:p>
    <w:p>
      <w:pPr>
        <w:jc w:val="center"/>
        <w:rPr>
          <w:rFonts w:ascii="方正小标宋_GBK" w:eastAsia="方正小标宋_GBK"/>
          <w:sz w:val="72"/>
        </w:rPr>
      </w:pPr>
    </w:p>
    <w:p>
      <w:pPr>
        <w:jc w:val="center"/>
        <w:rPr>
          <w:rFonts w:ascii="方正小标宋_GBK" w:eastAsia="方正小标宋_GBK"/>
          <w:sz w:val="72"/>
        </w:rPr>
      </w:pPr>
    </w:p>
    <w:p>
      <w:pPr>
        <w:jc w:val="center"/>
        <w:rPr>
          <w:rFonts w:ascii="方正小标宋_GBK" w:eastAsia="方正小标宋_GBK"/>
          <w:sz w:val="72"/>
        </w:rPr>
      </w:pPr>
      <w:r>
        <w:rPr>
          <w:rFonts w:hint="eastAsia" w:ascii="方正小标宋_GBK" w:eastAsia="方正小标宋_GBK"/>
          <w:sz w:val="72"/>
        </w:rPr>
        <w:t>2017年丰南区人大</w:t>
      </w:r>
      <w:r>
        <w:rPr>
          <w:rFonts w:hint="eastAsia" w:ascii="方正小标宋_GBK" w:eastAsia="方正小标宋_GBK"/>
          <w:sz w:val="72"/>
          <w:lang w:val="en-US" w:eastAsia="zh-CN"/>
        </w:rPr>
        <w:t>常委会</w:t>
      </w:r>
      <w:r>
        <w:rPr>
          <w:rFonts w:hint="eastAsia" w:ascii="方正小标宋_GBK" w:eastAsia="方正小标宋_GBK"/>
          <w:sz w:val="72"/>
        </w:rPr>
        <w:t>办公室</w:t>
      </w:r>
    </w:p>
    <w:p>
      <w:pPr>
        <w:jc w:val="center"/>
        <w:rPr>
          <w:rFonts w:ascii="方正小标宋_GBK" w:eastAsia="方正小标宋_GBK"/>
          <w:sz w:val="52"/>
        </w:rPr>
      </w:pPr>
      <w:r>
        <w:rPr>
          <w:rFonts w:hint="eastAsia" w:ascii="方正小标宋_GBK" w:eastAsia="方正小标宋_GBK"/>
          <w:sz w:val="72"/>
        </w:rPr>
        <w:t>部门预算</w:t>
      </w:r>
    </w:p>
    <w:p>
      <w:pPr>
        <w:jc w:val="center"/>
        <w:rPr>
          <w:rFonts w:ascii="黑体" w:eastAsia="黑体"/>
          <w:sz w:val="44"/>
        </w:rPr>
      </w:pPr>
    </w:p>
    <w:p>
      <w:pPr>
        <w:rPr>
          <w:rFonts w:ascii="黑体" w:eastAsia="黑体"/>
          <w:sz w:val="44"/>
        </w:rPr>
      </w:pPr>
      <w:r>
        <w:rPr>
          <w:rFonts w:hint="eastAsia" w:ascii="黑体" w:eastAsia="黑体"/>
          <w:sz w:val="44"/>
        </w:rPr>
        <w:t xml:space="preserve">                   </w:t>
      </w:r>
    </w:p>
    <w:p>
      <w:pPr>
        <w:rPr>
          <w:rFonts w:ascii="黑体" w:eastAsia="黑体"/>
          <w:sz w:val="44"/>
        </w:rPr>
      </w:pPr>
      <w:r>
        <w:rPr>
          <w:rFonts w:hint="eastAsia" w:ascii="黑体" w:eastAsia="黑体"/>
          <w:sz w:val="44"/>
        </w:rPr>
        <w:t xml:space="preserve">                   </w:t>
      </w:r>
    </w:p>
    <w:p>
      <w:pPr>
        <w:rPr>
          <w:rFonts w:ascii="黑体" w:eastAsia="黑体"/>
          <w:sz w:val="44"/>
        </w:rPr>
      </w:pPr>
      <w:r>
        <w:rPr>
          <w:rFonts w:hint="eastAsia" w:ascii="黑体" w:eastAsia="黑体"/>
          <w:sz w:val="44"/>
        </w:rPr>
        <w:t xml:space="preserve">                   </w:t>
      </w:r>
    </w:p>
    <w:p>
      <w:pPr>
        <w:rPr>
          <w:rFonts w:ascii="黑体" w:eastAsia="黑体"/>
          <w:sz w:val="44"/>
        </w:rPr>
      </w:pPr>
      <w:r>
        <w:rPr>
          <w:rFonts w:hint="eastAsia" w:ascii="黑体" w:eastAsia="黑体"/>
          <w:sz w:val="44"/>
        </w:rPr>
        <w:t xml:space="preserve">                   </w:t>
      </w: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rPr>
          <w:rFonts w:ascii="宋体" w:hAnsi="宋体"/>
        </w:rPr>
      </w:pPr>
      <w:r>
        <w:rPr>
          <w:rFonts w:hint="eastAsia" w:ascii="宋体" w:hAnsi="宋体"/>
        </w:rPr>
        <w:t xml:space="preserve">                                       </w:t>
      </w:r>
    </w:p>
    <w:p>
      <w:pPr>
        <w:jc w:val="center"/>
        <w:rPr>
          <w:rFonts w:ascii="宋体" w:hAnsi="宋体"/>
        </w:rPr>
      </w:pPr>
    </w:p>
    <w:p>
      <w:r>
        <w:rPr>
          <w:rFonts w:hint="eastAsia"/>
        </w:rPr>
        <w:t xml:space="preserve">                                       </w:t>
      </w:r>
    </w:p>
    <w:p>
      <w:pPr>
        <w:jc w:val="center"/>
      </w:pPr>
    </w:p>
    <w:p>
      <w:pPr>
        <w:jc w:val="center"/>
      </w:pPr>
    </w:p>
    <w:p>
      <w:pPr>
        <w:jc w:val="center"/>
        <w:rPr>
          <w:rFonts w:ascii="宋体" w:hAnsi="宋体"/>
          <w:sz w:val="32"/>
          <w:szCs w:val="32"/>
        </w:rPr>
      </w:pPr>
      <w:r>
        <w:rPr>
          <w:rFonts w:hint="eastAsia" w:ascii="宋体" w:hAnsi="宋体"/>
          <w:sz w:val="32"/>
          <w:szCs w:val="32"/>
        </w:rPr>
        <w:t>2017年3月</w:t>
      </w:r>
    </w:p>
    <w:p/>
    <w:p/>
    <w:p/>
    <w:p/>
    <w:p>
      <w:pPr>
        <w:jc w:val="center"/>
        <w:rPr>
          <w:rFonts w:ascii="方正小标宋_GBK" w:eastAsia="方正小标宋_GBK"/>
          <w:b/>
          <w:sz w:val="36"/>
        </w:rPr>
      </w:pPr>
    </w:p>
    <w:p>
      <w:pPr>
        <w:jc w:val="center"/>
        <w:rPr>
          <w:rFonts w:ascii="方正小标宋_GBK" w:eastAsia="方正小标宋_GBK"/>
          <w:b/>
          <w:sz w:val="36"/>
        </w:rPr>
      </w:pPr>
      <w:r>
        <w:rPr>
          <w:rFonts w:hint="eastAsia" w:ascii="方正小标宋_GBK" w:eastAsia="方正小标宋_GBK"/>
          <w:b/>
          <w:sz w:val="36"/>
        </w:rPr>
        <w:t>部门预算公开目录</w:t>
      </w:r>
    </w:p>
    <w:p>
      <w:pPr>
        <w:jc w:val="center"/>
        <w:rPr>
          <w:rFonts w:ascii="仿宋" w:hAnsi="仿宋" w:eastAsia="仿宋"/>
          <w:b/>
          <w:sz w:val="32"/>
          <w:szCs w:val="32"/>
        </w:rPr>
      </w:pPr>
    </w:p>
    <w:p>
      <w:pPr>
        <w:ind w:firstLine="643" w:firstLineChars="200"/>
        <w:jc w:val="center"/>
        <w:rPr>
          <w:rFonts w:ascii="仿宋" w:hAnsi="仿宋" w:eastAsia="仿宋"/>
          <w:b/>
          <w:sz w:val="32"/>
          <w:szCs w:val="32"/>
        </w:rPr>
      </w:pPr>
      <w:r>
        <w:rPr>
          <w:rFonts w:hint="eastAsia" w:ascii="仿宋" w:hAnsi="仿宋" w:eastAsia="仿宋"/>
          <w:b/>
          <w:sz w:val="32"/>
          <w:szCs w:val="32"/>
        </w:rPr>
        <w:t>第一部分 部门职责及机构设置情况</w:t>
      </w:r>
    </w:p>
    <w:p>
      <w:pPr>
        <w:ind w:firstLine="643" w:firstLineChars="200"/>
        <w:jc w:val="left"/>
        <w:rPr>
          <w:rFonts w:ascii="仿宋" w:hAnsi="仿宋" w:eastAsia="仿宋"/>
          <w:b/>
          <w:sz w:val="32"/>
          <w:szCs w:val="32"/>
        </w:rPr>
      </w:pPr>
      <w:r>
        <w:rPr>
          <w:rFonts w:hint="eastAsia" w:ascii="仿宋" w:hAnsi="仿宋" w:eastAsia="仿宋"/>
          <w:b/>
          <w:sz w:val="32"/>
          <w:szCs w:val="32"/>
        </w:rPr>
        <w:t>一、部门职责</w:t>
      </w:r>
    </w:p>
    <w:p>
      <w:pPr>
        <w:tabs>
          <w:tab w:val="left" w:pos="4820"/>
        </w:tabs>
        <w:ind w:firstLine="643" w:firstLineChars="200"/>
        <w:jc w:val="left"/>
        <w:rPr>
          <w:rFonts w:ascii="仿宋" w:hAnsi="仿宋" w:eastAsia="仿宋"/>
          <w:b/>
          <w:sz w:val="32"/>
          <w:szCs w:val="32"/>
        </w:rPr>
      </w:pPr>
      <w:r>
        <w:rPr>
          <w:rFonts w:hint="eastAsia" w:ascii="仿宋" w:hAnsi="仿宋" w:eastAsia="仿宋"/>
          <w:b/>
          <w:sz w:val="32"/>
          <w:szCs w:val="32"/>
        </w:rPr>
        <w:t>二、机构设置</w:t>
      </w:r>
    </w:p>
    <w:p>
      <w:pPr>
        <w:ind w:firstLine="643" w:firstLineChars="200"/>
        <w:jc w:val="center"/>
        <w:rPr>
          <w:rFonts w:ascii="仿宋" w:hAnsi="仿宋" w:eastAsia="仿宋"/>
          <w:b/>
          <w:sz w:val="32"/>
          <w:szCs w:val="32"/>
        </w:rPr>
      </w:pPr>
      <w:r>
        <w:rPr>
          <w:rFonts w:hint="eastAsia" w:ascii="仿宋" w:hAnsi="仿宋" w:eastAsia="仿宋"/>
          <w:b/>
          <w:sz w:val="32"/>
          <w:szCs w:val="32"/>
        </w:rPr>
        <w:t>第二部分 部门预算安排的总体情况</w:t>
      </w:r>
    </w:p>
    <w:p>
      <w:pPr>
        <w:ind w:firstLine="643" w:firstLineChars="200"/>
        <w:jc w:val="left"/>
        <w:rPr>
          <w:rFonts w:ascii="仿宋" w:hAnsi="仿宋" w:eastAsia="仿宋"/>
          <w:b/>
          <w:sz w:val="32"/>
          <w:szCs w:val="32"/>
        </w:rPr>
      </w:pPr>
      <w:r>
        <w:rPr>
          <w:rFonts w:hint="eastAsia" w:ascii="仿宋" w:hAnsi="仿宋" w:eastAsia="仿宋"/>
          <w:b/>
          <w:sz w:val="32"/>
          <w:szCs w:val="32"/>
        </w:rPr>
        <w:t xml:space="preserve"> 一、收入说明</w:t>
      </w:r>
    </w:p>
    <w:p>
      <w:pPr>
        <w:ind w:firstLine="643" w:firstLineChars="200"/>
        <w:jc w:val="left"/>
        <w:rPr>
          <w:rFonts w:ascii="仿宋" w:hAnsi="仿宋" w:eastAsia="仿宋"/>
          <w:b/>
          <w:sz w:val="32"/>
          <w:szCs w:val="32"/>
        </w:rPr>
      </w:pPr>
      <w:r>
        <w:rPr>
          <w:rFonts w:hint="eastAsia" w:ascii="仿宋" w:hAnsi="仿宋" w:eastAsia="仿宋"/>
          <w:b/>
          <w:sz w:val="32"/>
          <w:szCs w:val="32"/>
        </w:rPr>
        <w:t>二、支出说明</w:t>
      </w:r>
    </w:p>
    <w:p>
      <w:pPr>
        <w:ind w:firstLine="643" w:firstLineChars="200"/>
        <w:jc w:val="left"/>
        <w:rPr>
          <w:rFonts w:ascii="仿宋" w:hAnsi="仿宋" w:eastAsia="仿宋"/>
          <w:b/>
          <w:sz w:val="32"/>
          <w:szCs w:val="32"/>
        </w:rPr>
      </w:pPr>
      <w:r>
        <w:rPr>
          <w:rFonts w:hint="eastAsia" w:ascii="仿宋" w:hAnsi="仿宋" w:eastAsia="仿宋"/>
          <w:b/>
          <w:sz w:val="32"/>
          <w:szCs w:val="32"/>
        </w:rPr>
        <w:t>三、比上年增减情况</w:t>
      </w:r>
    </w:p>
    <w:p>
      <w:pPr>
        <w:ind w:firstLine="643" w:firstLineChars="200"/>
        <w:jc w:val="left"/>
        <w:rPr>
          <w:rFonts w:ascii="仿宋" w:hAnsi="仿宋" w:eastAsia="仿宋"/>
          <w:b/>
          <w:sz w:val="32"/>
          <w:szCs w:val="32"/>
        </w:rPr>
      </w:pPr>
      <w:r>
        <w:rPr>
          <w:rFonts w:hint="eastAsia" w:ascii="仿宋" w:hAnsi="仿宋" w:eastAsia="仿宋"/>
          <w:b/>
          <w:sz w:val="32"/>
          <w:szCs w:val="32"/>
        </w:rPr>
        <w:t>四、机关运行经费安排情况</w:t>
      </w:r>
    </w:p>
    <w:p>
      <w:pPr>
        <w:tabs>
          <w:tab w:val="left" w:pos="3261"/>
        </w:tabs>
        <w:ind w:firstLine="643" w:firstLineChars="200"/>
        <w:rPr>
          <w:rFonts w:ascii="仿宋" w:hAnsi="仿宋" w:eastAsia="仿宋"/>
          <w:b/>
          <w:sz w:val="32"/>
          <w:szCs w:val="32"/>
        </w:rPr>
      </w:pPr>
      <w:r>
        <w:rPr>
          <w:rFonts w:hint="eastAsia" w:ascii="仿宋" w:hAnsi="仿宋" w:eastAsia="仿宋"/>
          <w:b/>
          <w:sz w:val="32"/>
          <w:szCs w:val="32"/>
        </w:rPr>
        <w:t>五、</w:t>
      </w:r>
      <w:r>
        <w:rPr>
          <w:rFonts w:hint="eastAsia" w:ascii="仿宋" w:hAnsi="仿宋" w:eastAsia="仿宋"/>
          <w:b/>
          <w:spacing w:val="-10"/>
          <w:sz w:val="32"/>
          <w:szCs w:val="32"/>
        </w:rPr>
        <w:t>财政拨款</w:t>
      </w:r>
      <w:r>
        <w:rPr>
          <w:rFonts w:ascii="仿宋" w:hAnsi="仿宋" w:eastAsia="仿宋"/>
          <w:b/>
          <w:spacing w:val="-10"/>
          <w:sz w:val="32"/>
          <w:szCs w:val="32"/>
        </w:rPr>
        <w:t>“</w:t>
      </w:r>
      <w:r>
        <w:rPr>
          <w:rFonts w:hint="eastAsia" w:ascii="仿宋" w:hAnsi="仿宋" w:eastAsia="仿宋"/>
          <w:b/>
          <w:spacing w:val="-10"/>
          <w:sz w:val="32"/>
          <w:szCs w:val="32"/>
        </w:rPr>
        <w:t>三公</w:t>
      </w:r>
      <w:r>
        <w:rPr>
          <w:rFonts w:ascii="仿宋" w:hAnsi="仿宋" w:eastAsia="仿宋"/>
          <w:b/>
          <w:spacing w:val="-10"/>
          <w:sz w:val="32"/>
          <w:szCs w:val="32"/>
        </w:rPr>
        <w:t>”</w:t>
      </w:r>
      <w:r>
        <w:rPr>
          <w:rFonts w:hint="eastAsia" w:ascii="仿宋" w:hAnsi="仿宋" w:eastAsia="仿宋"/>
          <w:b/>
          <w:spacing w:val="-10"/>
          <w:sz w:val="32"/>
          <w:szCs w:val="32"/>
        </w:rPr>
        <w:t>经费预算情况及增减变化原因</w:t>
      </w:r>
    </w:p>
    <w:p>
      <w:pPr>
        <w:ind w:firstLine="643" w:firstLineChars="200"/>
        <w:jc w:val="left"/>
        <w:rPr>
          <w:rFonts w:ascii="仿宋" w:hAnsi="仿宋" w:eastAsia="仿宋"/>
          <w:b/>
          <w:sz w:val="32"/>
          <w:szCs w:val="32"/>
        </w:rPr>
      </w:pPr>
      <w:r>
        <w:rPr>
          <w:rFonts w:hint="eastAsia" w:ascii="仿宋" w:hAnsi="仿宋" w:eastAsia="仿宋"/>
          <w:b/>
          <w:sz w:val="32"/>
          <w:szCs w:val="32"/>
        </w:rPr>
        <w:t>六、绩效预算信息</w:t>
      </w:r>
    </w:p>
    <w:p>
      <w:pPr>
        <w:ind w:firstLine="643" w:firstLineChars="200"/>
        <w:jc w:val="left"/>
        <w:rPr>
          <w:rFonts w:ascii="仿宋" w:hAnsi="仿宋" w:eastAsia="仿宋"/>
          <w:b/>
          <w:sz w:val="32"/>
          <w:szCs w:val="32"/>
        </w:rPr>
      </w:pPr>
      <w:r>
        <w:rPr>
          <w:rFonts w:hint="eastAsia" w:ascii="仿宋" w:hAnsi="仿宋" w:eastAsia="仿宋"/>
          <w:b/>
          <w:sz w:val="32"/>
          <w:szCs w:val="32"/>
        </w:rPr>
        <w:t>七、政府采购预算信息</w:t>
      </w:r>
    </w:p>
    <w:p>
      <w:pPr>
        <w:ind w:firstLine="643" w:firstLineChars="200"/>
        <w:jc w:val="left"/>
        <w:rPr>
          <w:rFonts w:ascii="仿宋" w:hAnsi="仿宋" w:eastAsia="仿宋"/>
          <w:b/>
          <w:sz w:val="32"/>
          <w:szCs w:val="32"/>
        </w:rPr>
      </w:pPr>
      <w:r>
        <w:rPr>
          <w:rFonts w:hint="eastAsia" w:ascii="仿宋" w:hAnsi="仿宋" w:eastAsia="仿宋"/>
          <w:b/>
          <w:sz w:val="32"/>
          <w:szCs w:val="32"/>
        </w:rPr>
        <w:t>八、国有资产信息</w:t>
      </w:r>
    </w:p>
    <w:p>
      <w:pPr>
        <w:ind w:firstLine="643" w:firstLineChars="200"/>
        <w:jc w:val="left"/>
        <w:rPr>
          <w:rFonts w:ascii="仿宋" w:hAnsi="仿宋" w:eastAsia="仿宋"/>
          <w:b/>
          <w:sz w:val="32"/>
          <w:szCs w:val="32"/>
        </w:rPr>
      </w:pPr>
      <w:r>
        <w:rPr>
          <w:rFonts w:hint="eastAsia" w:ascii="仿宋" w:hAnsi="仿宋" w:eastAsia="仿宋"/>
          <w:b/>
          <w:sz w:val="32"/>
          <w:szCs w:val="32"/>
        </w:rPr>
        <w:t>九、名词解释</w:t>
      </w:r>
    </w:p>
    <w:p>
      <w:pPr>
        <w:ind w:firstLine="643" w:firstLineChars="200"/>
        <w:jc w:val="left"/>
        <w:rPr>
          <w:rFonts w:ascii="仿宋" w:hAnsi="仿宋" w:eastAsia="仿宋"/>
          <w:b/>
          <w:sz w:val="32"/>
          <w:szCs w:val="32"/>
        </w:rPr>
      </w:pPr>
      <w:r>
        <w:rPr>
          <w:rFonts w:hint="eastAsia" w:ascii="仿宋" w:hAnsi="仿宋" w:eastAsia="仿宋"/>
          <w:b/>
          <w:sz w:val="32"/>
          <w:szCs w:val="32"/>
        </w:rPr>
        <w:t>十、其他需要说明的情况</w:t>
      </w:r>
    </w:p>
    <w:p>
      <w:pPr>
        <w:ind w:firstLine="643" w:firstLineChars="200"/>
        <w:jc w:val="center"/>
        <w:rPr>
          <w:rFonts w:ascii="仿宋" w:hAnsi="仿宋" w:eastAsia="仿宋"/>
          <w:b/>
          <w:sz w:val="32"/>
          <w:szCs w:val="32"/>
        </w:rPr>
      </w:pPr>
      <w:r>
        <w:rPr>
          <w:rFonts w:hint="eastAsia" w:ascii="仿宋" w:hAnsi="仿宋" w:eastAsia="仿宋"/>
          <w:b/>
          <w:sz w:val="32"/>
          <w:szCs w:val="32"/>
        </w:rPr>
        <w:t>第三部分 2017年部门预算公开报表</w:t>
      </w:r>
    </w:p>
    <w:p>
      <w:pPr>
        <w:ind w:firstLine="643" w:firstLineChars="200"/>
        <w:jc w:val="left"/>
        <w:rPr>
          <w:rFonts w:ascii="仿宋" w:hAnsi="仿宋" w:eastAsia="仿宋"/>
          <w:b/>
          <w:sz w:val="32"/>
          <w:szCs w:val="32"/>
        </w:rPr>
      </w:pPr>
      <w:r>
        <w:rPr>
          <w:rFonts w:hint="eastAsia" w:ascii="仿宋" w:hAnsi="仿宋" w:eastAsia="仿宋"/>
          <w:b/>
          <w:sz w:val="32"/>
          <w:szCs w:val="32"/>
        </w:rPr>
        <w:t xml:space="preserve"> 一、部门预算收支总表</w:t>
      </w:r>
    </w:p>
    <w:p>
      <w:pPr>
        <w:ind w:firstLine="643" w:firstLineChars="200"/>
        <w:jc w:val="left"/>
        <w:rPr>
          <w:rFonts w:ascii="仿宋" w:hAnsi="仿宋" w:eastAsia="仿宋"/>
          <w:b/>
          <w:sz w:val="32"/>
          <w:szCs w:val="32"/>
        </w:rPr>
      </w:pPr>
      <w:r>
        <w:rPr>
          <w:rFonts w:hint="eastAsia" w:ascii="仿宋" w:hAnsi="仿宋" w:eastAsia="仿宋"/>
          <w:b/>
          <w:sz w:val="32"/>
          <w:szCs w:val="32"/>
        </w:rPr>
        <w:t>二、部门预算收入总表</w:t>
      </w:r>
    </w:p>
    <w:p>
      <w:pPr>
        <w:ind w:firstLine="643" w:firstLineChars="200"/>
        <w:jc w:val="left"/>
        <w:rPr>
          <w:rFonts w:ascii="仿宋" w:hAnsi="仿宋" w:eastAsia="仿宋"/>
          <w:b/>
          <w:sz w:val="32"/>
          <w:szCs w:val="32"/>
        </w:rPr>
      </w:pPr>
      <w:r>
        <w:rPr>
          <w:rFonts w:hint="eastAsia" w:ascii="仿宋" w:hAnsi="仿宋" w:eastAsia="仿宋"/>
          <w:b/>
          <w:sz w:val="32"/>
          <w:szCs w:val="32"/>
        </w:rPr>
        <w:t>三、部门预算支出总表</w:t>
      </w:r>
    </w:p>
    <w:p>
      <w:pPr>
        <w:ind w:firstLine="643" w:firstLineChars="200"/>
        <w:jc w:val="left"/>
        <w:rPr>
          <w:rFonts w:ascii="仿宋" w:hAnsi="仿宋" w:eastAsia="仿宋"/>
          <w:b/>
          <w:sz w:val="32"/>
          <w:szCs w:val="32"/>
        </w:rPr>
      </w:pPr>
      <w:r>
        <w:rPr>
          <w:rFonts w:hint="eastAsia" w:ascii="仿宋" w:hAnsi="仿宋" w:eastAsia="仿宋"/>
          <w:b/>
          <w:sz w:val="32"/>
          <w:szCs w:val="32"/>
        </w:rPr>
        <w:t>四、部门预算财政拨款收支总表</w:t>
      </w:r>
    </w:p>
    <w:p>
      <w:pPr>
        <w:ind w:firstLine="643" w:firstLineChars="200"/>
        <w:jc w:val="left"/>
        <w:rPr>
          <w:rFonts w:ascii="仿宋" w:hAnsi="仿宋" w:eastAsia="仿宋"/>
          <w:b/>
          <w:sz w:val="32"/>
          <w:szCs w:val="32"/>
        </w:rPr>
      </w:pPr>
      <w:r>
        <w:rPr>
          <w:rFonts w:hint="eastAsia" w:ascii="仿宋" w:hAnsi="仿宋" w:eastAsia="仿宋"/>
          <w:b/>
          <w:sz w:val="32"/>
          <w:szCs w:val="32"/>
        </w:rPr>
        <w:t>五、部门预算一般公共预算财政拨款支出表</w:t>
      </w:r>
    </w:p>
    <w:p>
      <w:pPr>
        <w:ind w:firstLine="643" w:firstLineChars="200"/>
        <w:jc w:val="left"/>
        <w:rPr>
          <w:rFonts w:ascii="仿宋" w:hAnsi="仿宋" w:eastAsia="仿宋"/>
          <w:b/>
          <w:sz w:val="32"/>
          <w:szCs w:val="32"/>
        </w:rPr>
      </w:pPr>
      <w:r>
        <w:rPr>
          <w:rFonts w:hint="eastAsia" w:ascii="仿宋" w:hAnsi="仿宋" w:eastAsia="仿宋"/>
          <w:b/>
          <w:sz w:val="32"/>
          <w:szCs w:val="32"/>
        </w:rPr>
        <w:t>六、部门预算一般公共预算财政拨款基本支出表</w:t>
      </w:r>
    </w:p>
    <w:p>
      <w:pPr>
        <w:ind w:firstLine="643" w:firstLineChars="200"/>
        <w:jc w:val="left"/>
        <w:rPr>
          <w:rFonts w:ascii="仿宋" w:hAnsi="仿宋" w:eastAsia="仿宋"/>
          <w:b/>
          <w:sz w:val="32"/>
          <w:szCs w:val="32"/>
        </w:rPr>
      </w:pPr>
      <w:r>
        <w:rPr>
          <w:rFonts w:hint="eastAsia" w:ascii="仿宋" w:hAnsi="仿宋" w:eastAsia="仿宋"/>
          <w:b/>
          <w:sz w:val="32"/>
          <w:szCs w:val="32"/>
        </w:rPr>
        <w:t>七、部门预算政府基金预算财政拨款支出表</w:t>
      </w:r>
    </w:p>
    <w:p>
      <w:pPr>
        <w:ind w:firstLine="643" w:firstLineChars="200"/>
        <w:jc w:val="left"/>
        <w:rPr>
          <w:rFonts w:ascii="仿宋" w:hAnsi="仿宋" w:eastAsia="仿宋"/>
          <w:b/>
          <w:sz w:val="32"/>
          <w:szCs w:val="32"/>
        </w:rPr>
      </w:pPr>
      <w:r>
        <w:rPr>
          <w:rFonts w:hint="eastAsia" w:ascii="仿宋" w:hAnsi="仿宋" w:eastAsia="仿宋"/>
          <w:b/>
          <w:sz w:val="32"/>
          <w:szCs w:val="32"/>
        </w:rPr>
        <w:t>八、部门预算国有资本经营预算财政拨款支出表</w:t>
      </w:r>
    </w:p>
    <w:p>
      <w:pPr>
        <w:ind w:firstLine="643" w:firstLineChars="200"/>
        <w:jc w:val="left"/>
        <w:rPr>
          <w:rFonts w:ascii="仿宋" w:hAnsi="仿宋" w:eastAsia="仿宋"/>
          <w:b/>
          <w:sz w:val="32"/>
          <w:szCs w:val="32"/>
        </w:rPr>
      </w:pPr>
      <w:r>
        <w:rPr>
          <w:rFonts w:hint="eastAsia" w:ascii="仿宋" w:hAnsi="仿宋" w:eastAsia="仿宋"/>
          <w:b/>
          <w:sz w:val="32"/>
          <w:szCs w:val="32"/>
        </w:rPr>
        <w:t>九、部门预算财政拨款“三公”经费支出表</w:t>
      </w:r>
    </w:p>
    <w:p>
      <w:pPr>
        <w:rPr>
          <w:sz w:val="22"/>
        </w:rPr>
      </w:pPr>
    </w:p>
    <w:p>
      <w:pPr>
        <w:jc w:val="center"/>
        <w:rPr>
          <w:rFonts w:cs="Times New Roman" w:asciiTheme="minorEastAsia" w:hAnsiTheme="minorEastAsia"/>
          <w:b/>
          <w:sz w:val="44"/>
          <w:szCs w:val="44"/>
        </w:rPr>
      </w:pPr>
    </w:p>
    <w:p>
      <w:pPr>
        <w:jc w:val="center"/>
        <w:rPr>
          <w:rFonts w:cs="Times New Roman" w:asciiTheme="minorEastAsia" w:hAnsiTheme="minorEastAsia"/>
          <w:b/>
          <w:sz w:val="44"/>
          <w:szCs w:val="44"/>
        </w:rPr>
      </w:pPr>
    </w:p>
    <w:p>
      <w:pPr>
        <w:jc w:val="center"/>
        <w:rPr>
          <w:rFonts w:cs="Times New Roman" w:asciiTheme="minorEastAsia" w:hAnsiTheme="minorEastAsia"/>
          <w:b/>
          <w:sz w:val="44"/>
          <w:szCs w:val="44"/>
        </w:rPr>
      </w:pPr>
    </w:p>
    <w:p>
      <w:pPr>
        <w:jc w:val="center"/>
        <w:rPr>
          <w:rFonts w:cs="Times New Roman" w:asciiTheme="minorEastAsia" w:hAnsiTheme="minorEastAsia"/>
          <w:b/>
          <w:sz w:val="44"/>
          <w:szCs w:val="44"/>
        </w:rPr>
      </w:pPr>
    </w:p>
    <w:p>
      <w:pPr>
        <w:jc w:val="center"/>
        <w:rPr>
          <w:rFonts w:cs="Times New Roman" w:asciiTheme="minorEastAsia" w:hAnsiTheme="minorEastAsia"/>
          <w:b/>
          <w:sz w:val="44"/>
          <w:szCs w:val="44"/>
        </w:rPr>
      </w:pPr>
    </w:p>
    <w:p>
      <w:pPr>
        <w:jc w:val="center"/>
        <w:rPr>
          <w:rFonts w:cs="Times New Roman" w:asciiTheme="minorEastAsia" w:hAnsiTheme="minorEastAsia"/>
          <w:b/>
          <w:sz w:val="44"/>
          <w:szCs w:val="44"/>
        </w:rPr>
      </w:pPr>
    </w:p>
    <w:p>
      <w:pPr>
        <w:jc w:val="center"/>
        <w:rPr>
          <w:rFonts w:cs="Times New Roman" w:asciiTheme="minorEastAsia" w:hAnsiTheme="minorEastAsia"/>
          <w:b/>
          <w:sz w:val="44"/>
          <w:szCs w:val="44"/>
        </w:rPr>
      </w:pPr>
    </w:p>
    <w:p>
      <w:pPr>
        <w:jc w:val="center"/>
        <w:rPr>
          <w:rFonts w:cs="Times New Roman" w:asciiTheme="minorEastAsia" w:hAnsiTheme="minorEastAsia"/>
          <w:b/>
          <w:sz w:val="44"/>
          <w:szCs w:val="44"/>
        </w:rPr>
      </w:pPr>
    </w:p>
    <w:p>
      <w:pPr>
        <w:jc w:val="center"/>
        <w:rPr>
          <w:rFonts w:cs="Times New Roman" w:asciiTheme="minorEastAsia" w:hAnsiTheme="minorEastAsia"/>
          <w:b/>
          <w:sz w:val="44"/>
          <w:szCs w:val="44"/>
        </w:rPr>
      </w:pPr>
    </w:p>
    <w:p>
      <w:pPr>
        <w:jc w:val="center"/>
        <w:rPr>
          <w:rFonts w:cs="Times New Roman" w:asciiTheme="minorEastAsia" w:hAnsiTheme="minorEastAsia"/>
          <w:b/>
          <w:sz w:val="44"/>
          <w:szCs w:val="44"/>
        </w:rPr>
      </w:pPr>
    </w:p>
    <w:p>
      <w:pPr>
        <w:jc w:val="center"/>
        <w:rPr>
          <w:rFonts w:cs="Times New Roman" w:asciiTheme="minorEastAsia" w:hAnsiTheme="minorEastAsia"/>
          <w:b/>
          <w:sz w:val="44"/>
          <w:szCs w:val="44"/>
        </w:rPr>
      </w:pPr>
    </w:p>
    <w:p>
      <w:pPr>
        <w:jc w:val="center"/>
        <w:rPr>
          <w:rFonts w:cs="Times New Roman" w:asciiTheme="minorEastAsia" w:hAnsiTheme="minorEastAsia"/>
          <w:b/>
          <w:sz w:val="44"/>
          <w:szCs w:val="44"/>
        </w:rPr>
      </w:pPr>
    </w:p>
    <w:p>
      <w:pPr>
        <w:jc w:val="center"/>
        <w:rPr>
          <w:rFonts w:cs="Times New Roman" w:asciiTheme="minorEastAsia" w:hAnsiTheme="minorEastAsia"/>
          <w:b/>
          <w:sz w:val="44"/>
          <w:szCs w:val="44"/>
        </w:rPr>
      </w:pPr>
    </w:p>
    <w:p>
      <w:pPr>
        <w:jc w:val="center"/>
        <w:rPr>
          <w:rFonts w:cs="Times New Roman" w:asciiTheme="minorEastAsia" w:hAnsiTheme="minorEastAsia"/>
          <w:b/>
          <w:sz w:val="44"/>
          <w:szCs w:val="44"/>
        </w:rPr>
      </w:pPr>
    </w:p>
    <w:p>
      <w:pPr>
        <w:jc w:val="center"/>
        <w:rPr>
          <w:rFonts w:cs="Times New Roman" w:asciiTheme="minorEastAsia" w:hAnsiTheme="minorEastAsia"/>
          <w:b/>
          <w:sz w:val="44"/>
          <w:szCs w:val="44"/>
        </w:rPr>
      </w:pPr>
    </w:p>
    <w:p>
      <w:pPr>
        <w:jc w:val="center"/>
        <w:rPr>
          <w:rFonts w:cs="Times New Roman" w:asciiTheme="minorEastAsia" w:hAnsiTheme="minorEastAsia"/>
          <w:b/>
          <w:sz w:val="44"/>
          <w:szCs w:val="44"/>
        </w:rPr>
      </w:pPr>
    </w:p>
    <w:p>
      <w:pPr>
        <w:jc w:val="center"/>
        <w:rPr>
          <w:rFonts w:cs="Times New Roman" w:asciiTheme="minorEastAsia" w:hAnsiTheme="minorEastAsia"/>
          <w:b/>
          <w:sz w:val="44"/>
          <w:szCs w:val="44"/>
        </w:rPr>
      </w:pPr>
    </w:p>
    <w:p>
      <w:pPr>
        <w:jc w:val="center"/>
        <w:rPr>
          <w:rFonts w:cs="Times New Roman" w:asciiTheme="minorEastAsia" w:hAnsiTheme="minorEastAsia"/>
          <w:b/>
          <w:sz w:val="44"/>
          <w:szCs w:val="44"/>
        </w:rPr>
      </w:pPr>
    </w:p>
    <w:p>
      <w:pPr>
        <w:ind w:firstLine="880" w:firstLineChars="20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丰南区人大办公室</w:t>
      </w:r>
    </w:p>
    <w:p>
      <w:pPr>
        <w:ind w:firstLine="880" w:firstLineChars="20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2017年部门预算信息公开</w:t>
      </w:r>
    </w:p>
    <w:p>
      <w:pPr>
        <w:ind w:firstLine="880" w:firstLineChars="200"/>
        <w:rPr>
          <w:rFonts w:ascii="Times New Roman" w:hAnsi="Times New Roman" w:eastAsia="方正小标宋_GBK" w:cs="Times New Roman"/>
          <w:sz w:val="44"/>
          <w:szCs w:val="44"/>
        </w:rPr>
      </w:pP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《预算法》、</w:t>
      </w:r>
      <w:r>
        <w:rPr>
          <w:rFonts w:ascii="Times New Roman" w:hAnsi="Times New Roman" w:eastAsia="方正仿宋_GBK" w:cs="Times New Roman"/>
          <w:sz w:val="32"/>
          <w:szCs w:val="32"/>
        </w:rPr>
        <w:t>《地方预决算公开操作规程》</w:t>
      </w:r>
      <w:r>
        <w:rPr>
          <w:rFonts w:hint="eastAsia" w:ascii="宋体" w:hAnsi="宋体" w:eastAsia="宋体" w:cs="宋体"/>
          <w:sz w:val="32"/>
          <w:szCs w:val="32"/>
        </w:rPr>
        <w:t>和《河北省省级预算公开办法》</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，现将</w:t>
      </w:r>
      <w:r>
        <w:rPr>
          <w:rFonts w:hint="eastAsia" w:ascii="Times New Roman" w:hAnsi="Times New Roman" w:eastAsia="方正仿宋_GBK" w:cs="Times New Roman"/>
          <w:sz w:val="32"/>
          <w:szCs w:val="32"/>
        </w:rPr>
        <w:t>丰南区人大</w:t>
      </w:r>
      <w:r>
        <w:rPr>
          <w:rFonts w:ascii="Times New Roman" w:hAnsi="Times New Roman" w:eastAsia="方正仿宋_GBK" w:cs="Times New Roman"/>
          <w:sz w:val="32"/>
          <w:szCs w:val="32"/>
        </w:rPr>
        <w:t>2017年部门预算公开如下：</w:t>
      </w:r>
    </w:p>
    <w:p>
      <w:pPr>
        <w:ind w:firstLine="2560" w:firstLineChars="800"/>
        <w:rPr>
          <w:rFonts w:ascii="Times New Roman" w:hAnsi="Times New Roman" w:eastAsia="方正仿宋_GBK" w:cs="Times New Roman"/>
          <w:sz w:val="32"/>
          <w:szCs w:val="32"/>
        </w:rPr>
      </w:pPr>
      <w:r>
        <w:rPr>
          <w:rFonts w:hint="eastAsia" w:ascii="黑体" w:hAnsi="黑体" w:eastAsia="黑体" w:cs="Times New Roman"/>
          <w:sz w:val="32"/>
          <w:szCs w:val="32"/>
        </w:rPr>
        <w:t>第一部分</w:t>
      </w:r>
      <w:r>
        <w:rPr>
          <w:rFonts w:hint="eastAsia" w:ascii="Times New Roman" w:hAnsi="Times New Roman" w:eastAsia="方正仿宋_GBK" w:cs="Times New Roman"/>
          <w:sz w:val="32"/>
          <w:szCs w:val="32"/>
        </w:rPr>
        <w:t xml:space="preserve"> </w:t>
      </w:r>
      <w:r>
        <w:rPr>
          <w:rFonts w:hint="eastAsia" w:ascii="黑体" w:hAnsi="黑体" w:eastAsia="黑体" w:cs="Times New Roman"/>
          <w:sz w:val="32"/>
          <w:szCs w:val="32"/>
        </w:rPr>
        <w:t>部门职责及机构设置情况</w:t>
      </w:r>
    </w:p>
    <w:p>
      <w:pPr>
        <w:ind w:firstLine="482" w:firstLineChars="150"/>
        <w:rPr>
          <w:rFonts w:ascii="仿宋" w:hAnsi="仿宋" w:eastAsia="仿宋"/>
          <w:sz w:val="32"/>
          <w:szCs w:val="32"/>
        </w:rPr>
      </w:pPr>
      <w:r>
        <w:rPr>
          <w:rFonts w:hint="eastAsia" w:ascii="宋体" w:hAnsi="宋体" w:eastAsia="宋体" w:cs="宋体"/>
          <w:b/>
          <w:sz w:val="32"/>
          <w:szCs w:val="32"/>
        </w:rPr>
        <w:t>一、</w:t>
      </w: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r>
        <w:rPr>
          <w:rFonts w:hint="eastAsia" w:ascii="仿宋" w:hAnsi="仿宋" w:eastAsia="仿宋"/>
          <w:sz w:val="32"/>
          <w:szCs w:val="32"/>
        </w:rPr>
        <w:t>部门职责，</w:t>
      </w:r>
      <w:r>
        <w:rPr>
          <w:rFonts w:ascii="仿宋" w:hAnsi="仿宋" w:eastAsia="仿宋"/>
          <w:sz w:val="32"/>
          <w:szCs w:val="32"/>
        </w:rPr>
        <w:t>承担区人民代表大会、常务委员会、主任会议的筹备及会务工作。负责人大代表和人民群众来信来访和投诉的受理、转办及有关问题的催办工作。承办和处理人大</w:t>
      </w:r>
      <w:r>
        <w:rPr>
          <w:rFonts w:hint="eastAsia" w:ascii="仿宋" w:hAnsi="仿宋" w:eastAsia="仿宋"/>
          <w:sz w:val="32"/>
          <w:szCs w:val="32"/>
          <w:lang w:val="en-US" w:eastAsia="zh-CN"/>
        </w:rPr>
        <w:t>常委会</w:t>
      </w:r>
      <w:r>
        <w:rPr>
          <w:rFonts w:ascii="仿宋" w:hAnsi="仿宋" w:eastAsia="仿宋"/>
          <w:sz w:val="32"/>
          <w:szCs w:val="32"/>
        </w:rPr>
        <w:t>机关行政事务和外事联络工作。承担区人民代表大会代表换届选举的具体工作，指导乡镇换届选举工作。负责本行政区域内的省、市、区人大代表的联络工作，组织安排代表视察、调查、评议等工作。负责区人大代表议案、建议、批评和意见的综合整理和交办、催办工作。加强与乡镇人大的工作联系，</w:t>
      </w:r>
      <w:bookmarkStart w:id="3" w:name="_GoBack"/>
      <w:bookmarkEnd w:id="3"/>
      <w:r>
        <w:rPr>
          <w:rFonts w:ascii="仿宋" w:hAnsi="仿宋" w:eastAsia="仿宋"/>
          <w:sz w:val="32"/>
          <w:szCs w:val="32"/>
        </w:rPr>
        <w:t>指导乡镇人大开展工作。负责区人大常委会人事任免方面的具体工作。根据区人大常委会和主任会议议题，联系区政府、区法院、区检察院及有关部门，听取汇报，搞好调查研究，提出调查报告和有关材料。承担区人大常委会和上级人大安排的有关法律法规的执法检查、视察等活动的组织和综合工作。负责了解并向常委会会议、主任会议及领导提供全区国民经济和社会发展计划与财政预决算编制情况。了解全区经济、社会发展计划和财政预算执行情况</w:t>
      </w:r>
      <w:r>
        <w:rPr>
          <w:rFonts w:hint="eastAsia" w:ascii="仿宋" w:hAnsi="仿宋" w:eastAsia="仿宋"/>
          <w:sz w:val="32"/>
          <w:szCs w:val="32"/>
        </w:rPr>
        <w:t xml:space="preserve">。 </w:t>
      </w:r>
    </w:p>
    <w:p>
      <w:pPr>
        <w:ind w:firstLine="482" w:firstLineChars="150"/>
        <w:rPr>
          <w:rFonts w:ascii="仿宋" w:hAnsi="仿宋" w:eastAsia="仿宋"/>
          <w:sz w:val="32"/>
          <w:szCs w:val="32"/>
        </w:rPr>
      </w:pPr>
      <w:r>
        <w:rPr>
          <w:rFonts w:hint="eastAsia" w:ascii="宋体" w:hAnsi="宋体" w:eastAsia="宋体" w:cs="宋体"/>
          <w:b/>
          <w:sz w:val="32"/>
          <w:szCs w:val="32"/>
        </w:rPr>
        <w:t>二、</w:t>
      </w:r>
      <w:r>
        <w:rPr>
          <w:rFonts w:hint="eastAsia" w:ascii="方正仿宋_GBK" w:hAnsi="Times New Roman" w:eastAsia="方正仿宋_GBK" w:cs="Times New Roman"/>
          <w:b/>
          <w:sz w:val="32"/>
          <w:szCs w:val="32"/>
        </w:rPr>
        <w:t>机构设置：</w:t>
      </w:r>
      <w:r>
        <w:rPr>
          <w:rFonts w:hint="eastAsia" w:ascii="仿宋" w:hAnsi="仿宋" w:eastAsia="仿宋"/>
          <w:sz w:val="32"/>
          <w:szCs w:val="32"/>
        </w:rPr>
        <w:t>丰南区人大常委会办公室为财政拨款的行政机关。机关设办公室、文卫科、代表联络科、政法科、经济科。行政编制20人，科级领导职数11人。实际有行政人员15人，人事代理3人，见习生2人.</w:t>
      </w:r>
    </w:p>
    <w:p/>
    <w:p>
      <w:pPr>
        <w:ind w:firstLine="1920" w:firstLineChars="600"/>
        <w:rPr>
          <w:rFonts w:ascii="黑体" w:hAnsi="黑体" w:eastAsia="黑体" w:cs="Times New Roman"/>
          <w:sz w:val="32"/>
          <w:szCs w:val="32"/>
        </w:rPr>
      </w:pPr>
      <w:r>
        <w:rPr>
          <w:rFonts w:hint="eastAsia" w:ascii="黑体" w:hAnsi="黑体" w:eastAsia="黑体" w:cs="Times New Roman"/>
          <w:sz w:val="32"/>
          <w:szCs w:val="32"/>
        </w:rPr>
        <w:t>第二部分  部门预算安排的总体情况</w:t>
      </w:r>
    </w:p>
    <w:p>
      <w:pPr>
        <w:ind w:firstLine="640"/>
        <w:rPr>
          <w:rFonts w:ascii="仿宋" w:hAnsi="仿宋" w:eastAsia="仿宋"/>
          <w:sz w:val="32"/>
          <w:szCs w:val="32"/>
        </w:rPr>
      </w:pPr>
      <w:r>
        <w:rPr>
          <w:rFonts w:hint="eastAsia" w:ascii="仿宋" w:hAnsi="仿宋" w:eastAsia="仿宋"/>
          <w:sz w:val="32"/>
          <w:szCs w:val="32"/>
        </w:rPr>
        <w:t>按照预算管理有关规定，我部门预算的编制实行综合预算制度，即全部收入和支出都反映在预算中。</w:t>
      </w:r>
    </w:p>
    <w:p>
      <w:pPr>
        <w:widowControl/>
        <w:rPr>
          <w:rFonts w:ascii="仿宋_GB2312" w:hAnsi="黑体" w:eastAsia="仿宋_GB2312"/>
          <w:sz w:val="32"/>
          <w:szCs w:val="32"/>
        </w:rPr>
      </w:pPr>
      <w:r>
        <w:rPr>
          <w:rFonts w:hint="eastAsia" w:ascii="Times New Roman" w:hAnsi="Times New Roman" w:eastAsia="方正仿宋_GBK"/>
          <w:sz w:val="32"/>
          <w:szCs w:val="32"/>
        </w:rPr>
        <w:t xml:space="preserve">    </w:t>
      </w:r>
      <w:r>
        <w:rPr>
          <w:rFonts w:hint="eastAsia" w:ascii="黑体" w:hAnsi="黑体" w:eastAsia="黑体" w:cs="Times New Roman"/>
          <w:sz w:val="32"/>
          <w:szCs w:val="32"/>
        </w:rPr>
        <w:t xml:space="preserve">一、收入说明 </w:t>
      </w:r>
    </w:p>
    <w:p>
      <w:pPr>
        <w:ind w:firstLine="643" w:firstLineChars="200"/>
        <w:rPr>
          <w:rFonts w:ascii="仿宋" w:hAnsi="仿宋" w:eastAsia="仿宋"/>
          <w:sz w:val="32"/>
          <w:szCs w:val="32"/>
        </w:rPr>
      </w:pPr>
      <w:r>
        <w:rPr>
          <w:rFonts w:hint="eastAsia" w:ascii="仿宋_GB2312" w:eastAsia="仿宋_GB2312"/>
          <w:b/>
          <w:sz w:val="32"/>
          <w:szCs w:val="32"/>
        </w:rPr>
        <w:t xml:space="preserve">   </w:t>
      </w:r>
      <w:r>
        <w:rPr>
          <w:rFonts w:hint="eastAsia" w:ascii="仿宋_GB2312" w:eastAsia="仿宋_GB2312"/>
          <w:sz w:val="32"/>
          <w:szCs w:val="32"/>
        </w:rPr>
        <w:t xml:space="preserve"> </w:t>
      </w:r>
      <w:r>
        <w:rPr>
          <w:rFonts w:hint="eastAsia" w:ascii="仿宋" w:hAnsi="仿宋" w:eastAsia="仿宋"/>
          <w:sz w:val="32"/>
          <w:szCs w:val="32"/>
        </w:rPr>
        <w:t>一般预算收入：反映本部门当年一般预算拨款收入。2017年度共安排预算521.53万元，其中，人员经费271.42万元、正常公用经费39.36万元、专项公用经费210.75万元。无政府性基金及其他非税收入。</w:t>
      </w:r>
    </w:p>
    <w:p>
      <w:pPr>
        <w:widowControl/>
        <w:rPr>
          <w:rFonts w:ascii="黑体" w:hAnsi="黑体" w:eastAsia="黑体" w:cs="Times New Roman"/>
          <w:sz w:val="32"/>
          <w:szCs w:val="32"/>
        </w:rPr>
      </w:pPr>
      <w:r>
        <w:rPr>
          <w:rFonts w:hint="eastAsia" w:ascii="仿宋_GB2312" w:hAnsi="黑体" w:eastAsia="仿宋_GB2312"/>
          <w:b/>
          <w:sz w:val="32"/>
          <w:szCs w:val="32"/>
        </w:rPr>
        <w:t xml:space="preserve">   </w:t>
      </w:r>
      <w:r>
        <w:rPr>
          <w:rFonts w:hint="eastAsia" w:ascii="黑体" w:hAnsi="黑体" w:eastAsia="黑体" w:cs="Times New Roman"/>
          <w:sz w:val="32"/>
          <w:szCs w:val="32"/>
        </w:rPr>
        <w:t xml:space="preserve">  二、支出说明 </w:t>
      </w:r>
    </w:p>
    <w:p>
      <w:pPr>
        <w:widowControl/>
        <w:rPr>
          <w:rFonts w:ascii="仿宋" w:hAnsi="仿宋" w:eastAsia="仿宋"/>
          <w:sz w:val="32"/>
          <w:szCs w:val="32"/>
        </w:rPr>
      </w:pPr>
      <w:r>
        <w:rPr>
          <w:rFonts w:hint="eastAsia" w:ascii="仿宋_GB2312" w:hAnsi="黑体" w:eastAsia="仿宋_GB2312"/>
          <w:sz w:val="32"/>
          <w:szCs w:val="32"/>
        </w:rPr>
        <w:t xml:space="preserve">  </w:t>
      </w:r>
      <w:r>
        <w:rPr>
          <w:rFonts w:hint="eastAsia" w:ascii="仿宋" w:hAnsi="仿宋" w:eastAsia="仿宋"/>
          <w:sz w:val="32"/>
          <w:szCs w:val="32"/>
        </w:rPr>
        <w:t xml:space="preserve">  2017年支出预算数为521.53万元。其中：基本支出310.78万元，是按定员定额标准核定的人员经费、日常公用经费等保证单位正常运转的支出；项目支出经费210.75万元，主要用于区代表活动、预算审查、人大会议、换届选举、网站建设等专项业务活动。</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比上年增减情况</w:t>
      </w:r>
    </w:p>
    <w:p>
      <w:pPr>
        <w:ind w:firstLine="640"/>
        <w:rPr>
          <w:rFonts w:ascii="仿宋" w:hAnsi="仿宋" w:eastAsia="仿宋"/>
          <w:sz w:val="32"/>
          <w:szCs w:val="32"/>
        </w:rPr>
      </w:pPr>
      <w:r>
        <w:rPr>
          <w:rFonts w:hint="eastAsia" w:ascii="仿宋" w:hAnsi="仿宋" w:eastAsia="仿宋"/>
          <w:sz w:val="32"/>
          <w:szCs w:val="32"/>
        </w:rPr>
        <w:t>2017年部门预算较2016年增长6.44万元，其中：基本支出减少75.56万元，主要是人员调出减少人员经费及压减公务用车运行维护费；项目经费增加82万元，主要由于安排2016年底的换届经费和新一届人大代表的培训等相关经费。</w:t>
      </w: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 xml:space="preserve">     四、机关运行经费安排情况</w:t>
      </w:r>
    </w:p>
    <w:p>
      <w:pPr>
        <w:widowControl/>
        <w:rPr>
          <w:rFonts w:ascii="仿宋" w:hAnsi="仿宋" w:eastAsia="仿宋"/>
          <w:sz w:val="32"/>
          <w:szCs w:val="32"/>
        </w:rPr>
      </w:pPr>
      <w:r>
        <w:rPr>
          <w:rFonts w:hint="eastAsia" w:ascii="Times New Roman" w:hAnsi="Times New Roman" w:eastAsia="方正仿宋_GBK"/>
          <w:sz w:val="32"/>
          <w:szCs w:val="32"/>
        </w:rPr>
        <w:t xml:space="preserve">    </w:t>
      </w:r>
      <w:r>
        <w:rPr>
          <w:rFonts w:hint="eastAsia" w:ascii="仿宋" w:hAnsi="仿宋" w:eastAsia="仿宋"/>
          <w:sz w:val="32"/>
          <w:szCs w:val="32"/>
        </w:rPr>
        <w:t>2017年我部门机关运行经费预算为39.36万元。主要指部门的日常公用经费，包括办公费、邮电费、差旅费、工会福利费、一般设备购置费、公务用车运行维护费以及离退休干部报刊费等。</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仿宋" w:hAnsi="仿宋" w:eastAsia="仿宋"/>
          <w:sz w:val="32"/>
          <w:szCs w:val="32"/>
        </w:rPr>
        <w:t>2017年，财政拨款“三公”经费预算安排</w:t>
      </w:r>
      <w:r>
        <w:rPr>
          <w:rFonts w:hint="eastAsia" w:ascii="仿宋" w:hAnsi="仿宋" w:eastAsia="仿宋"/>
          <w:sz w:val="32"/>
          <w:szCs w:val="32"/>
        </w:rPr>
        <w:t>29.7</w:t>
      </w:r>
      <w:r>
        <w:rPr>
          <w:rFonts w:ascii="仿宋" w:hAnsi="仿宋" w:eastAsia="仿宋"/>
          <w:sz w:val="32"/>
          <w:szCs w:val="32"/>
        </w:rPr>
        <w:t>万元，其中因公出国（境）费</w:t>
      </w:r>
      <w:r>
        <w:rPr>
          <w:rFonts w:hint="eastAsia" w:ascii="仿宋" w:hAnsi="仿宋" w:eastAsia="仿宋"/>
          <w:sz w:val="32"/>
          <w:szCs w:val="32"/>
        </w:rPr>
        <w:t>0</w:t>
      </w:r>
      <w:r>
        <w:rPr>
          <w:rFonts w:ascii="仿宋" w:hAnsi="仿宋" w:eastAsia="仿宋"/>
          <w:sz w:val="32"/>
          <w:szCs w:val="32"/>
        </w:rPr>
        <w:t>万元；公务用车购置及运维费</w:t>
      </w:r>
      <w:r>
        <w:rPr>
          <w:rFonts w:hint="eastAsia" w:ascii="仿宋" w:hAnsi="仿宋" w:eastAsia="仿宋"/>
          <w:sz w:val="32"/>
          <w:szCs w:val="32"/>
        </w:rPr>
        <w:t>20</w:t>
      </w:r>
      <w:r>
        <w:rPr>
          <w:rFonts w:ascii="仿宋" w:hAnsi="仿宋" w:eastAsia="仿宋"/>
          <w:sz w:val="32"/>
          <w:szCs w:val="32"/>
        </w:rPr>
        <w:t>万元（其中：公务用车购置费为</w:t>
      </w:r>
      <w:r>
        <w:rPr>
          <w:rFonts w:hint="eastAsia" w:ascii="仿宋" w:hAnsi="仿宋" w:eastAsia="仿宋"/>
          <w:sz w:val="32"/>
          <w:szCs w:val="32"/>
        </w:rPr>
        <w:t>0万元</w:t>
      </w:r>
      <w:r>
        <w:rPr>
          <w:rFonts w:ascii="仿宋" w:hAnsi="仿宋" w:eastAsia="仿宋"/>
          <w:sz w:val="32"/>
          <w:szCs w:val="32"/>
        </w:rPr>
        <w:t>，公务用车运行费</w:t>
      </w:r>
      <w:r>
        <w:rPr>
          <w:rFonts w:hint="eastAsia" w:ascii="仿宋" w:hAnsi="仿宋" w:eastAsia="仿宋"/>
          <w:sz w:val="32"/>
          <w:szCs w:val="32"/>
        </w:rPr>
        <w:t>20</w:t>
      </w:r>
      <w:r>
        <w:rPr>
          <w:rFonts w:ascii="仿宋" w:hAnsi="仿宋" w:eastAsia="仿宋"/>
          <w:sz w:val="32"/>
          <w:szCs w:val="32"/>
        </w:rPr>
        <w:t>万元)；公务接待费</w:t>
      </w:r>
      <w:r>
        <w:rPr>
          <w:rFonts w:hint="eastAsia" w:ascii="仿宋" w:hAnsi="仿宋" w:eastAsia="仿宋"/>
          <w:sz w:val="32"/>
          <w:szCs w:val="32"/>
        </w:rPr>
        <w:t>9.7</w:t>
      </w:r>
      <w:r>
        <w:rPr>
          <w:rFonts w:ascii="仿宋" w:hAnsi="仿宋" w:eastAsia="仿宋"/>
          <w:sz w:val="32"/>
          <w:szCs w:val="32"/>
        </w:rPr>
        <w:t>万元。</w:t>
      </w:r>
      <w:r>
        <w:rPr>
          <w:rFonts w:hint="eastAsia" w:ascii="仿宋" w:hAnsi="仿宋" w:eastAsia="仿宋"/>
          <w:sz w:val="32"/>
          <w:szCs w:val="32"/>
        </w:rPr>
        <w:t>“三公经费”</w:t>
      </w:r>
      <w:r>
        <w:rPr>
          <w:rFonts w:ascii="仿宋" w:hAnsi="仿宋" w:eastAsia="仿宋"/>
          <w:sz w:val="32"/>
          <w:szCs w:val="32"/>
        </w:rPr>
        <w:t>与</w:t>
      </w:r>
      <w:r>
        <w:rPr>
          <w:rFonts w:hint="eastAsia" w:ascii="仿宋" w:hAnsi="仿宋" w:eastAsia="仿宋"/>
          <w:sz w:val="32"/>
          <w:szCs w:val="32"/>
        </w:rPr>
        <w:t>去年持平。</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六、绩效预算信息</w:t>
      </w:r>
    </w:p>
    <w:p>
      <w:pPr>
        <w:ind w:firstLine="643" w:firstLineChars="200"/>
        <w:jc w:val="left"/>
        <w:rPr>
          <w:rFonts w:ascii="Times New Roman" w:hAnsi="Times New Roman" w:eastAsia="方正仿宋_GBK" w:cs="Times New Roman"/>
          <w:b/>
          <w:sz w:val="32"/>
          <w:szCs w:val="32"/>
        </w:rPr>
      </w:pPr>
      <w:bookmarkStart w:id="0" w:name="_Toc471398463"/>
      <w:r>
        <w:rPr>
          <w:rFonts w:hint="eastAsia" w:ascii="宋体" w:hAnsi="宋体" w:eastAsia="宋体" w:cs="宋体"/>
          <w:b/>
          <w:sz w:val="32"/>
          <w:szCs w:val="32"/>
        </w:rPr>
        <w:t>（一）</w:t>
      </w:r>
      <w:r>
        <w:rPr>
          <w:rFonts w:ascii="Times New Roman" w:hAnsi="Times New Roman" w:eastAsia="方正仿宋_GBK" w:cs="Times New Roman"/>
          <w:b/>
          <w:sz w:val="32"/>
          <w:szCs w:val="32"/>
        </w:rPr>
        <w:t>总体绩效目标：</w:t>
      </w:r>
    </w:p>
    <w:p>
      <w:pPr>
        <w:ind w:firstLine="560"/>
        <w:rPr>
          <w:rFonts w:ascii="仿宋" w:hAnsi="仿宋" w:eastAsia="仿宋"/>
          <w:sz w:val="32"/>
          <w:szCs w:val="32"/>
        </w:rPr>
      </w:pPr>
      <w:r>
        <w:rPr>
          <w:rFonts w:ascii="仿宋" w:hAnsi="仿宋" w:eastAsia="仿宋"/>
          <w:sz w:val="32"/>
          <w:szCs w:val="32"/>
        </w:rPr>
        <w:t>1、深入贯彻依法治国方略，全力推进法治丰南建设</w:t>
      </w:r>
    </w:p>
    <w:p>
      <w:pPr>
        <w:ind w:firstLine="560"/>
        <w:rPr>
          <w:rFonts w:ascii="仿宋" w:hAnsi="仿宋" w:eastAsia="仿宋"/>
          <w:sz w:val="32"/>
          <w:szCs w:val="32"/>
        </w:rPr>
      </w:pPr>
      <w:r>
        <w:rPr>
          <w:rFonts w:ascii="仿宋" w:hAnsi="仿宋" w:eastAsia="仿宋"/>
          <w:sz w:val="32"/>
          <w:szCs w:val="32"/>
        </w:rPr>
        <w:t>紧紧围绕加快转型升级、“一港三区、六大基地”建设和发展城市经济等区委中心工作，其他带有根本性、全局性、长远性的问题，以及人民群众普遍关注的问题，按照法定程序做出决议、决定，把区委的主张转变为全区人民的意志和行动。</w:t>
      </w:r>
    </w:p>
    <w:p>
      <w:pPr>
        <w:ind w:firstLine="560"/>
        <w:rPr>
          <w:rFonts w:ascii="仿宋" w:hAnsi="仿宋" w:eastAsia="仿宋"/>
          <w:sz w:val="32"/>
          <w:szCs w:val="32"/>
        </w:rPr>
      </w:pPr>
      <w:r>
        <w:rPr>
          <w:rFonts w:ascii="仿宋" w:hAnsi="仿宋" w:eastAsia="仿宋"/>
          <w:sz w:val="32"/>
          <w:szCs w:val="32"/>
        </w:rPr>
        <w:t>坚持党管干部和人大依法行使任免权的有机统一。</w:t>
      </w:r>
    </w:p>
    <w:p>
      <w:pPr>
        <w:ind w:firstLine="560"/>
        <w:rPr>
          <w:rFonts w:ascii="仿宋" w:hAnsi="仿宋" w:eastAsia="仿宋"/>
          <w:sz w:val="32"/>
          <w:szCs w:val="32"/>
        </w:rPr>
      </w:pPr>
      <w:r>
        <w:rPr>
          <w:rFonts w:ascii="仿宋" w:hAnsi="仿宋" w:eastAsia="仿宋"/>
          <w:sz w:val="32"/>
          <w:szCs w:val="32"/>
        </w:rPr>
        <w:t>强化对“一府两院”的法律监督和工作监督，重点开展《土地法》、《食品安全法》、《药品管理法》等执法检查。通过听取贯彻执行《治安管理处罚法》及审判公开情况等专项工作报告、开展社区矫正工作视察等途径，加大对司法机关的监督力度，确保司法公平公正公开。</w:t>
      </w:r>
    </w:p>
    <w:p>
      <w:pPr>
        <w:ind w:firstLine="560"/>
        <w:rPr>
          <w:rFonts w:ascii="仿宋" w:hAnsi="仿宋" w:eastAsia="仿宋"/>
          <w:sz w:val="32"/>
          <w:szCs w:val="32"/>
        </w:rPr>
      </w:pPr>
      <w:r>
        <w:rPr>
          <w:rFonts w:ascii="仿宋" w:hAnsi="仿宋" w:eastAsia="仿宋"/>
          <w:sz w:val="32"/>
          <w:szCs w:val="32"/>
        </w:rPr>
        <w:t>2、积极适应经济新常态，强力促进经济结构转型升级</w:t>
      </w:r>
    </w:p>
    <w:p>
      <w:pPr>
        <w:ind w:firstLine="560"/>
        <w:rPr>
          <w:rFonts w:ascii="仿宋" w:hAnsi="仿宋" w:eastAsia="仿宋"/>
          <w:sz w:val="32"/>
          <w:szCs w:val="32"/>
        </w:rPr>
      </w:pPr>
      <w:r>
        <w:rPr>
          <w:rFonts w:ascii="仿宋" w:hAnsi="仿宋" w:eastAsia="仿宋"/>
          <w:sz w:val="32"/>
          <w:szCs w:val="32"/>
        </w:rPr>
        <w:t>综合运用视察、执法检查、听取和审议专项工作报告等多种形式，切实加强对经济工作的监督。围绕“一港三区、六大基地”这一产业发展主战场，重点开展园区建设视察，开展土地集约利用及流转专题调研，为促进构建现代产业体系服务。</w:t>
      </w:r>
    </w:p>
    <w:p>
      <w:pPr>
        <w:ind w:firstLine="560"/>
        <w:rPr>
          <w:rFonts w:ascii="仿宋" w:hAnsi="仿宋" w:eastAsia="仿宋"/>
          <w:sz w:val="32"/>
          <w:szCs w:val="32"/>
        </w:rPr>
      </w:pPr>
      <w:r>
        <w:rPr>
          <w:rFonts w:ascii="仿宋" w:hAnsi="仿宋" w:eastAsia="仿宋"/>
          <w:sz w:val="32"/>
          <w:szCs w:val="32"/>
        </w:rPr>
        <w:t>3、认真贯彻落实新《预算法》，倾力加强预算审查监督</w:t>
      </w:r>
    </w:p>
    <w:p>
      <w:pPr>
        <w:ind w:firstLine="560"/>
        <w:rPr>
          <w:rFonts w:ascii="仿宋" w:hAnsi="仿宋" w:eastAsia="仿宋"/>
          <w:sz w:val="32"/>
          <w:szCs w:val="32"/>
        </w:rPr>
      </w:pPr>
      <w:r>
        <w:rPr>
          <w:rFonts w:ascii="仿宋" w:hAnsi="仿宋" w:eastAsia="仿宋"/>
          <w:sz w:val="32"/>
          <w:szCs w:val="32"/>
        </w:rPr>
        <w:t>加强对专业知识的学习培训。以常委会组成人员、人大机关工作人员、各乡镇人大主席为主要培训对象，采取参加专题培训班、经验交流座谈会、学习外地先进经验及自学等形式，努力提高贯彻预算法的思想认识，强化依法履职的责任意识，全面普及全口径、全过程预算审查监督的基本知识、基本要求、基本规则。</w:t>
      </w:r>
    </w:p>
    <w:p>
      <w:pPr>
        <w:ind w:firstLine="560"/>
        <w:rPr>
          <w:rFonts w:ascii="仿宋" w:hAnsi="仿宋" w:eastAsia="仿宋"/>
          <w:sz w:val="32"/>
          <w:szCs w:val="32"/>
        </w:rPr>
      </w:pPr>
      <w:r>
        <w:rPr>
          <w:rFonts w:ascii="仿宋" w:hAnsi="仿宋" w:eastAsia="仿宋"/>
          <w:sz w:val="32"/>
          <w:szCs w:val="32"/>
        </w:rPr>
        <w:t>加大对预算编制管理工作的监督力度。强化预算约束，推进预算公开和预算执行审计结果的公开，推动建立全面规范、公开透明的预算制度。开展预算初审、听取预算执行报告、批准预算调整方案等常规工作，努力实现监督内容、监督时限和监督程序与预算法的规定严密对接。</w:t>
      </w:r>
    </w:p>
    <w:p>
      <w:pPr>
        <w:ind w:firstLine="560"/>
        <w:rPr>
          <w:rFonts w:ascii="仿宋" w:hAnsi="仿宋" w:eastAsia="仿宋"/>
          <w:sz w:val="32"/>
          <w:szCs w:val="32"/>
        </w:rPr>
      </w:pPr>
      <w:r>
        <w:rPr>
          <w:rFonts w:ascii="仿宋" w:hAnsi="仿宋" w:eastAsia="仿宋"/>
          <w:sz w:val="32"/>
          <w:szCs w:val="32"/>
        </w:rPr>
        <w:t>4、聚焦民生热点难点，努力回应群众关切期盼</w:t>
      </w:r>
    </w:p>
    <w:p>
      <w:pPr>
        <w:ind w:firstLine="560"/>
        <w:rPr>
          <w:rFonts w:ascii="仿宋" w:hAnsi="仿宋" w:eastAsia="仿宋"/>
          <w:sz w:val="32"/>
          <w:szCs w:val="32"/>
        </w:rPr>
      </w:pPr>
      <w:r>
        <w:rPr>
          <w:rFonts w:ascii="仿宋" w:hAnsi="仿宋" w:eastAsia="仿宋"/>
          <w:sz w:val="32"/>
          <w:szCs w:val="32"/>
        </w:rPr>
        <w:t>关注教育事业，听取和审议《教师法》贯彻实施情况专项工作报告，促进政府和相关职能部门严格落实责任。</w:t>
      </w:r>
    </w:p>
    <w:p>
      <w:pPr>
        <w:ind w:firstLine="560"/>
        <w:rPr>
          <w:rFonts w:ascii="仿宋" w:hAnsi="仿宋" w:eastAsia="仿宋"/>
          <w:sz w:val="32"/>
          <w:szCs w:val="32"/>
        </w:rPr>
      </w:pPr>
      <w:r>
        <w:rPr>
          <w:rFonts w:ascii="仿宋" w:hAnsi="仿宋" w:eastAsia="仿宋"/>
          <w:sz w:val="32"/>
          <w:szCs w:val="32"/>
        </w:rPr>
        <w:t>关注城市综合管理工作，开展综合执法工作视察，强化严格规范执法，强化中心城区意识，强化城市管理。关注环境治理工作，紧紧抓住实施新《环保法》这一契机，结合去年执法检查中发现的问题，开展跟踪监督，督促区政府强化责任、严格执法，力促环境质量明显好转。</w:t>
      </w:r>
    </w:p>
    <w:p>
      <w:pPr>
        <w:ind w:firstLine="560"/>
        <w:rPr>
          <w:rFonts w:ascii="仿宋" w:hAnsi="仿宋" w:eastAsia="仿宋"/>
          <w:sz w:val="32"/>
          <w:szCs w:val="32"/>
        </w:rPr>
      </w:pPr>
      <w:r>
        <w:rPr>
          <w:rFonts w:ascii="仿宋" w:hAnsi="仿宋" w:eastAsia="仿宋"/>
          <w:sz w:val="32"/>
          <w:szCs w:val="32"/>
        </w:rPr>
        <w:t>关注民生热点，积极反映和回应民情民意。参照市人大做法，选择一些人民群众普遍关注的议题，开展专题询问和质询，加强刚性监督。</w:t>
      </w:r>
    </w:p>
    <w:p>
      <w:pPr>
        <w:ind w:firstLine="560"/>
        <w:rPr>
          <w:rFonts w:ascii="仿宋" w:hAnsi="仿宋" w:eastAsia="仿宋"/>
          <w:sz w:val="32"/>
          <w:szCs w:val="32"/>
        </w:rPr>
      </w:pPr>
      <w:r>
        <w:rPr>
          <w:rFonts w:ascii="仿宋" w:hAnsi="仿宋" w:eastAsia="仿宋"/>
          <w:sz w:val="32"/>
          <w:szCs w:val="32"/>
        </w:rPr>
        <w:t>5、不断完善工作机制，致力提高服务代表成效</w:t>
      </w:r>
    </w:p>
    <w:p>
      <w:pPr>
        <w:ind w:firstLine="560"/>
        <w:rPr>
          <w:rFonts w:ascii="仿宋" w:hAnsi="仿宋" w:eastAsia="仿宋"/>
          <w:sz w:val="32"/>
          <w:szCs w:val="32"/>
        </w:rPr>
      </w:pPr>
      <w:r>
        <w:rPr>
          <w:rFonts w:ascii="仿宋" w:hAnsi="仿宋" w:eastAsia="仿宋"/>
          <w:sz w:val="32"/>
          <w:szCs w:val="32"/>
        </w:rPr>
        <w:t>加强代表培训工作，不断提高代表的政治素质和履职能力。坚持邀请人大代表列席会议、代表知情知政等制度，组织代表开展视察、执法检查、专题调研等活动，提出意见建议。</w:t>
      </w:r>
    </w:p>
    <w:p>
      <w:pPr>
        <w:ind w:firstLine="560"/>
        <w:rPr>
          <w:rFonts w:ascii="仿宋" w:hAnsi="仿宋" w:eastAsia="仿宋"/>
          <w:sz w:val="32"/>
          <w:szCs w:val="32"/>
        </w:rPr>
      </w:pPr>
      <w:r>
        <w:rPr>
          <w:rFonts w:ascii="仿宋" w:hAnsi="仿宋" w:eastAsia="仿宋"/>
          <w:sz w:val="32"/>
          <w:szCs w:val="32"/>
        </w:rPr>
        <w:t>深入开展拓宽联系选民渠道、增强代表履职实效工作。按照市人大建立代表之家的成功做法，指导各乡镇人大主席团以代表接待站为依托，建立区、镇代表之家，为代表履职搭建平台</w:t>
      </w:r>
      <w:r>
        <w:rPr>
          <w:rFonts w:hint="eastAsia" w:ascii="仿宋" w:hAnsi="仿宋" w:eastAsia="仿宋"/>
          <w:sz w:val="32"/>
          <w:szCs w:val="32"/>
        </w:rPr>
        <w:t>，</w:t>
      </w:r>
      <w:r>
        <w:rPr>
          <w:rFonts w:ascii="仿宋" w:hAnsi="仿宋" w:eastAsia="仿宋"/>
          <w:sz w:val="32"/>
          <w:szCs w:val="32"/>
        </w:rPr>
        <w:t>广泛开展代表述职评议工作。</w:t>
      </w:r>
    </w:p>
    <w:p>
      <w:pPr>
        <w:ind w:firstLine="560"/>
        <w:rPr>
          <w:rFonts w:ascii="仿宋" w:hAnsi="仿宋" w:eastAsia="仿宋"/>
          <w:sz w:val="32"/>
          <w:szCs w:val="32"/>
        </w:rPr>
      </w:pPr>
      <w:r>
        <w:rPr>
          <w:rFonts w:ascii="仿宋" w:hAnsi="仿宋" w:eastAsia="仿宋"/>
          <w:sz w:val="32"/>
          <w:szCs w:val="32"/>
        </w:rPr>
        <w:t xml:space="preserve">6、巩固教育实践活动成果，着力加强常委会自身建设 </w:t>
      </w:r>
    </w:p>
    <w:p>
      <w:pPr>
        <w:ind w:firstLine="560"/>
        <w:rPr>
          <w:rFonts w:ascii="仿宋" w:hAnsi="仿宋" w:eastAsia="仿宋"/>
          <w:sz w:val="32"/>
          <w:szCs w:val="32"/>
        </w:rPr>
      </w:pPr>
      <w:r>
        <w:rPr>
          <w:rFonts w:ascii="仿宋" w:hAnsi="仿宋" w:eastAsia="仿宋"/>
          <w:sz w:val="32"/>
          <w:szCs w:val="32"/>
        </w:rPr>
        <w:t>进一步强化党风廉政建设。持之以恒落实中央八项规定，坚决反对“四风”。进一步加强对镇乡、街道人大工作的联系指导，推进基层人大规范化建设。主动做好人大信访和规范性文件备案审查工作。积极开展人大工作交流，注重理论研究和工作研讨，加强人大宣传，不断扩大人大工作影响力。</w:t>
      </w:r>
    </w:p>
    <w:p>
      <w:pPr>
        <w:ind w:firstLine="643" w:firstLineChars="200"/>
        <w:jc w:val="left"/>
        <w:outlineLvl w:val="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（二）部门职责及工作活动绩效目标指标：</w:t>
      </w:r>
    </w:p>
    <w:p>
      <w:pPr>
        <w:jc w:val="left"/>
        <w:rPr>
          <w:rFonts w:ascii="方正楷体_GBK" w:eastAsia="方正楷体_GBK"/>
          <w:b/>
          <w:sz w:val="28"/>
        </w:rPr>
      </w:pPr>
      <w:bookmarkStart w:id="1" w:name="_Toc474055913"/>
      <w:r>
        <w:rPr>
          <w:rFonts w:hint="eastAsia" w:ascii="方正楷体_GBK" w:eastAsia="方正楷体_GBK"/>
          <w:b/>
          <w:sz w:val="28"/>
        </w:rPr>
        <w:t>总体绩效目标：</w:t>
      </w:r>
    </w:p>
    <w:p>
      <w:pPr>
        <w:ind w:firstLine="560"/>
        <w:rPr>
          <w:rFonts w:ascii="仿宋" w:hAnsi="仿宋" w:eastAsia="仿宋"/>
          <w:sz w:val="32"/>
          <w:szCs w:val="32"/>
        </w:rPr>
      </w:pPr>
      <w:r>
        <w:rPr>
          <w:rFonts w:ascii="仿宋" w:hAnsi="仿宋" w:eastAsia="仿宋"/>
          <w:sz w:val="32"/>
          <w:szCs w:val="32"/>
        </w:rPr>
        <w:t>1、深入贯彻依法治国方略，全力推进法治丰南建设</w:t>
      </w:r>
    </w:p>
    <w:p>
      <w:pPr>
        <w:ind w:firstLine="560"/>
        <w:rPr>
          <w:rFonts w:ascii="仿宋" w:hAnsi="仿宋" w:eastAsia="仿宋"/>
          <w:sz w:val="32"/>
          <w:szCs w:val="32"/>
        </w:rPr>
      </w:pPr>
      <w:r>
        <w:rPr>
          <w:rFonts w:ascii="仿宋" w:hAnsi="仿宋" w:eastAsia="仿宋"/>
          <w:sz w:val="32"/>
          <w:szCs w:val="32"/>
        </w:rPr>
        <w:t>2、积极适应经济新常态，强力促进经济结构转型升级</w:t>
      </w:r>
    </w:p>
    <w:p>
      <w:pPr>
        <w:ind w:firstLine="560"/>
        <w:rPr>
          <w:rFonts w:ascii="仿宋" w:hAnsi="仿宋" w:eastAsia="仿宋"/>
          <w:sz w:val="32"/>
          <w:szCs w:val="32"/>
        </w:rPr>
      </w:pPr>
      <w:r>
        <w:rPr>
          <w:rFonts w:ascii="仿宋" w:hAnsi="仿宋" w:eastAsia="仿宋"/>
          <w:sz w:val="32"/>
          <w:szCs w:val="32"/>
        </w:rPr>
        <w:t>3、认真贯彻落实新《预算法》，倾力加强预算审查监督</w:t>
      </w:r>
    </w:p>
    <w:p>
      <w:pPr>
        <w:ind w:firstLine="560"/>
        <w:rPr>
          <w:rFonts w:ascii="仿宋" w:hAnsi="仿宋" w:eastAsia="仿宋"/>
          <w:sz w:val="32"/>
          <w:szCs w:val="32"/>
        </w:rPr>
      </w:pPr>
      <w:r>
        <w:rPr>
          <w:rFonts w:ascii="仿宋" w:hAnsi="仿宋" w:eastAsia="仿宋"/>
          <w:sz w:val="32"/>
          <w:szCs w:val="32"/>
        </w:rPr>
        <w:t>4、聚焦民生热点难点，努力回应群众关切期盼</w:t>
      </w:r>
    </w:p>
    <w:p>
      <w:pPr>
        <w:ind w:firstLine="560"/>
        <w:rPr>
          <w:rFonts w:ascii="仿宋" w:hAnsi="仿宋" w:eastAsia="仿宋"/>
          <w:sz w:val="32"/>
          <w:szCs w:val="32"/>
        </w:rPr>
      </w:pPr>
      <w:r>
        <w:rPr>
          <w:rFonts w:ascii="仿宋" w:hAnsi="仿宋" w:eastAsia="仿宋"/>
          <w:sz w:val="32"/>
          <w:szCs w:val="32"/>
        </w:rPr>
        <w:t>5、不断完善工作机制，致力提高服务代表成效</w:t>
      </w:r>
    </w:p>
    <w:p>
      <w:pPr>
        <w:ind w:firstLine="560"/>
        <w:rPr>
          <w:rFonts w:ascii="仿宋" w:hAnsi="仿宋" w:eastAsia="仿宋"/>
          <w:sz w:val="32"/>
          <w:szCs w:val="32"/>
        </w:rPr>
      </w:pPr>
      <w:r>
        <w:rPr>
          <w:rFonts w:ascii="仿宋" w:hAnsi="仿宋" w:eastAsia="仿宋"/>
          <w:sz w:val="32"/>
          <w:szCs w:val="32"/>
        </w:rPr>
        <w:t xml:space="preserve">6、巩固教育实践活动成果，着力加强常委会自身建设 </w:t>
      </w:r>
    </w:p>
    <w:p>
      <w:pPr>
        <w:jc w:val="center"/>
        <w:outlineLvl w:val="0"/>
        <w:rPr>
          <w:rFonts w:ascii="仿宋" w:hAnsi="仿宋" w:eastAsia="仿宋"/>
          <w:sz w:val="32"/>
          <w:szCs w:val="32"/>
        </w:rPr>
      </w:pPr>
    </w:p>
    <w:p>
      <w:pPr>
        <w:jc w:val="center"/>
        <w:outlineLvl w:val="0"/>
        <w:rPr>
          <w:rFonts w:ascii="仿宋" w:hAnsi="仿宋" w:eastAsia="仿宋"/>
          <w:sz w:val="32"/>
          <w:szCs w:val="32"/>
        </w:rPr>
      </w:pPr>
    </w:p>
    <w:p>
      <w:pPr>
        <w:jc w:val="center"/>
        <w:outlineLvl w:val="0"/>
        <w:rPr>
          <w:rFonts w:ascii="仿宋" w:hAnsi="仿宋" w:eastAsia="仿宋"/>
          <w:sz w:val="32"/>
          <w:szCs w:val="32"/>
        </w:rPr>
      </w:pPr>
    </w:p>
    <w:p>
      <w:pPr>
        <w:jc w:val="center"/>
        <w:outlineLvl w:val="0"/>
        <w:rPr>
          <w:rFonts w:ascii="仿宋" w:hAnsi="仿宋" w:eastAsia="仿宋"/>
          <w:sz w:val="32"/>
          <w:szCs w:val="32"/>
        </w:rPr>
      </w:pPr>
    </w:p>
    <w:p>
      <w:pPr>
        <w:jc w:val="center"/>
        <w:outlineLvl w:val="0"/>
        <w:rPr>
          <w:rFonts w:ascii="仿宋" w:hAnsi="仿宋" w:eastAsia="仿宋"/>
          <w:sz w:val="32"/>
          <w:szCs w:val="32"/>
        </w:rPr>
      </w:pPr>
    </w:p>
    <w:p>
      <w:pPr>
        <w:jc w:val="center"/>
        <w:outlineLvl w:val="0"/>
        <w:rPr>
          <w:rFonts w:ascii="仿宋" w:hAnsi="仿宋" w:eastAsia="仿宋"/>
          <w:sz w:val="32"/>
          <w:szCs w:val="32"/>
        </w:rPr>
      </w:pPr>
    </w:p>
    <w:p>
      <w:pPr>
        <w:jc w:val="center"/>
        <w:outlineLvl w:val="0"/>
        <w:rPr>
          <w:rFonts w:ascii="仿宋" w:hAnsi="仿宋" w:eastAsia="仿宋"/>
          <w:sz w:val="32"/>
          <w:szCs w:val="32"/>
        </w:rPr>
      </w:pPr>
    </w:p>
    <w:p>
      <w:pPr>
        <w:ind w:firstLine="1120" w:firstLineChars="350"/>
        <w:outlineLvl w:val="0"/>
        <w:rPr>
          <w:rFonts w:ascii="仿宋" w:hAnsi="仿宋" w:eastAsia="仿宋"/>
          <w:sz w:val="32"/>
          <w:szCs w:val="32"/>
        </w:rPr>
      </w:pPr>
      <w:r>
        <w:rPr>
          <w:rFonts w:hint="eastAsia" w:ascii="仿宋" w:hAnsi="仿宋" w:eastAsia="仿宋"/>
          <w:sz w:val="32"/>
          <w:szCs w:val="32"/>
        </w:rPr>
        <w:t>部门职责-工作活动绩效目标</w:t>
      </w:r>
      <w:bookmarkEnd w:id="1"/>
      <w:r>
        <w:rPr>
          <w:rFonts w:hint="eastAsia" w:ascii="仿宋" w:hAnsi="仿宋" w:eastAsia="仿宋"/>
          <w:sz w:val="32"/>
          <w:szCs w:val="32"/>
        </w:rPr>
        <w:t xml:space="preserve"> </w:t>
      </w:r>
    </w:p>
    <w:p>
      <w:pPr>
        <w:outlineLvl w:val="0"/>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outlineLvl w:val="0"/>
        <w:rPr>
          <w:rFonts w:ascii="仿宋" w:hAnsi="仿宋" w:eastAsia="仿宋"/>
          <w:sz w:val="32"/>
          <w:szCs w:val="32"/>
        </w:rPr>
      </w:pPr>
    </w:p>
    <w:tbl>
      <w:tblPr>
        <w:tblStyle w:val="6"/>
        <w:tblW w:w="139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3"/>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98"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宋体" w:eastAsia="方正书宋_GBK" w:cs="宋体"/>
                <w:bCs/>
                <w:color w:val="000000"/>
                <w:kern w:val="0"/>
                <w:szCs w:val="21"/>
              </w:rPr>
            </w:pPr>
            <w:r>
              <w:rPr>
                <w:rFonts w:ascii="方正书宋_GBK" w:hAnsi="宋体" w:eastAsia="方正书宋_GBK" w:cs="宋体"/>
                <w:bCs/>
                <w:color w:val="000000"/>
                <w:kern w:val="0"/>
                <w:szCs w:val="21"/>
              </w:rPr>
              <w:t>301</w:t>
            </w:r>
            <w:r>
              <w:rPr>
                <w:rFonts w:hint="eastAsia" w:ascii="方正书宋_GBK" w:hAnsi="宋体" w:eastAsia="方正书宋_GBK" w:cs="宋体"/>
                <w:bCs/>
                <w:color w:val="000000"/>
                <w:kern w:val="0"/>
                <w:szCs w:val="21"/>
              </w:rPr>
              <w:t>人民代表大会常务委员会办公室</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53" w:type="dxa"/>
            <w:vMerge w:val="restart"/>
            <w:shd w:val="clear" w:color="auto" w:fill="auto"/>
            <w:vAlign w:val="center"/>
          </w:tcPr>
          <w:p>
            <w:pPr>
              <w:spacing w:line="300" w:lineRule="exact"/>
              <w:jc w:val="center"/>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职责活动</w:t>
            </w:r>
          </w:p>
        </w:tc>
        <w:tc>
          <w:tcPr>
            <w:tcW w:w="1276" w:type="dxa"/>
            <w:vMerge w:val="restart"/>
            <w:shd w:val="clear" w:color="auto" w:fill="auto"/>
            <w:vAlign w:val="center"/>
          </w:tcPr>
          <w:p>
            <w:pPr>
              <w:spacing w:line="300" w:lineRule="exact"/>
              <w:jc w:val="center"/>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年度预算数</w:t>
            </w:r>
          </w:p>
        </w:tc>
        <w:tc>
          <w:tcPr>
            <w:tcW w:w="2976" w:type="dxa"/>
            <w:vMerge w:val="restart"/>
            <w:shd w:val="clear" w:color="auto" w:fill="auto"/>
            <w:vAlign w:val="center"/>
          </w:tcPr>
          <w:p>
            <w:pPr>
              <w:spacing w:line="300" w:lineRule="exact"/>
              <w:jc w:val="center"/>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内容描述</w:t>
            </w:r>
          </w:p>
        </w:tc>
        <w:tc>
          <w:tcPr>
            <w:tcW w:w="2976" w:type="dxa"/>
            <w:vMerge w:val="restart"/>
            <w:shd w:val="clear" w:color="auto" w:fill="auto"/>
            <w:vAlign w:val="center"/>
          </w:tcPr>
          <w:p>
            <w:pPr>
              <w:spacing w:line="300" w:lineRule="exact"/>
              <w:jc w:val="center"/>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绩效目标</w:t>
            </w:r>
          </w:p>
        </w:tc>
        <w:tc>
          <w:tcPr>
            <w:tcW w:w="1417" w:type="dxa"/>
            <w:vMerge w:val="restart"/>
            <w:shd w:val="clear" w:color="auto" w:fill="auto"/>
            <w:vAlign w:val="center"/>
          </w:tcPr>
          <w:p>
            <w:pPr>
              <w:spacing w:line="300" w:lineRule="exact"/>
              <w:jc w:val="center"/>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绩效指标</w:t>
            </w:r>
          </w:p>
        </w:tc>
        <w:tc>
          <w:tcPr>
            <w:tcW w:w="2948" w:type="dxa"/>
            <w:gridSpan w:val="4"/>
            <w:shd w:val="clear" w:color="auto" w:fill="auto"/>
            <w:vAlign w:val="center"/>
          </w:tcPr>
          <w:p>
            <w:pPr>
              <w:spacing w:line="300" w:lineRule="exact"/>
              <w:jc w:val="center"/>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53" w:type="dxa"/>
            <w:vMerge w:val="continue"/>
            <w:shd w:val="clear" w:color="auto" w:fill="auto"/>
            <w:vAlign w:val="center"/>
          </w:tcPr>
          <w:p>
            <w:pPr>
              <w:spacing w:line="300" w:lineRule="exact"/>
              <w:jc w:val="left"/>
              <w:outlineLvl w:val="0"/>
              <w:rPr>
                <w:rFonts w:ascii="方正书宋_GBK" w:hAnsi="宋体" w:eastAsia="方正书宋_GBK" w:cs="宋体"/>
                <w:bCs/>
                <w:color w:val="000000"/>
                <w:kern w:val="0"/>
                <w:szCs w:val="21"/>
              </w:rPr>
            </w:pPr>
          </w:p>
        </w:tc>
        <w:tc>
          <w:tcPr>
            <w:tcW w:w="1276" w:type="dxa"/>
            <w:vMerge w:val="continue"/>
            <w:shd w:val="clear" w:color="auto" w:fill="auto"/>
            <w:vAlign w:val="center"/>
          </w:tcPr>
          <w:p>
            <w:pPr>
              <w:spacing w:line="300" w:lineRule="exact"/>
              <w:jc w:val="left"/>
              <w:outlineLvl w:val="0"/>
              <w:rPr>
                <w:rFonts w:ascii="方正书宋_GBK" w:hAnsi="宋体" w:eastAsia="方正书宋_GBK" w:cs="宋体"/>
                <w:bCs/>
                <w:color w:val="000000"/>
                <w:kern w:val="0"/>
                <w:szCs w:val="21"/>
              </w:rPr>
            </w:pPr>
          </w:p>
        </w:tc>
        <w:tc>
          <w:tcPr>
            <w:tcW w:w="2976" w:type="dxa"/>
            <w:vMerge w:val="continue"/>
            <w:shd w:val="clear" w:color="auto" w:fill="auto"/>
            <w:vAlign w:val="center"/>
          </w:tcPr>
          <w:p>
            <w:pPr>
              <w:spacing w:line="300" w:lineRule="exact"/>
              <w:jc w:val="left"/>
              <w:outlineLvl w:val="0"/>
              <w:rPr>
                <w:rFonts w:ascii="方正书宋_GBK" w:hAnsi="宋体" w:eastAsia="方正书宋_GBK" w:cs="宋体"/>
                <w:bCs/>
                <w:color w:val="000000"/>
                <w:kern w:val="0"/>
                <w:szCs w:val="21"/>
              </w:rPr>
            </w:pPr>
          </w:p>
        </w:tc>
        <w:tc>
          <w:tcPr>
            <w:tcW w:w="2976" w:type="dxa"/>
            <w:vMerge w:val="continue"/>
            <w:shd w:val="clear" w:color="auto" w:fill="auto"/>
            <w:vAlign w:val="center"/>
          </w:tcPr>
          <w:p>
            <w:pPr>
              <w:spacing w:line="300" w:lineRule="exact"/>
              <w:jc w:val="left"/>
              <w:outlineLvl w:val="0"/>
              <w:rPr>
                <w:rFonts w:ascii="方正书宋_GBK" w:hAnsi="宋体" w:eastAsia="方正书宋_GBK" w:cs="宋体"/>
                <w:bCs/>
                <w:color w:val="000000"/>
                <w:kern w:val="0"/>
                <w:szCs w:val="21"/>
              </w:rPr>
            </w:pPr>
          </w:p>
        </w:tc>
        <w:tc>
          <w:tcPr>
            <w:tcW w:w="1417" w:type="dxa"/>
            <w:vMerge w:val="continue"/>
            <w:shd w:val="clear" w:color="auto" w:fill="auto"/>
            <w:vAlign w:val="center"/>
          </w:tcPr>
          <w:p>
            <w:pPr>
              <w:spacing w:line="300" w:lineRule="exact"/>
              <w:jc w:val="left"/>
              <w:outlineLvl w:val="0"/>
              <w:rPr>
                <w:rFonts w:ascii="方正书宋_GBK" w:hAnsi="宋体" w:eastAsia="方正书宋_GBK" w:cs="宋体"/>
                <w:bCs/>
                <w:color w:val="000000"/>
                <w:kern w:val="0"/>
                <w:szCs w:val="21"/>
              </w:rPr>
            </w:pP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优</w:t>
            </w: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良</w:t>
            </w: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中</w:t>
            </w: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人大监督</w:t>
            </w:r>
          </w:p>
        </w:tc>
        <w:tc>
          <w:tcPr>
            <w:tcW w:w="1276"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ascii="方正书宋_GBK" w:hAnsi="宋体" w:eastAsia="方正书宋_GBK" w:cs="宋体"/>
                <w:bCs/>
                <w:color w:val="000000"/>
                <w:kern w:val="0"/>
                <w:szCs w:val="21"/>
              </w:rPr>
              <w:t>105.05</w:t>
            </w:r>
          </w:p>
        </w:tc>
        <w:tc>
          <w:tcPr>
            <w:tcW w:w="2976"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进行执法调研和执法检查；围绕政府工作报告和</w:t>
            </w:r>
            <w:r>
              <w:rPr>
                <w:rFonts w:hint="cs" w:ascii="方正书宋_GBK" w:hAnsi="宋体" w:eastAsia="方正书宋_GBK" w:cs="宋体"/>
                <w:bCs/>
                <w:color w:val="000000"/>
                <w:kern w:val="0"/>
                <w:szCs w:val="21"/>
              </w:rPr>
              <w:t>“</w:t>
            </w:r>
            <w:r>
              <w:rPr>
                <w:rFonts w:hint="eastAsia" w:ascii="方正书宋_GBK" w:hAnsi="宋体" w:eastAsia="方正书宋_GBK" w:cs="宋体"/>
                <w:bCs/>
                <w:color w:val="000000"/>
                <w:kern w:val="0"/>
                <w:szCs w:val="21"/>
              </w:rPr>
              <w:t>一府两院</w:t>
            </w:r>
            <w:r>
              <w:rPr>
                <w:rFonts w:hint="cs" w:ascii="方正书宋_GBK" w:hAnsi="宋体" w:eastAsia="方正书宋_GBK" w:cs="宋体"/>
                <w:bCs/>
                <w:color w:val="000000"/>
                <w:kern w:val="0"/>
                <w:szCs w:val="21"/>
              </w:rPr>
              <w:t>”</w:t>
            </w:r>
            <w:r>
              <w:rPr>
                <w:rFonts w:hint="eastAsia" w:ascii="方正书宋_GBK" w:hAnsi="宋体" w:eastAsia="方正书宋_GBK" w:cs="宋体"/>
                <w:bCs/>
                <w:color w:val="000000"/>
                <w:kern w:val="0"/>
                <w:szCs w:val="21"/>
              </w:rPr>
              <w:t>专项工作报告涉及内容开展调查研究，开展专题询问和工作评议；对</w:t>
            </w:r>
            <w:r>
              <w:rPr>
                <w:rFonts w:hint="cs" w:ascii="方正书宋_GBK" w:hAnsi="宋体" w:eastAsia="方正书宋_GBK" w:cs="宋体"/>
                <w:bCs/>
                <w:color w:val="000000"/>
                <w:kern w:val="0"/>
                <w:szCs w:val="21"/>
              </w:rPr>
              <w:t>“</w:t>
            </w:r>
            <w:r>
              <w:rPr>
                <w:rFonts w:hint="eastAsia" w:ascii="方正书宋_GBK" w:hAnsi="宋体" w:eastAsia="方正书宋_GBK" w:cs="宋体"/>
                <w:bCs/>
                <w:color w:val="000000"/>
                <w:kern w:val="0"/>
                <w:szCs w:val="21"/>
              </w:rPr>
              <w:t>一府两院</w:t>
            </w:r>
            <w:r>
              <w:rPr>
                <w:rFonts w:hint="cs" w:ascii="方正书宋_GBK" w:hAnsi="宋体" w:eastAsia="方正书宋_GBK" w:cs="宋体"/>
                <w:bCs/>
                <w:color w:val="000000"/>
                <w:kern w:val="0"/>
                <w:szCs w:val="21"/>
              </w:rPr>
              <w:t>”</w:t>
            </w:r>
            <w:r>
              <w:rPr>
                <w:rFonts w:hint="eastAsia" w:ascii="方正书宋_GBK" w:hAnsi="宋体" w:eastAsia="方正书宋_GBK" w:cs="宋体"/>
                <w:bCs/>
                <w:color w:val="000000"/>
                <w:kern w:val="0"/>
                <w:szCs w:val="21"/>
              </w:rPr>
              <w:t>进行监督。</w:t>
            </w:r>
          </w:p>
        </w:tc>
        <w:tc>
          <w:tcPr>
            <w:tcW w:w="2976"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促进各项法律法规、人大决议、报告等的落实；促进</w:t>
            </w:r>
            <w:r>
              <w:rPr>
                <w:rFonts w:hint="cs" w:ascii="方正书宋_GBK" w:hAnsi="宋体" w:eastAsia="方正书宋_GBK" w:cs="宋体"/>
                <w:bCs/>
                <w:color w:val="000000"/>
                <w:kern w:val="0"/>
                <w:szCs w:val="21"/>
              </w:rPr>
              <w:t>“</w:t>
            </w:r>
            <w:r>
              <w:rPr>
                <w:rFonts w:hint="eastAsia" w:ascii="方正书宋_GBK" w:hAnsi="宋体" w:eastAsia="方正书宋_GBK" w:cs="宋体"/>
                <w:bCs/>
                <w:color w:val="000000"/>
                <w:kern w:val="0"/>
                <w:szCs w:val="21"/>
              </w:rPr>
              <w:t>一府两院</w:t>
            </w:r>
            <w:r>
              <w:rPr>
                <w:rFonts w:hint="cs" w:ascii="方正书宋_GBK" w:hAnsi="宋体" w:eastAsia="方正书宋_GBK" w:cs="宋体"/>
                <w:bCs/>
                <w:color w:val="000000"/>
                <w:kern w:val="0"/>
                <w:szCs w:val="21"/>
              </w:rPr>
              <w:t>”</w:t>
            </w:r>
            <w:r>
              <w:rPr>
                <w:rFonts w:hint="eastAsia" w:ascii="方正书宋_GBK" w:hAnsi="宋体" w:eastAsia="方正书宋_GBK" w:cs="宋体"/>
                <w:bCs/>
                <w:color w:val="000000"/>
                <w:kern w:val="0"/>
                <w:szCs w:val="21"/>
              </w:rPr>
              <w:t>改进工作；提高规范性文件质量；促进社会和谐稳定</w:t>
            </w:r>
          </w:p>
        </w:tc>
        <w:tc>
          <w:tcPr>
            <w:tcW w:w="1417" w:type="dxa"/>
            <w:shd w:val="clear" w:color="auto" w:fill="auto"/>
            <w:vAlign w:val="center"/>
          </w:tcPr>
          <w:p>
            <w:pPr>
              <w:spacing w:line="300" w:lineRule="exact"/>
              <w:jc w:val="left"/>
              <w:rPr>
                <w:rFonts w:ascii="方正书宋_GBK" w:hAnsi="宋体" w:eastAsia="方正书宋_GBK" w:cs="宋体"/>
                <w:bCs/>
                <w:color w:val="000000"/>
                <w:kern w:val="0"/>
                <w:szCs w:val="21"/>
              </w:rPr>
            </w:pP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Merge w:val="restart"/>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　　专门委员会、常委及代表活动</w:t>
            </w:r>
          </w:p>
        </w:tc>
        <w:tc>
          <w:tcPr>
            <w:tcW w:w="1276" w:type="dxa"/>
            <w:vMerge w:val="restart"/>
            <w:shd w:val="clear" w:color="auto" w:fill="auto"/>
            <w:vAlign w:val="center"/>
          </w:tcPr>
          <w:p>
            <w:pPr>
              <w:spacing w:line="300" w:lineRule="exact"/>
              <w:jc w:val="left"/>
              <w:rPr>
                <w:rFonts w:ascii="方正书宋_GBK" w:hAnsi="宋体" w:eastAsia="方正书宋_GBK" w:cs="宋体"/>
                <w:bCs/>
                <w:color w:val="000000"/>
                <w:kern w:val="0"/>
                <w:szCs w:val="21"/>
              </w:rPr>
            </w:pPr>
            <w:r>
              <w:rPr>
                <w:rFonts w:ascii="方正书宋_GBK" w:hAnsi="宋体" w:eastAsia="方正书宋_GBK" w:cs="宋体"/>
                <w:bCs/>
                <w:color w:val="000000"/>
                <w:kern w:val="0"/>
                <w:szCs w:val="21"/>
              </w:rPr>
              <w:t>105.05</w:t>
            </w:r>
          </w:p>
        </w:tc>
        <w:tc>
          <w:tcPr>
            <w:tcW w:w="2976" w:type="dxa"/>
            <w:vMerge w:val="restart"/>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组织专门委员会委员及特聘专家对法律实施情况进行执法检查；组织区人大常委及区人大代表进行执法检查和集中视察；开展代表建议督办；组织对常委及代表培训。</w:t>
            </w:r>
          </w:p>
        </w:tc>
        <w:tc>
          <w:tcPr>
            <w:tcW w:w="2976" w:type="dxa"/>
            <w:vMerge w:val="restart"/>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发挥常委及代表的作用，集中反映民意，促进依法履职。</w:t>
            </w:r>
          </w:p>
        </w:tc>
        <w:tc>
          <w:tcPr>
            <w:tcW w:w="1417"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建议督办完成率</w:t>
            </w: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w:t>
            </w:r>
            <w:r>
              <w:rPr>
                <w:rFonts w:ascii="方正书宋_GBK" w:hAnsi="宋体" w:eastAsia="方正书宋_GBK" w:cs="宋体"/>
                <w:bCs/>
                <w:color w:val="000000"/>
                <w:kern w:val="0"/>
                <w:szCs w:val="21"/>
              </w:rPr>
              <w:t>90%</w:t>
            </w: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w:t>
            </w:r>
            <w:r>
              <w:rPr>
                <w:rFonts w:ascii="方正书宋_GBK" w:hAnsi="宋体" w:eastAsia="方正书宋_GBK" w:cs="宋体"/>
                <w:bCs/>
                <w:color w:val="000000"/>
                <w:kern w:val="0"/>
                <w:szCs w:val="21"/>
              </w:rPr>
              <w:t>80%</w:t>
            </w: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w:t>
            </w:r>
            <w:r>
              <w:rPr>
                <w:rFonts w:ascii="方正书宋_GBK" w:hAnsi="宋体" w:eastAsia="方正书宋_GBK" w:cs="宋体"/>
                <w:bCs/>
                <w:color w:val="000000"/>
                <w:kern w:val="0"/>
                <w:szCs w:val="21"/>
              </w:rPr>
              <w:t>70%</w:t>
            </w: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r>
              <w:rPr>
                <w:rFonts w:ascii="方正书宋_GBK" w:hAnsi="宋体" w:eastAsia="方正书宋_GBK" w:cs="宋体"/>
                <w:bCs/>
                <w:color w:val="000000"/>
                <w:kern w:val="0"/>
                <w:szCs w:val="21"/>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Merge w:val="continue"/>
            <w:shd w:val="clear" w:color="auto" w:fill="auto"/>
            <w:vAlign w:val="center"/>
          </w:tcPr>
          <w:p>
            <w:pPr>
              <w:spacing w:line="300" w:lineRule="exact"/>
              <w:jc w:val="left"/>
              <w:rPr>
                <w:rFonts w:ascii="方正书宋_GBK" w:hAnsi="宋体" w:eastAsia="方正书宋_GBK" w:cs="宋体"/>
                <w:bCs/>
                <w:color w:val="000000"/>
                <w:kern w:val="0"/>
                <w:szCs w:val="21"/>
              </w:rPr>
            </w:pPr>
          </w:p>
        </w:tc>
        <w:tc>
          <w:tcPr>
            <w:tcW w:w="1276" w:type="dxa"/>
            <w:vMerge w:val="continue"/>
            <w:shd w:val="clear" w:color="auto" w:fill="auto"/>
            <w:vAlign w:val="center"/>
          </w:tcPr>
          <w:p>
            <w:pPr>
              <w:spacing w:line="300" w:lineRule="exact"/>
              <w:jc w:val="left"/>
              <w:rPr>
                <w:rFonts w:ascii="方正书宋_GBK" w:hAnsi="宋体" w:eastAsia="方正书宋_GBK" w:cs="宋体"/>
                <w:bCs/>
                <w:color w:val="000000"/>
                <w:kern w:val="0"/>
                <w:szCs w:val="21"/>
              </w:rPr>
            </w:pPr>
          </w:p>
        </w:tc>
        <w:tc>
          <w:tcPr>
            <w:tcW w:w="2976" w:type="dxa"/>
            <w:vMerge w:val="continue"/>
            <w:shd w:val="clear" w:color="auto" w:fill="auto"/>
            <w:vAlign w:val="center"/>
          </w:tcPr>
          <w:p>
            <w:pPr>
              <w:spacing w:line="300" w:lineRule="exact"/>
              <w:jc w:val="left"/>
              <w:rPr>
                <w:rFonts w:ascii="方正书宋_GBK" w:hAnsi="宋体" w:eastAsia="方正书宋_GBK" w:cs="宋体"/>
                <w:bCs/>
                <w:color w:val="000000"/>
                <w:kern w:val="0"/>
                <w:szCs w:val="21"/>
              </w:rPr>
            </w:pPr>
          </w:p>
        </w:tc>
        <w:tc>
          <w:tcPr>
            <w:tcW w:w="2976" w:type="dxa"/>
            <w:vMerge w:val="continue"/>
            <w:shd w:val="clear" w:color="auto" w:fill="auto"/>
            <w:vAlign w:val="center"/>
          </w:tcPr>
          <w:p>
            <w:pPr>
              <w:spacing w:line="300" w:lineRule="exact"/>
              <w:jc w:val="left"/>
              <w:rPr>
                <w:rFonts w:ascii="方正书宋_GBK" w:hAnsi="宋体" w:eastAsia="方正书宋_GBK" w:cs="宋体"/>
                <w:bCs/>
                <w:color w:val="000000"/>
                <w:kern w:val="0"/>
                <w:szCs w:val="21"/>
              </w:rPr>
            </w:pPr>
          </w:p>
        </w:tc>
        <w:tc>
          <w:tcPr>
            <w:tcW w:w="1417"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执法检查任务完成率</w:t>
            </w: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w:t>
            </w:r>
            <w:r>
              <w:rPr>
                <w:rFonts w:ascii="方正书宋_GBK" w:hAnsi="宋体" w:eastAsia="方正书宋_GBK" w:cs="宋体"/>
                <w:bCs/>
                <w:color w:val="000000"/>
                <w:kern w:val="0"/>
                <w:szCs w:val="21"/>
              </w:rPr>
              <w:t>90%</w:t>
            </w: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w:t>
            </w:r>
            <w:r>
              <w:rPr>
                <w:rFonts w:ascii="方正书宋_GBK" w:hAnsi="宋体" w:eastAsia="方正书宋_GBK" w:cs="宋体"/>
                <w:bCs/>
                <w:color w:val="000000"/>
                <w:kern w:val="0"/>
                <w:szCs w:val="21"/>
              </w:rPr>
              <w:t>80%</w:t>
            </w: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w:t>
            </w:r>
            <w:r>
              <w:rPr>
                <w:rFonts w:ascii="方正书宋_GBK" w:hAnsi="宋体" w:eastAsia="方正书宋_GBK" w:cs="宋体"/>
                <w:bCs/>
                <w:color w:val="000000"/>
                <w:kern w:val="0"/>
                <w:szCs w:val="21"/>
              </w:rPr>
              <w:t>70%</w:t>
            </w: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r>
              <w:rPr>
                <w:rFonts w:ascii="方正书宋_GBK" w:hAnsi="宋体" w:eastAsia="方正书宋_GBK" w:cs="宋体"/>
                <w:bCs/>
                <w:color w:val="000000"/>
                <w:kern w:val="0"/>
                <w:szCs w:val="21"/>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人大会议</w:t>
            </w:r>
          </w:p>
        </w:tc>
        <w:tc>
          <w:tcPr>
            <w:tcW w:w="1276"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ascii="方正书宋_GBK" w:hAnsi="宋体" w:eastAsia="方正书宋_GBK" w:cs="宋体"/>
                <w:bCs/>
                <w:color w:val="000000"/>
                <w:kern w:val="0"/>
                <w:szCs w:val="21"/>
              </w:rPr>
              <w:t>24.00</w:t>
            </w:r>
          </w:p>
        </w:tc>
        <w:tc>
          <w:tcPr>
            <w:tcW w:w="2976"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区人民代表大会和常务委员会各种会议的筹备、会务工作，负责常委会文件起草、审核把关，常委会会议、主任会议及常委会党组会议决定事项、工作部署、重要文件及领导批示的传达和督办。</w:t>
            </w:r>
          </w:p>
        </w:tc>
        <w:tc>
          <w:tcPr>
            <w:tcW w:w="2976"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完善各项会议制度，规范会议程序，提高会议质量，提高人大代表及常委会审议水平。</w:t>
            </w:r>
          </w:p>
        </w:tc>
        <w:tc>
          <w:tcPr>
            <w:tcW w:w="1417" w:type="dxa"/>
            <w:shd w:val="clear" w:color="auto" w:fill="auto"/>
            <w:vAlign w:val="center"/>
          </w:tcPr>
          <w:p>
            <w:pPr>
              <w:spacing w:line="300" w:lineRule="exact"/>
              <w:jc w:val="left"/>
              <w:rPr>
                <w:rFonts w:ascii="方正书宋_GBK" w:hAnsi="宋体" w:eastAsia="方正书宋_GBK" w:cs="宋体"/>
                <w:bCs/>
                <w:color w:val="000000"/>
                <w:kern w:val="0"/>
                <w:szCs w:val="21"/>
              </w:rPr>
            </w:pP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　　人大会议</w:t>
            </w:r>
          </w:p>
        </w:tc>
        <w:tc>
          <w:tcPr>
            <w:tcW w:w="1276"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ascii="方正书宋_GBK" w:hAnsi="宋体" w:eastAsia="方正书宋_GBK" w:cs="宋体"/>
                <w:bCs/>
                <w:color w:val="000000"/>
                <w:kern w:val="0"/>
                <w:szCs w:val="21"/>
              </w:rPr>
              <w:t>24.00</w:t>
            </w:r>
          </w:p>
        </w:tc>
        <w:tc>
          <w:tcPr>
            <w:tcW w:w="2976"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承担区人民代表大会和常务委员会各种会议的筹备、会务工作，负责常委会文件起草、审核把关，常委会会议、主任会议及常委会党组会议决定事项、工作部署、重要文件及领导批示的传达和督办。</w:t>
            </w:r>
          </w:p>
        </w:tc>
        <w:tc>
          <w:tcPr>
            <w:tcW w:w="2976"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完善各项会议制度，规范会议程序，提高会议质量，提高人大代表及常委会审议水平。</w:t>
            </w:r>
          </w:p>
        </w:tc>
        <w:tc>
          <w:tcPr>
            <w:tcW w:w="1417"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会议筹备及会务工作的完成率</w:t>
            </w: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w:t>
            </w:r>
            <w:r>
              <w:rPr>
                <w:rFonts w:ascii="方正书宋_GBK" w:hAnsi="宋体" w:eastAsia="方正书宋_GBK" w:cs="宋体"/>
                <w:bCs/>
                <w:color w:val="000000"/>
                <w:kern w:val="0"/>
                <w:szCs w:val="21"/>
              </w:rPr>
              <w:t>100%</w:t>
            </w: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w:t>
            </w:r>
            <w:r>
              <w:rPr>
                <w:rFonts w:ascii="方正书宋_GBK" w:hAnsi="宋体" w:eastAsia="方正书宋_GBK" w:cs="宋体"/>
                <w:bCs/>
                <w:color w:val="000000"/>
                <w:kern w:val="0"/>
                <w:szCs w:val="21"/>
              </w:rPr>
              <w:t>95%</w:t>
            </w: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w:t>
            </w:r>
            <w:r>
              <w:rPr>
                <w:rFonts w:ascii="方正书宋_GBK" w:hAnsi="宋体" w:eastAsia="方正书宋_GBK" w:cs="宋体"/>
                <w:bCs/>
                <w:color w:val="000000"/>
                <w:kern w:val="0"/>
                <w:szCs w:val="21"/>
              </w:rPr>
              <w:t>90%</w:t>
            </w: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r>
              <w:rPr>
                <w:rFonts w:ascii="方正书宋_GBK" w:hAnsi="宋体" w:eastAsia="方正书宋_GBK" w:cs="宋体"/>
                <w:bCs/>
                <w:color w:val="000000"/>
                <w:kern w:val="0"/>
                <w:szCs w:val="21"/>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选举和任免</w:t>
            </w:r>
          </w:p>
        </w:tc>
        <w:tc>
          <w:tcPr>
            <w:tcW w:w="1276"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ascii="方正书宋_GBK" w:hAnsi="宋体" w:eastAsia="方正书宋_GBK" w:cs="宋体"/>
                <w:bCs/>
                <w:color w:val="000000"/>
                <w:kern w:val="0"/>
                <w:szCs w:val="21"/>
              </w:rPr>
              <w:t>32.00</w:t>
            </w:r>
          </w:p>
        </w:tc>
        <w:tc>
          <w:tcPr>
            <w:tcW w:w="2976"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检查监督代表法、选举法及其实施办法的贯彻实施；承担人大换届选举及人事任免服务工作；负责对区政府组成人员和区人民法院、区人民检察院主要负责人的目标责任书、述职报告的督办工作。</w:t>
            </w:r>
          </w:p>
        </w:tc>
        <w:tc>
          <w:tcPr>
            <w:tcW w:w="2976"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确保换届选举工作顺利完成，实现省市和区委人事安排部署；提高组织换届选举工作水平。</w:t>
            </w:r>
          </w:p>
        </w:tc>
        <w:tc>
          <w:tcPr>
            <w:tcW w:w="1417" w:type="dxa"/>
            <w:shd w:val="clear" w:color="auto" w:fill="auto"/>
            <w:vAlign w:val="center"/>
          </w:tcPr>
          <w:p>
            <w:pPr>
              <w:spacing w:line="300" w:lineRule="exact"/>
              <w:jc w:val="left"/>
              <w:rPr>
                <w:rFonts w:ascii="方正书宋_GBK" w:hAnsi="宋体" w:eastAsia="方正书宋_GBK" w:cs="宋体"/>
                <w:bCs/>
                <w:color w:val="000000"/>
                <w:kern w:val="0"/>
                <w:szCs w:val="21"/>
              </w:rPr>
            </w:pP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Merge w:val="restart"/>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　　换届选举及人事任免</w:t>
            </w:r>
          </w:p>
        </w:tc>
        <w:tc>
          <w:tcPr>
            <w:tcW w:w="1276" w:type="dxa"/>
            <w:vMerge w:val="restart"/>
            <w:shd w:val="clear" w:color="auto" w:fill="auto"/>
            <w:vAlign w:val="center"/>
          </w:tcPr>
          <w:p>
            <w:pPr>
              <w:spacing w:line="300" w:lineRule="exact"/>
              <w:jc w:val="left"/>
              <w:rPr>
                <w:rFonts w:ascii="方正书宋_GBK" w:hAnsi="宋体" w:eastAsia="方正书宋_GBK" w:cs="宋体"/>
                <w:bCs/>
                <w:color w:val="000000"/>
                <w:kern w:val="0"/>
                <w:szCs w:val="21"/>
              </w:rPr>
            </w:pPr>
            <w:r>
              <w:rPr>
                <w:rFonts w:ascii="方正书宋_GBK" w:hAnsi="宋体" w:eastAsia="方正书宋_GBK" w:cs="宋体"/>
                <w:bCs/>
                <w:color w:val="000000"/>
                <w:kern w:val="0"/>
                <w:szCs w:val="21"/>
              </w:rPr>
              <w:t>32.00</w:t>
            </w:r>
          </w:p>
        </w:tc>
        <w:tc>
          <w:tcPr>
            <w:tcW w:w="2976" w:type="dxa"/>
            <w:vMerge w:val="restart"/>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承担区人大换届选举、区级国家机关领导人的选举和常委会人事任免的服务工作；指导乡镇、街道人大换届选举工作；负责对区政府组成人员和区人民法院、区人民检察院主要负责人的目标责任书、述职报告的督办工作；对换届选举人员进行培训。</w:t>
            </w:r>
          </w:p>
        </w:tc>
        <w:tc>
          <w:tcPr>
            <w:tcW w:w="2976" w:type="dxa"/>
            <w:vMerge w:val="restart"/>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确保区人大和乡镇人大换届选举工作顺利完成，提高组织换届选举工作水平；高质量完成国家机关领导人选举和常委会人事任免服务工作；高效督办有关部门负责人的目标责任书和述职报告。</w:t>
            </w:r>
          </w:p>
        </w:tc>
        <w:tc>
          <w:tcPr>
            <w:tcW w:w="1417"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政治任务实现率</w:t>
            </w: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w:t>
            </w:r>
            <w:r>
              <w:rPr>
                <w:rFonts w:ascii="方正书宋_GBK" w:hAnsi="宋体" w:eastAsia="方正书宋_GBK" w:cs="宋体"/>
                <w:bCs/>
                <w:color w:val="000000"/>
                <w:kern w:val="0"/>
                <w:szCs w:val="21"/>
              </w:rPr>
              <w:t>100%</w:t>
            </w: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w:t>
            </w:r>
            <w:r>
              <w:rPr>
                <w:rFonts w:ascii="方正书宋_GBK" w:hAnsi="宋体" w:eastAsia="方正书宋_GBK" w:cs="宋体"/>
                <w:bCs/>
                <w:color w:val="000000"/>
                <w:kern w:val="0"/>
                <w:szCs w:val="21"/>
              </w:rPr>
              <w:t>95%</w:t>
            </w: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w:t>
            </w:r>
            <w:r>
              <w:rPr>
                <w:rFonts w:ascii="方正书宋_GBK" w:hAnsi="宋体" w:eastAsia="方正书宋_GBK" w:cs="宋体"/>
                <w:bCs/>
                <w:color w:val="000000"/>
                <w:kern w:val="0"/>
                <w:szCs w:val="21"/>
              </w:rPr>
              <w:t>90%</w:t>
            </w: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r>
              <w:rPr>
                <w:rFonts w:ascii="方正书宋_GBK" w:hAnsi="宋体" w:eastAsia="方正书宋_GBK" w:cs="宋体"/>
                <w:bCs/>
                <w:color w:val="000000"/>
                <w:kern w:val="0"/>
                <w:szCs w:val="21"/>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vMerge w:val="continue"/>
            <w:shd w:val="clear" w:color="auto" w:fill="auto"/>
            <w:vAlign w:val="center"/>
          </w:tcPr>
          <w:p>
            <w:pPr>
              <w:spacing w:line="300" w:lineRule="exact"/>
              <w:jc w:val="left"/>
              <w:rPr>
                <w:rFonts w:ascii="方正书宋_GBK" w:hAnsi="宋体" w:eastAsia="方正书宋_GBK" w:cs="宋体"/>
                <w:bCs/>
                <w:color w:val="000000"/>
                <w:kern w:val="0"/>
                <w:szCs w:val="21"/>
              </w:rPr>
            </w:pPr>
          </w:p>
        </w:tc>
        <w:tc>
          <w:tcPr>
            <w:tcW w:w="1276" w:type="dxa"/>
            <w:vMerge w:val="continue"/>
            <w:shd w:val="clear" w:color="auto" w:fill="auto"/>
            <w:vAlign w:val="center"/>
          </w:tcPr>
          <w:p>
            <w:pPr>
              <w:spacing w:line="300" w:lineRule="exact"/>
              <w:jc w:val="left"/>
              <w:rPr>
                <w:rFonts w:ascii="方正书宋_GBK" w:hAnsi="宋体" w:eastAsia="方正书宋_GBK" w:cs="宋体"/>
                <w:bCs/>
                <w:color w:val="000000"/>
                <w:kern w:val="0"/>
                <w:szCs w:val="21"/>
              </w:rPr>
            </w:pPr>
          </w:p>
        </w:tc>
        <w:tc>
          <w:tcPr>
            <w:tcW w:w="2976" w:type="dxa"/>
            <w:vMerge w:val="continue"/>
            <w:shd w:val="clear" w:color="auto" w:fill="auto"/>
            <w:vAlign w:val="center"/>
          </w:tcPr>
          <w:p>
            <w:pPr>
              <w:spacing w:line="300" w:lineRule="exact"/>
              <w:jc w:val="left"/>
              <w:rPr>
                <w:rFonts w:ascii="方正书宋_GBK" w:hAnsi="宋体" w:eastAsia="方正书宋_GBK" w:cs="宋体"/>
                <w:bCs/>
                <w:color w:val="000000"/>
                <w:kern w:val="0"/>
                <w:szCs w:val="21"/>
              </w:rPr>
            </w:pPr>
          </w:p>
        </w:tc>
        <w:tc>
          <w:tcPr>
            <w:tcW w:w="2976" w:type="dxa"/>
            <w:vMerge w:val="continue"/>
            <w:shd w:val="clear" w:color="auto" w:fill="auto"/>
            <w:vAlign w:val="center"/>
          </w:tcPr>
          <w:p>
            <w:pPr>
              <w:spacing w:line="300" w:lineRule="exact"/>
              <w:jc w:val="left"/>
              <w:rPr>
                <w:rFonts w:ascii="方正书宋_GBK" w:hAnsi="宋体" w:eastAsia="方正书宋_GBK" w:cs="宋体"/>
                <w:bCs/>
                <w:color w:val="000000"/>
                <w:kern w:val="0"/>
                <w:szCs w:val="21"/>
              </w:rPr>
            </w:pPr>
          </w:p>
        </w:tc>
        <w:tc>
          <w:tcPr>
            <w:tcW w:w="1417"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换届选举工作完成率</w:t>
            </w: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r>
              <w:rPr>
                <w:rFonts w:ascii="方正书宋_GBK" w:hAnsi="宋体" w:eastAsia="方正书宋_GBK" w:cs="宋体"/>
                <w:bCs/>
                <w:color w:val="000000"/>
                <w:kern w:val="0"/>
                <w:szCs w:val="21"/>
              </w:rPr>
              <w:t>100%</w:t>
            </w: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w:t>
            </w:r>
            <w:r>
              <w:rPr>
                <w:rFonts w:ascii="方正书宋_GBK" w:hAnsi="宋体" w:eastAsia="方正书宋_GBK" w:cs="宋体"/>
                <w:bCs/>
                <w:color w:val="000000"/>
                <w:kern w:val="0"/>
                <w:szCs w:val="21"/>
              </w:rPr>
              <w:t>95%</w:t>
            </w: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w:t>
            </w:r>
            <w:r>
              <w:rPr>
                <w:rFonts w:ascii="方正书宋_GBK" w:hAnsi="宋体" w:eastAsia="方正书宋_GBK" w:cs="宋体"/>
                <w:bCs/>
                <w:color w:val="000000"/>
                <w:kern w:val="0"/>
                <w:szCs w:val="21"/>
              </w:rPr>
              <w:t>90%</w:t>
            </w: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r>
              <w:rPr>
                <w:rFonts w:ascii="方正书宋_GBK" w:hAnsi="宋体" w:eastAsia="方正书宋_GBK" w:cs="宋体"/>
                <w:bCs/>
                <w:color w:val="000000"/>
                <w:kern w:val="0"/>
                <w:szCs w:val="21"/>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人大事务管理</w:t>
            </w:r>
          </w:p>
        </w:tc>
        <w:tc>
          <w:tcPr>
            <w:tcW w:w="1276"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ascii="方正书宋_GBK" w:hAnsi="宋体" w:eastAsia="方正书宋_GBK" w:cs="宋体"/>
                <w:bCs/>
                <w:color w:val="000000"/>
                <w:kern w:val="0"/>
                <w:szCs w:val="21"/>
              </w:rPr>
              <w:t>49.70</w:t>
            </w:r>
          </w:p>
        </w:tc>
        <w:tc>
          <w:tcPr>
            <w:tcW w:w="2976"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新闻宣传和机关信息化建设与维护；机关基础设施建设与维护；区人大机关日常事务管理；会刊的编辑印刷；信访工作。</w:t>
            </w:r>
          </w:p>
        </w:tc>
        <w:tc>
          <w:tcPr>
            <w:tcW w:w="2976"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促进机关自身建设、服务保障能力进一步提升。</w:t>
            </w:r>
          </w:p>
        </w:tc>
        <w:tc>
          <w:tcPr>
            <w:tcW w:w="1417" w:type="dxa"/>
            <w:shd w:val="clear" w:color="auto" w:fill="auto"/>
            <w:vAlign w:val="center"/>
          </w:tcPr>
          <w:p>
            <w:pPr>
              <w:spacing w:line="300" w:lineRule="exact"/>
              <w:jc w:val="left"/>
              <w:rPr>
                <w:rFonts w:ascii="方正书宋_GBK" w:hAnsi="宋体" w:eastAsia="方正书宋_GBK" w:cs="宋体"/>
                <w:bCs/>
                <w:color w:val="000000"/>
                <w:kern w:val="0"/>
                <w:szCs w:val="21"/>
              </w:rPr>
            </w:pP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　　综合业务管理</w:t>
            </w:r>
          </w:p>
        </w:tc>
        <w:tc>
          <w:tcPr>
            <w:tcW w:w="1276"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ascii="方正书宋_GBK" w:hAnsi="宋体" w:eastAsia="方正书宋_GBK" w:cs="宋体"/>
                <w:bCs/>
                <w:color w:val="000000"/>
                <w:kern w:val="0"/>
                <w:szCs w:val="21"/>
              </w:rPr>
              <w:t>49.70</w:t>
            </w:r>
          </w:p>
        </w:tc>
        <w:tc>
          <w:tcPr>
            <w:tcW w:w="2976"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办理来信来访；人大工作的宣传报道；代表大会和常委会会刊的编辑及印刷；负责县内外人大常委会联系及接待；负责机关文书档案管理；机关人事、离退休人员服务，财务、后勤服务；机关信息建设和办公自动化建设；领导交办的其他工作。</w:t>
            </w:r>
          </w:p>
        </w:tc>
        <w:tc>
          <w:tcPr>
            <w:tcW w:w="2976"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机关基础设施设备正常运转，信息化保障、老干部服务保障能力进一步提高。</w:t>
            </w:r>
          </w:p>
        </w:tc>
        <w:tc>
          <w:tcPr>
            <w:tcW w:w="1417" w:type="dxa"/>
            <w:shd w:val="clear" w:color="auto" w:fill="auto"/>
            <w:vAlign w:val="center"/>
          </w:tcPr>
          <w:p>
            <w:pPr>
              <w:spacing w:line="300" w:lineRule="exact"/>
              <w:jc w:val="left"/>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综合业务管理工作完成率</w:t>
            </w: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r>
              <w:rPr>
                <w:rFonts w:ascii="方正书宋_GBK" w:hAnsi="宋体" w:eastAsia="方正书宋_GBK" w:cs="宋体"/>
                <w:bCs/>
                <w:color w:val="000000"/>
                <w:kern w:val="0"/>
                <w:szCs w:val="21"/>
              </w:rPr>
              <w:t>100%</w:t>
            </w: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w:t>
            </w:r>
            <w:r>
              <w:rPr>
                <w:rFonts w:ascii="方正书宋_GBK" w:hAnsi="宋体" w:eastAsia="方正书宋_GBK" w:cs="宋体"/>
                <w:bCs/>
                <w:color w:val="000000"/>
                <w:kern w:val="0"/>
                <w:szCs w:val="21"/>
              </w:rPr>
              <w:t>95%</w:t>
            </w: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w:t>
            </w:r>
            <w:r>
              <w:rPr>
                <w:rFonts w:ascii="方正书宋_GBK" w:hAnsi="宋体" w:eastAsia="方正书宋_GBK" w:cs="宋体"/>
                <w:bCs/>
                <w:color w:val="000000"/>
                <w:kern w:val="0"/>
                <w:szCs w:val="21"/>
              </w:rPr>
              <w:t>90%</w:t>
            </w:r>
          </w:p>
        </w:tc>
        <w:tc>
          <w:tcPr>
            <w:tcW w:w="737" w:type="dxa"/>
            <w:shd w:val="clear" w:color="auto" w:fill="auto"/>
            <w:vAlign w:val="center"/>
          </w:tcPr>
          <w:p>
            <w:pPr>
              <w:spacing w:line="300" w:lineRule="exact"/>
              <w:jc w:val="center"/>
              <w:rPr>
                <w:rFonts w:ascii="方正书宋_GBK" w:hAnsi="宋体" w:eastAsia="方正书宋_GBK" w:cs="宋体"/>
                <w:bCs/>
                <w:color w:val="000000"/>
                <w:kern w:val="0"/>
                <w:szCs w:val="21"/>
              </w:rPr>
            </w:pPr>
            <w:r>
              <w:rPr>
                <w:rFonts w:ascii="方正书宋_GBK" w:hAnsi="宋体" w:eastAsia="方正书宋_GBK" w:cs="宋体"/>
                <w:bCs/>
                <w:color w:val="000000"/>
                <w:kern w:val="0"/>
                <w:szCs w:val="21"/>
              </w:rPr>
              <w:t>&lt;90%</w:t>
            </w:r>
          </w:p>
        </w:tc>
      </w:tr>
      <w:bookmarkEnd w:id="0"/>
    </w:tbl>
    <w:p>
      <w:pPr>
        <w:autoSpaceDE w:val="0"/>
        <w:autoSpaceDN w:val="0"/>
        <w:adjustRightInd w:val="0"/>
        <w:jc w:val="left"/>
        <w:rPr>
          <w:rFonts w:ascii="宋体" w:eastAsia="宋体" w:cs="宋体"/>
          <w:kern w:val="0"/>
          <w:sz w:val="18"/>
          <w:szCs w:val="18"/>
          <w:lang w:val="zh-CN"/>
        </w:rPr>
      </w:pPr>
    </w:p>
    <w:p>
      <w:pPr>
        <w:autoSpaceDE w:val="0"/>
        <w:autoSpaceDN w:val="0"/>
        <w:adjustRightInd w:val="0"/>
        <w:ind w:firstLine="800" w:firstLineChars="250"/>
        <w:jc w:val="left"/>
        <w:rPr>
          <w:rFonts w:ascii="黑体" w:hAnsi="黑体" w:eastAsia="黑体" w:cs="Times New Roman"/>
          <w:sz w:val="32"/>
          <w:szCs w:val="32"/>
        </w:rPr>
      </w:pPr>
    </w:p>
    <w:p>
      <w:pPr>
        <w:autoSpaceDE w:val="0"/>
        <w:autoSpaceDN w:val="0"/>
        <w:adjustRightInd w:val="0"/>
        <w:ind w:firstLine="800" w:firstLineChars="250"/>
        <w:jc w:val="left"/>
        <w:rPr>
          <w:rFonts w:ascii="黑体" w:hAnsi="黑体" w:eastAsia="黑体" w:cs="Times New Roman"/>
          <w:sz w:val="32"/>
          <w:szCs w:val="32"/>
        </w:rPr>
      </w:pPr>
    </w:p>
    <w:p>
      <w:pPr>
        <w:autoSpaceDE w:val="0"/>
        <w:autoSpaceDN w:val="0"/>
        <w:adjustRightInd w:val="0"/>
        <w:ind w:firstLine="800" w:firstLineChars="250"/>
        <w:jc w:val="left"/>
        <w:rPr>
          <w:rFonts w:ascii="黑体" w:hAnsi="黑体" w:eastAsia="黑体" w:cs="Times New Roman"/>
          <w:sz w:val="32"/>
          <w:szCs w:val="32"/>
        </w:rPr>
      </w:pPr>
    </w:p>
    <w:p>
      <w:pPr>
        <w:autoSpaceDE w:val="0"/>
        <w:autoSpaceDN w:val="0"/>
        <w:adjustRightInd w:val="0"/>
        <w:ind w:firstLine="800" w:firstLineChars="250"/>
        <w:jc w:val="left"/>
        <w:rPr>
          <w:rFonts w:ascii="黑体" w:hAnsi="黑体" w:eastAsia="黑体" w:cs="Times New Roman"/>
          <w:sz w:val="32"/>
          <w:szCs w:val="32"/>
        </w:rPr>
      </w:pPr>
    </w:p>
    <w:p>
      <w:pPr>
        <w:autoSpaceDE w:val="0"/>
        <w:autoSpaceDN w:val="0"/>
        <w:adjustRightInd w:val="0"/>
        <w:ind w:firstLine="800" w:firstLineChars="250"/>
        <w:jc w:val="left"/>
        <w:rPr>
          <w:rFonts w:ascii="黑体" w:hAnsi="黑体" w:eastAsia="黑体" w:cs="Times New Roman"/>
          <w:sz w:val="32"/>
          <w:szCs w:val="32"/>
        </w:rPr>
      </w:pPr>
    </w:p>
    <w:p>
      <w:pPr>
        <w:autoSpaceDE w:val="0"/>
        <w:autoSpaceDN w:val="0"/>
        <w:adjustRightInd w:val="0"/>
        <w:ind w:firstLine="800" w:firstLineChars="25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sectPr>
          <w:pgSz w:w="16838" w:h="11906" w:orient="landscape"/>
          <w:pgMar w:top="1800" w:right="1440" w:bottom="1800" w:left="1440" w:header="851" w:footer="992" w:gutter="0"/>
          <w:cols w:space="425" w:num="1"/>
          <w:docGrid w:type="lines" w:linePitch="312" w:charSpace="0"/>
        </w:sectPr>
      </w:pPr>
    </w:p>
    <w:p>
      <w:pPr>
        <w:autoSpaceDE w:val="0"/>
        <w:autoSpaceDN w:val="0"/>
        <w:adjustRightInd w:val="0"/>
        <w:jc w:val="left"/>
        <w:rPr>
          <w:rFonts w:ascii="黑体" w:hAnsi="黑体" w:eastAsia="黑体" w:cs="Times New Roman"/>
          <w:sz w:val="32"/>
          <w:szCs w:val="32"/>
        </w:rPr>
      </w:pPr>
    </w:p>
    <w:p>
      <w:pPr>
        <w:autoSpaceDE w:val="0"/>
        <w:autoSpaceDN w:val="0"/>
        <w:adjustRightInd w:val="0"/>
        <w:ind w:firstLine="800" w:firstLineChars="250"/>
        <w:jc w:val="left"/>
        <w:rPr>
          <w:rFonts w:ascii="黑体" w:hAnsi="黑体" w:eastAsia="黑体" w:cs="Times New Roman"/>
          <w:sz w:val="32"/>
          <w:szCs w:val="32"/>
        </w:rPr>
      </w:pPr>
      <w:r>
        <w:rPr>
          <w:rFonts w:hint="eastAsia" w:ascii="黑体" w:hAnsi="黑体" w:eastAsia="黑体" w:cs="Times New Roman"/>
          <w:sz w:val="32"/>
          <w:szCs w:val="32"/>
        </w:rPr>
        <w:t>七、政府采购预算信息</w:t>
      </w:r>
    </w:p>
    <w:p>
      <w:pPr>
        <w:spacing w:line="560" w:lineRule="exact"/>
        <w:ind w:firstLine="480" w:firstLineChars="150"/>
        <w:rPr>
          <w:rFonts w:ascii="仿宋" w:hAnsi="仿宋" w:eastAsia="仿宋"/>
          <w:sz w:val="32"/>
          <w:szCs w:val="32"/>
        </w:rPr>
      </w:pPr>
      <w:bookmarkStart w:id="2" w:name="_Toc471398468"/>
      <w:r>
        <w:rPr>
          <w:rFonts w:ascii="仿宋" w:hAnsi="仿宋" w:eastAsia="仿宋"/>
          <w:sz w:val="32"/>
          <w:szCs w:val="32"/>
        </w:rPr>
        <w:t xml:space="preserve"> </w:t>
      </w:r>
      <w:bookmarkEnd w:id="2"/>
      <w:r>
        <w:rPr>
          <w:rFonts w:hint="eastAsia" w:ascii="仿宋" w:hAnsi="仿宋" w:eastAsia="仿宋"/>
          <w:sz w:val="32"/>
          <w:szCs w:val="32"/>
        </w:rPr>
        <w:t>2017年财政安排40万元用于我单位人大网站建设及软件购置。</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八、国有资产信息</w:t>
      </w:r>
    </w:p>
    <w:p>
      <w:pPr>
        <w:ind w:firstLine="800" w:firstLineChars="250"/>
        <w:rPr>
          <w:rFonts w:ascii="仿宋" w:hAnsi="仿宋" w:eastAsia="仿宋"/>
          <w:sz w:val="32"/>
          <w:szCs w:val="32"/>
        </w:rPr>
      </w:pPr>
      <w:r>
        <w:rPr>
          <w:rFonts w:hint="eastAsia" w:ascii="仿宋" w:hAnsi="仿宋" w:eastAsia="仿宋"/>
          <w:sz w:val="32"/>
          <w:szCs w:val="32"/>
        </w:rPr>
        <w:t>我单位2016年底固定资产887775.5元，其中，通用设备（汽车4辆）774300元；家具及其他113475.5元。</w:t>
      </w:r>
    </w:p>
    <w:tbl>
      <w:tblPr>
        <w:tblStyle w:val="6"/>
        <w:tblW w:w="5000" w:type="pct"/>
        <w:tblInd w:w="0" w:type="dxa"/>
        <w:tblLayout w:type="autofit"/>
        <w:tblCellMar>
          <w:top w:w="0" w:type="dxa"/>
          <w:left w:w="108" w:type="dxa"/>
          <w:bottom w:w="0" w:type="dxa"/>
          <w:right w:w="108" w:type="dxa"/>
        </w:tblCellMar>
      </w:tblPr>
      <w:tblGrid>
        <w:gridCol w:w="3718"/>
        <w:gridCol w:w="594"/>
        <w:gridCol w:w="2318"/>
        <w:gridCol w:w="1892"/>
      </w:tblGrid>
      <w:tr>
        <w:tblPrEx>
          <w:tblCellMar>
            <w:top w:w="0" w:type="dxa"/>
            <w:left w:w="108" w:type="dxa"/>
            <w:bottom w:w="0" w:type="dxa"/>
            <w:right w:w="108" w:type="dxa"/>
          </w:tblCellMar>
        </w:tblPrEx>
        <w:trPr>
          <w:gridAfter w:val="1"/>
          <w:wAfter w:w="781" w:type="pct"/>
          <w:trHeight w:val="705" w:hRule="atLeast"/>
        </w:trPr>
        <w:tc>
          <w:tcPr>
            <w:tcW w:w="4219" w:type="pct"/>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xml:space="preserve">           部门固定资产占用情况表</w:t>
            </w:r>
          </w:p>
        </w:tc>
      </w:tr>
      <w:tr>
        <w:tblPrEx>
          <w:tblCellMar>
            <w:top w:w="0" w:type="dxa"/>
            <w:left w:w="108" w:type="dxa"/>
            <w:bottom w:w="0" w:type="dxa"/>
            <w:right w:w="108" w:type="dxa"/>
          </w:tblCellMar>
        </w:tblPrEx>
        <w:trPr>
          <w:trHeight w:val="270" w:hRule="atLeast"/>
        </w:trPr>
        <w:tc>
          <w:tcPr>
            <w:tcW w:w="3262" w:type="pct"/>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ascii="方正书宋_GBK" w:hAnsi="宋体" w:eastAsia="方正书宋_GBK" w:cs="宋体"/>
                <w:bCs/>
                <w:color w:val="000000"/>
                <w:kern w:val="0"/>
                <w:szCs w:val="21"/>
              </w:rPr>
              <w:t>301</w:t>
            </w:r>
            <w:r>
              <w:rPr>
                <w:rFonts w:hint="eastAsia" w:ascii="方正书宋_GBK" w:hAnsi="宋体" w:eastAsia="方正书宋_GBK" w:cs="宋体"/>
                <w:bCs/>
                <w:color w:val="000000"/>
                <w:kern w:val="0"/>
                <w:szCs w:val="21"/>
              </w:rPr>
              <w:t>人民代表大会常务委员会办公室</w:t>
            </w:r>
          </w:p>
        </w:tc>
        <w:tc>
          <w:tcPr>
            <w:tcW w:w="1738" w:type="pct"/>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截止时间：2016年12月31日  </w:t>
            </w:r>
          </w:p>
        </w:tc>
      </w:tr>
      <w:tr>
        <w:tblPrEx>
          <w:tblCellMar>
            <w:top w:w="0" w:type="dxa"/>
            <w:left w:w="108" w:type="dxa"/>
            <w:bottom w:w="0" w:type="dxa"/>
            <w:right w:w="108" w:type="dxa"/>
          </w:tblCellMar>
        </w:tblPrEx>
        <w:trPr>
          <w:trHeight w:val="720" w:hRule="atLeast"/>
        </w:trPr>
        <w:tc>
          <w:tcPr>
            <w:tcW w:w="293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   目</w:t>
            </w:r>
          </w:p>
        </w:tc>
        <w:tc>
          <w:tcPr>
            <w:tcW w:w="33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数量</w:t>
            </w:r>
          </w:p>
        </w:tc>
        <w:tc>
          <w:tcPr>
            <w:tcW w:w="173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价值（金额单位：万元）</w:t>
            </w:r>
          </w:p>
        </w:tc>
      </w:tr>
      <w:tr>
        <w:tblPrEx>
          <w:tblCellMar>
            <w:top w:w="0" w:type="dxa"/>
            <w:left w:w="108" w:type="dxa"/>
            <w:bottom w:w="0" w:type="dxa"/>
            <w:right w:w="108" w:type="dxa"/>
          </w:tblCellMar>
        </w:tblPrEx>
        <w:trPr>
          <w:trHeight w:val="720" w:hRule="atLeast"/>
        </w:trPr>
        <w:tc>
          <w:tcPr>
            <w:tcW w:w="293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资产总额</w:t>
            </w:r>
          </w:p>
        </w:tc>
        <w:tc>
          <w:tcPr>
            <w:tcW w:w="33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1738"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Calibri" w:hAnsi="Calibri" w:eastAsia="宋体" w:cs="宋体"/>
                <w:color w:val="000000"/>
                <w:kern w:val="0"/>
                <w:szCs w:val="21"/>
              </w:rPr>
            </w:pPr>
            <w:r>
              <w:rPr>
                <w:rFonts w:hint="eastAsia" w:ascii="Calibri" w:hAnsi="Calibri" w:eastAsia="宋体" w:cs="宋体"/>
                <w:color w:val="000000"/>
                <w:kern w:val="0"/>
                <w:szCs w:val="21"/>
              </w:rPr>
              <w:t>88.77755</w:t>
            </w:r>
          </w:p>
        </w:tc>
      </w:tr>
      <w:tr>
        <w:tblPrEx>
          <w:tblCellMar>
            <w:top w:w="0" w:type="dxa"/>
            <w:left w:w="108" w:type="dxa"/>
            <w:bottom w:w="0" w:type="dxa"/>
            <w:right w:w="108" w:type="dxa"/>
          </w:tblCellMar>
        </w:tblPrEx>
        <w:trPr>
          <w:trHeight w:val="720" w:hRule="atLeast"/>
        </w:trPr>
        <w:tc>
          <w:tcPr>
            <w:tcW w:w="2930"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（一）汽车（台、辆）</w:t>
            </w:r>
          </w:p>
        </w:tc>
        <w:tc>
          <w:tcPr>
            <w:tcW w:w="33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738"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Calibri" w:hAnsi="Calibri" w:eastAsia="宋体" w:cs="宋体"/>
                <w:color w:val="000000"/>
                <w:kern w:val="0"/>
                <w:szCs w:val="21"/>
              </w:rPr>
            </w:pPr>
            <w:r>
              <w:rPr>
                <w:rFonts w:hint="eastAsia" w:ascii="Calibri" w:hAnsi="Calibri" w:eastAsia="宋体" w:cs="宋体"/>
                <w:color w:val="000000"/>
                <w:kern w:val="0"/>
                <w:szCs w:val="21"/>
              </w:rPr>
              <w:t>77.43</w:t>
            </w:r>
          </w:p>
        </w:tc>
      </w:tr>
      <w:tr>
        <w:tblPrEx>
          <w:tblCellMar>
            <w:top w:w="0" w:type="dxa"/>
            <w:left w:w="108" w:type="dxa"/>
            <w:bottom w:w="0" w:type="dxa"/>
            <w:right w:w="108" w:type="dxa"/>
          </w:tblCellMar>
        </w:tblPrEx>
        <w:trPr>
          <w:trHeight w:val="555" w:hRule="atLeast"/>
        </w:trPr>
        <w:tc>
          <w:tcPr>
            <w:tcW w:w="293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1</w:t>
            </w:r>
            <w:r>
              <w:rPr>
                <w:rFonts w:hint="eastAsia" w:ascii="宋体" w:hAnsi="宋体" w:eastAsia="宋体" w:cs="宋体"/>
                <w:color w:val="000000"/>
                <w:kern w:val="0"/>
                <w:szCs w:val="21"/>
              </w:rPr>
              <w:t>、轿车</w:t>
            </w:r>
          </w:p>
        </w:tc>
        <w:tc>
          <w:tcPr>
            <w:tcW w:w="33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738"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Calibri" w:hAnsi="Calibri" w:eastAsia="宋体" w:cs="宋体"/>
                <w:color w:val="000000"/>
                <w:kern w:val="0"/>
                <w:szCs w:val="21"/>
              </w:rPr>
            </w:pPr>
            <w:r>
              <w:rPr>
                <w:rFonts w:hint="eastAsia" w:ascii="Calibri" w:hAnsi="Calibri" w:eastAsia="宋体" w:cs="宋体"/>
                <w:color w:val="000000"/>
                <w:kern w:val="0"/>
                <w:szCs w:val="21"/>
              </w:rPr>
              <w:t>77.43</w:t>
            </w:r>
          </w:p>
        </w:tc>
      </w:tr>
      <w:tr>
        <w:tblPrEx>
          <w:tblCellMar>
            <w:top w:w="0" w:type="dxa"/>
            <w:left w:w="108" w:type="dxa"/>
            <w:bottom w:w="0" w:type="dxa"/>
            <w:right w:w="108" w:type="dxa"/>
          </w:tblCellMar>
        </w:tblPrEx>
        <w:trPr>
          <w:trHeight w:val="555" w:hRule="atLeast"/>
        </w:trPr>
        <w:tc>
          <w:tcPr>
            <w:tcW w:w="293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2</w:t>
            </w:r>
            <w:r>
              <w:rPr>
                <w:rFonts w:hint="eastAsia" w:ascii="宋体" w:hAnsi="宋体" w:eastAsia="宋体" w:cs="宋体"/>
                <w:color w:val="000000"/>
                <w:kern w:val="0"/>
                <w:szCs w:val="21"/>
              </w:rPr>
              <w:t>、小型载客汽车</w:t>
            </w:r>
          </w:p>
        </w:tc>
        <w:tc>
          <w:tcPr>
            <w:tcW w:w="332" w:type="pct"/>
            <w:tcBorders>
              <w:top w:val="nil"/>
              <w:left w:val="nil"/>
              <w:bottom w:val="single" w:color="auto" w:sz="4" w:space="0"/>
              <w:right w:val="single" w:color="auto" w:sz="4" w:space="0"/>
            </w:tcBorders>
            <w:shd w:val="clear" w:color="auto" w:fill="auto"/>
            <w:noWrap/>
            <w:vAlign w:val="center"/>
          </w:tcPr>
          <w:p>
            <w:pPr>
              <w:widowControl/>
              <w:jc w:val="right"/>
              <w:rPr>
                <w:rFonts w:ascii="Calibri" w:hAnsi="Calibri" w:eastAsia="宋体" w:cs="宋体"/>
                <w:color w:val="000000"/>
                <w:kern w:val="0"/>
                <w:szCs w:val="21"/>
              </w:rPr>
            </w:pPr>
          </w:p>
        </w:tc>
        <w:tc>
          <w:tcPr>
            <w:tcW w:w="1738"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Calibri" w:hAnsi="Calibri" w:eastAsia="宋体" w:cs="宋体"/>
                <w:color w:val="000000"/>
                <w:kern w:val="0"/>
                <w:szCs w:val="21"/>
              </w:rPr>
            </w:pPr>
          </w:p>
        </w:tc>
      </w:tr>
      <w:tr>
        <w:tblPrEx>
          <w:tblCellMar>
            <w:top w:w="0" w:type="dxa"/>
            <w:left w:w="108" w:type="dxa"/>
            <w:bottom w:w="0" w:type="dxa"/>
            <w:right w:w="108" w:type="dxa"/>
          </w:tblCellMar>
        </w:tblPrEx>
        <w:trPr>
          <w:trHeight w:val="555" w:hRule="atLeast"/>
        </w:trPr>
        <w:tc>
          <w:tcPr>
            <w:tcW w:w="293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3</w:t>
            </w:r>
            <w:r>
              <w:rPr>
                <w:rFonts w:hint="eastAsia" w:ascii="宋体" w:hAnsi="宋体" w:eastAsia="宋体" w:cs="宋体"/>
                <w:color w:val="000000"/>
                <w:kern w:val="0"/>
                <w:szCs w:val="21"/>
              </w:rPr>
              <w:t>、其他车型</w:t>
            </w:r>
          </w:p>
        </w:tc>
        <w:tc>
          <w:tcPr>
            <w:tcW w:w="332" w:type="pct"/>
            <w:tcBorders>
              <w:top w:val="nil"/>
              <w:left w:val="nil"/>
              <w:bottom w:val="single" w:color="auto" w:sz="4" w:space="0"/>
              <w:right w:val="single" w:color="auto" w:sz="4" w:space="0"/>
            </w:tcBorders>
            <w:shd w:val="clear" w:color="auto" w:fill="auto"/>
            <w:noWrap/>
            <w:vAlign w:val="center"/>
          </w:tcPr>
          <w:p>
            <w:pPr>
              <w:widowControl/>
              <w:jc w:val="right"/>
              <w:rPr>
                <w:rFonts w:ascii="Calibri" w:hAnsi="Calibri" w:eastAsia="宋体" w:cs="宋体"/>
                <w:color w:val="000000"/>
                <w:kern w:val="0"/>
                <w:szCs w:val="21"/>
              </w:rPr>
            </w:pPr>
          </w:p>
        </w:tc>
        <w:tc>
          <w:tcPr>
            <w:tcW w:w="1738"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Calibri" w:hAnsi="Calibri" w:eastAsia="宋体" w:cs="宋体"/>
                <w:color w:val="000000"/>
                <w:kern w:val="0"/>
                <w:szCs w:val="21"/>
              </w:rPr>
            </w:pPr>
          </w:p>
        </w:tc>
      </w:tr>
      <w:tr>
        <w:tblPrEx>
          <w:tblCellMar>
            <w:top w:w="0" w:type="dxa"/>
            <w:left w:w="108" w:type="dxa"/>
            <w:bottom w:w="0" w:type="dxa"/>
            <w:right w:w="108" w:type="dxa"/>
          </w:tblCellMar>
        </w:tblPrEx>
        <w:trPr>
          <w:trHeight w:val="555" w:hRule="atLeast"/>
        </w:trPr>
        <w:tc>
          <w:tcPr>
            <w:tcW w:w="293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Calibri" w:hAnsi="Calibri" w:eastAsia="宋体" w:cs="宋体"/>
                <w:color w:val="000000"/>
                <w:kern w:val="0"/>
                <w:szCs w:val="21"/>
              </w:rPr>
            </w:pPr>
            <w:r>
              <w:rPr>
                <w:rFonts w:hint="eastAsia" w:ascii="宋体" w:hAnsi="宋体" w:eastAsia="宋体" w:cs="宋体"/>
                <w:color w:val="000000"/>
                <w:kern w:val="0"/>
                <w:szCs w:val="21"/>
              </w:rPr>
              <w:t>（三）单价在</w:t>
            </w:r>
            <w:r>
              <w:rPr>
                <w:rFonts w:ascii="Calibri" w:hAnsi="Calibri" w:eastAsia="宋体" w:cs="宋体"/>
                <w:color w:val="000000"/>
                <w:kern w:val="0"/>
                <w:szCs w:val="21"/>
              </w:rPr>
              <w:t>20</w:t>
            </w:r>
            <w:r>
              <w:rPr>
                <w:rFonts w:hint="eastAsia" w:ascii="宋体" w:hAnsi="宋体" w:eastAsia="宋体" w:cs="宋体"/>
                <w:color w:val="000000"/>
                <w:kern w:val="0"/>
                <w:szCs w:val="21"/>
              </w:rPr>
              <w:t>万元以上的设备（台、涛）</w:t>
            </w:r>
          </w:p>
        </w:tc>
        <w:tc>
          <w:tcPr>
            <w:tcW w:w="332" w:type="pct"/>
            <w:tcBorders>
              <w:top w:val="nil"/>
              <w:left w:val="nil"/>
              <w:bottom w:val="single" w:color="auto" w:sz="4" w:space="0"/>
              <w:right w:val="single" w:color="auto" w:sz="4" w:space="0"/>
            </w:tcBorders>
            <w:shd w:val="clear" w:color="auto" w:fill="auto"/>
            <w:noWrap/>
            <w:vAlign w:val="center"/>
          </w:tcPr>
          <w:p>
            <w:pPr>
              <w:widowControl/>
              <w:jc w:val="right"/>
              <w:rPr>
                <w:rFonts w:ascii="Calibri" w:hAnsi="Calibri" w:eastAsia="宋体" w:cs="宋体"/>
                <w:color w:val="000000"/>
                <w:kern w:val="0"/>
                <w:szCs w:val="21"/>
              </w:rPr>
            </w:pPr>
          </w:p>
        </w:tc>
        <w:tc>
          <w:tcPr>
            <w:tcW w:w="1738"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Calibri" w:hAnsi="Calibri" w:eastAsia="宋体" w:cs="宋体"/>
                <w:color w:val="000000"/>
                <w:kern w:val="0"/>
                <w:szCs w:val="21"/>
              </w:rPr>
            </w:pPr>
          </w:p>
        </w:tc>
      </w:tr>
      <w:tr>
        <w:tblPrEx>
          <w:tblCellMar>
            <w:top w:w="0" w:type="dxa"/>
            <w:left w:w="108" w:type="dxa"/>
            <w:bottom w:w="0" w:type="dxa"/>
            <w:right w:w="108" w:type="dxa"/>
          </w:tblCellMar>
        </w:tblPrEx>
        <w:trPr>
          <w:trHeight w:val="555" w:hRule="atLeast"/>
        </w:trPr>
        <w:tc>
          <w:tcPr>
            <w:tcW w:w="293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Calibri" w:hAnsi="Calibri" w:eastAsia="宋体" w:cs="宋体"/>
                <w:color w:val="000000"/>
                <w:kern w:val="0"/>
                <w:szCs w:val="21"/>
              </w:rPr>
            </w:pPr>
            <w:r>
              <w:rPr>
                <w:rFonts w:hint="eastAsia" w:ascii="宋体" w:hAnsi="宋体" w:eastAsia="宋体" w:cs="宋体"/>
                <w:color w:val="000000"/>
                <w:kern w:val="0"/>
                <w:szCs w:val="21"/>
              </w:rPr>
              <w:t>单价在</w:t>
            </w:r>
            <w:r>
              <w:rPr>
                <w:rFonts w:ascii="Calibri" w:hAnsi="Calibri" w:eastAsia="宋体" w:cs="宋体"/>
                <w:color w:val="000000"/>
                <w:kern w:val="0"/>
                <w:szCs w:val="21"/>
              </w:rPr>
              <w:t>20</w:t>
            </w:r>
            <w:r>
              <w:rPr>
                <w:rFonts w:hint="eastAsia" w:ascii="宋体" w:hAnsi="宋体" w:eastAsia="宋体" w:cs="宋体"/>
                <w:color w:val="000000"/>
                <w:kern w:val="0"/>
                <w:szCs w:val="21"/>
              </w:rPr>
              <w:t>万元（含）</w:t>
            </w:r>
            <w:r>
              <w:rPr>
                <w:rFonts w:ascii="Calibri" w:hAnsi="Calibri" w:eastAsia="宋体" w:cs="宋体"/>
                <w:color w:val="000000"/>
                <w:kern w:val="0"/>
                <w:szCs w:val="21"/>
              </w:rPr>
              <w:t>-200</w:t>
            </w:r>
            <w:r>
              <w:rPr>
                <w:rFonts w:hint="eastAsia" w:ascii="宋体" w:hAnsi="宋体" w:eastAsia="宋体" w:cs="宋体"/>
                <w:color w:val="000000"/>
                <w:kern w:val="0"/>
                <w:szCs w:val="21"/>
              </w:rPr>
              <w:t>万元</w:t>
            </w:r>
          </w:p>
        </w:tc>
        <w:tc>
          <w:tcPr>
            <w:tcW w:w="33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38"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Calibri" w:hAnsi="Calibri" w:eastAsia="宋体" w:cs="宋体"/>
                <w:color w:val="000000"/>
                <w:kern w:val="0"/>
                <w:szCs w:val="21"/>
              </w:rPr>
            </w:pPr>
          </w:p>
        </w:tc>
      </w:tr>
      <w:tr>
        <w:tblPrEx>
          <w:tblCellMar>
            <w:top w:w="0" w:type="dxa"/>
            <w:left w:w="108" w:type="dxa"/>
            <w:bottom w:w="0" w:type="dxa"/>
            <w:right w:w="108" w:type="dxa"/>
          </w:tblCellMar>
        </w:tblPrEx>
        <w:trPr>
          <w:trHeight w:val="555" w:hRule="atLeast"/>
        </w:trPr>
        <w:tc>
          <w:tcPr>
            <w:tcW w:w="293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Calibri" w:hAnsi="Calibri" w:eastAsia="宋体" w:cs="宋体"/>
                <w:color w:val="000000"/>
                <w:kern w:val="0"/>
                <w:szCs w:val="21"/>
              </w:rPr>
            </w:pPr>
            <w:r>
              <w:rPr>
                <w:rFonts w:hint="eastAsia" w:ascii="宋体" w:hAnsi="宋体" w:eastAsia="宋体" w:cs="宋体"/>
                <w:color w:val="000000"/>
                <w:kern w:val="0"/>
                <w:szCs w:val="21"/>
              </w:rPr>
              <w:t>（四）其他固定资产</w:t>
            </w:r>
          </w:p>
        </w:tc>
        <w:tc>
          <w:tcPr>
            <w:tcW w:w="33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38"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Calibri" w:hAnsi="Calibri" w:eastAsia="宋体" w:cs="宋体"/>
                <w:color w:val="000000"/>
                <w:kern w:val="0"/>
                <w:szCs w:val="21"/>
              </w:rPr>
            </w:pPr>
            <w:r>
              <w:rPr>
                <w:rFonts w:hint="eastAsia" w:ascii="Calibri" w:hAnsi="Calibri" w:eastAsia="宋体" w:cs="宋体"/>
                <w:color w:val="000000"/>
                <w:kern w:val="0"/>
                <w:szCs w:val="21"/>
              </w:rPr>
              <w:t>11.34755</w:t>
            </w:r>
          </w:p>
        </w:tc>
      </w:tr>
    </w:tbl>
    <w:p>
      <w:pPr>
        <w:autoSpaceDE w:val="0"/>
        <w:autoSpaceDN w:val="0"/>
        <w:adjustRightInd w:val="0"/>
        <w:ind w:left="198" w:firstLine="640" w:firstLineChars="200"/>
        <w:jc w:val="left"/>
        <w:rPr>
          <w:rFonts w:hint="eastAsia" w:ascii="仿宋" w:hAnsi="仿宋" w:eastAsia="仿宋"/>
          <w:sz w:val="32"/>
          <w:szCs w:val="32"/>
        </w:rPr>
      </w:pPr>
      <w:r>
        <w:rPr>
          <w:rFonts w:hint="eastAsia" w:ascii="仿宋" w:hAnsi="仿宋" w:eastAsia="仿宋"/>
          <w:sz w:val="32"/>
          <w:szCs w:val="32"/>
        </w:rPr>
        <w:t>2017年我单位无新增固定资产。</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九、名词解释</w:t>
      </w:r>
    </w:p>
    <w:p>
      <w:pPr>
        <w:rPr>
          <w:rFonts w:ascii="仿宋_GB2312" w:eastAsia="仿宋_GB2312"/>
          <w:sz w:val="32"/>
          <w:szCs w:val="32"/>
        </w:rPr>
      </w:pPr>
      <w:r>
        <w:rPr>
          <w:rFonts w:hint="eastAsia" w:ascii="仿宋_GB2312" w:eastAsia="仿宋_GB2312"/>
          <w:b/>
          <w:sz w:val="32"/>
          <w:szCs w:val="32"/>
        </w:rPr>
        <w:t xml:space="preserve">  </w:t>
      </w:r>
      <w:r>
        <w:rPr>
          <w:rFonts w:hint="eastAsia" w:ascii="黑体" w:hAnsi="黑体" w:eastAsia="黑体" w:cs="Times New Roman"/>
          <w:sz w:val="32"/>
          <w:szCs w:val="32"/>
        </w:rPr>
        <w:t xml:space="preserve">  基本支出</w:t>
      </w:r>
      <w:r>
        <w:rPr>
          <w:rFonts w:hint="eastAsia" w:ascii="仿宋_GB2312" w:eastAsia="仿宋_GB2312"/>
          <w:b/>
          <w:sz w:val="32"/>
          <w:szCs w:val="32"/>
        </w:rPr>
        <w:t>：</w:t>
      </w:r>
      <w:r>
        <w:rPr>
          <w:rFonts w:hint="eastAsia" w:ascii="仿宋" w:hAnsi="仿宋" w:eastAsia="仿宋"/>
          <w:sz w:val="32"/>
          <w:szCs w:val="32"/>
        </w:rPr>
        <w:t>为保障机构正常运转，完成日常工作任务，而发生的人员支出和公用支出。</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w:t>
      </w:r>
      <w:r>
        <w:rPr>
          <w:rFonts w:hint="eastAsia" w:ascii="黑体" w:hAnsi="黑体" w:eastAsia="黑体" w:cs="Times New Roman"/>
          <w:sz w:val="32"/>
          <w:szCs w:val="32"/>
        </w:rPr>
        <w:t>项目支出</w:t>
      </w:r>
      <w:r>
        <w:rPr>
          <w:rFonts w:hint="eastAsia" w:ascii="仿宋_GB2312" w:eastAsia="仿宋_GB2312"/>
          <w:b/>
          <w:sz w:val="32"/>
          <w:szCs w:val="32"/>
        </w:rPr>
        <w:t>：</w:t>
      </w:r>
      <w:r>
        <w:rPr>
          <w:rFonts w:hint="eastAsia" w:ascii="仿宋" w:hAnsi="仿宋" w:eastAsia="仿宋"/>
          <w:sz w:val="32"/>
          <w:szCs w:val="32"/>
        </w:rPr>
        <w:t>为完成特定行政任务和事业发展目标而发生的费用</w:t>
      </w:r>
      <w:r>
        <w:rPr>
          <w:rFonts w:hint="eastAsia" w:ascii="仿宋_GB2312" w:eastAsia="仿宋_GB2312"/>
          <w:sz w:val="32"/>
          <w:szCs w:val="32"/>
        </w:rPr>
        <w:t xml:space="preserve">。    </w:t>
      </w:r>
    </w:p>
    <w:p>
      <w:pPr>
        <w:rPr>
          <w:rFonts w:ascii="仿宋" w:hAnsi="仿宋" w:eastAsia="仿宋"/>
          <w:sz w:val="32"/>
          <w:szCs w:val="32"/>
        </w:rPr>
      </w:pPr>
      <w:r>
        <w:rPr>
          <w:rFonts w:hint="eastAsia" w:ascii="仿宋_GB2312" w:eastAsia="仿宋_GB2312"/>
          <w:sz w:val="32"/>
          <w:szCs w:val="32"/>
        </w:rPr>
        <w:t xml:space="preserve">   </w:t>
      </w:r>
      <w:r>
        <w:rPr>
          <w:rFonts w:hint="eastAsia" w:ascii="黑体" w:hAnsi="黑体" w:eastAsia="黑体" w:cs="Times New Roman"/>
          <w:sz w:val="32"/>
          <w:szCs w:val="32"/>
        </w:rPr>
        <w:t xml:space="preserve"> 机关运行经费</w:t>
      </w:r>
      <w:r>
        <w:rPr>
          <w:rFonts w:hint="eastAsia" w:ascii="仿宋_GB2312" w:eastAsia="仿宋_GB2312"/>
          <w:b/>
          <w:sz w:val="32"/>
          <w:szCs w:val="32"/>
        </w:rPr>
        <w:t>：</w:t>
      </w:r>
      <w:r>
        <w:rPr>
          <w:rFonts w:hint="eastAsia" w:ascii="仿宋" w:hAnsi="仿宋" w:eastAsia="仿宋"/>
          <w:sz w:val="32"/>
          <w:szCs w:val="32"/>
        </w:rPr>
        <w:t>为保障行政单位运行用于购买货物和服务的各项资金，包括办公及印刷费、邮电费、差旅费、会议费、福利费、日常维修费、专用材料及一般设备购置费、办公用房水电费、办公用房取暖费、办公用房物业管理费、公务用车运行维护费及其他费用。</w:t>
      </w:r>
    </w:p>
    <w:p>
      <w:pPr>
        <w:ind w:firstLine="600"/>
        <w:rPr>
          <w:rFonts w:ascii="黑体" w:hAnsi="黑体" w:eastAsia="黑体" w:cs="Times New Roman"/>
          <w:sz w:val="32"/>
          <w:szCs w:val="32"/>
        </w:rPr>
      </w:pPr>
      <w:r>
        <w:rPr>
          <w:rFonts w:hint="eastAsia" w:ascii="黑体" w:hAnsi="黑体" w:eastAsia="黑体" w:cs="Times New Roman"/>
          <w:sz w:val="32"/>
          <w:szCs w:val="32"/>
        </w:rPr>
        <w:t>十、其他需说明的情况</w:t>
      </w:r>
    </w:p>
    <w:p>
      <w:pPr>
        <w:ind w:firstLine="600"/>
        <w:rPr>
          <w:rFonts w:ascii="仿宋" w:hAnsi="仿宋" w:eastAsia="仿宋"/>
          <w:sz w:val="30"/>
          <w:szCs w:val="30"/>
        </w:rPr>
      </w:pPr>
      <w:r>
        <w:rPr>
          <w:rFonts w:hint="eastAsia" w:ascii="仿宋" w:hAnsi="仿宋" w:eastAsia="仿宋"/>
          <w:sz w:val="30"/>
          <w:szCs w:val="30"/>
        </w:rPr>
        <w:t>部门预算政府性基金预算财政拨款支出表，此表无数据，因本单位不涉及政府性基金，因此无数据；部门预算国有资本经营预算财政拨款支出表，此表无数据，因本单位不涉及国有资本经营，因此无数据。</w:t>
      </w:r>
    </w:p>
    <w:p>
      <w:pPr>
        <w:ind w:firstLine="640"/>
        <w:rPr>
          <w:rFonts w:ascii="仿宋" w:hAnsi="仿宋" w:eastAsia="仿宋"/>
          <w:sz w:val="32"/>
          <w:szCs w:val="32"/>
        </w:rPr>
      </w:pPr>
    </w:p>
    <w:p>
      <w:pPr>
        <w:ind w:firstLine="640" w:firstLineChars="200"/>
        <w:rPr>
          <w:rFonts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SimSun-ExtB"/>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方正书宋_GBK">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iYWMxMjFlMmE2ZWE1OWMxYzQyMDU3MTlhZjJhODcifQ=="/>
  </w:docVars>
  <w:rsids>
    <w:rsidRoot w:val="00F66032"/>
    <w:rsid w:val="00027FE2"/>
    <w:rsid w:val="00037AF6"/>
    <w:rsid w:val="00075D5F"/>
    <w:rsid w:val="000B3E8D"/>
    <w:rsid w:val="000C1602"/>
    <w:rsid w:val="000C3A19"/>
    <w:rsid w:val="000E312C"/>
    <w:rsid w:val="000E43D3"/>
    <w:rsid w:val="001245BB"/>
    <w:rsid w:val="001366AB"/>
    <w:rsid w:val="001548AA"/>
    <w:rsid w:val="00182E9E"/>
    <w:rsid w:val="00196844"/>
    <w:rsid w:val="001975B1"/>
    <w:rsid w:val="001B09B3"/>
    <w:rsid w:val="001B5F4A"/>
    <w:rsid w:val="001D1A53"/>
    <w:rsid w:val="001D4C7C"/>
    <w:rsid w:val="00232697"/>
    <w:rsid w:val="00241FD4"/>
    <w:rsid w:val="00250F39"/>
    <w:rsid w:val="00251B12"/>
    <w:rsid w:val="00296113"/>
    <w:rsid w:val="002F3E58"/>
    <w:rsid w:val="002F72F5"/>
    <w:rsid w:val="0030542C"/>
    <w:rsid w:val="00311B7A"/>
    <w:rsid w:val="00314C7B"/>
    <w:rsid w:val="00316503"/>
    <w:rsid w:val="0034693F"/>
    <w:rsid w:val="0036231D"/>
    <w:rsid w:val="004212AC"/>
    <w:rsid w:val="00431FE5"/>
    <w:rsid w:val="00451871"/>
    <w:rsid w:val="00472923"/>
    <w:rsid w:val="004731C9"/>
    <w:rsid w:val="004C32D9"/>
    <w:rsid w:val="004D243A"/>
    <w:rsid w:val="004E3066"/>
    <w:rsid w:val="004E74CD"/>
    <w:rsid w:val="0050760F"/>
    <w:rsid w:val="00573562"/>
    <w:rsid w:val="005C587A"/>
    <w:rsid w:val="00614A29"/>
    <w:rsid w:val="00643004"/>
    <w:rsid w:val="0067530A"/>
    <w:rsid w:val="006B6A98"/>
    <w:rsid w:val="006D4FB0"/>
    <w:rsid w:val="006E3FDA"/>
    <w:rsid w:val="006E743E"/>
    <w:rsid w:val="006F3DDE"/>
    <w:rsid w:val="007452E8"/>
    <w:rsid w:val="0074754E"/>
    <w:rsid w:val="0075393C"/>
    <w:rsid w:val="00776C08"/>
    <w:rsid w:val="007C5072"/>
    <w:rsid w:val="007E1DA8"/>
    <w:rsid w:val="007F6C26"/>
    <w:rsid w:val="007F7134"/>
    <w:rsid w:val="008116AA"/>
    <w:rsid w:val="008276CF"/>
    <w:rsid w:val="008334AE"/>
    <w:rsid w:val="00836FED"/>
    <w:rsid w:val="008417F5"/>
    <w:rsid w:val="00845CD2"/>
    <w:rsid w:val="00852B0D"/>
    <w:rsid w:val="00870CB3"/>
    <w:rsid w:val="00871756"/>
    <w:rsid w:val="00881692"/>
    <w:rsid w:val="00887B5F"/>
    <w:rsid w:val="008B3CC5"/>
    <w:rsid w:val="008E4261"/>
    <w:rsid w:val="008F3E86"/>
    <w:rsid w:val="008F4662"/>
    <w:rsid w:val="00905D08"/>
    <w:rsid w:val="00925753"/>
    <w:rsid w:val="009555BD"/>
    <w:rsid w:val="00966C5C"/>
    <w:rsid w:val="009717FA"/>
    <w:rsid w:val="00973104"/>
    <w:rsid w:val="00A00E51"/>
    <w:rsid w:val="00A72D2E"/>
    <w:rsid w:val="00A911E7"/>
    <w:rsid w:val="00A939D9"/>
    <w:rsid w:val="00A94188"/>
    <w:rsid w:val="00A95709"/>
    <w:rsid w:val="00AA25F1"/>
    <w:rsid w:val="00AB66FD"/>
    <w:rsid w:val="00B077FA"/>
    <w:rsid w:val="00B151B7"/>
    <w:rsid w:val="00B20712"/>
    <w:rsid w:val="00B37EC2"/>
    <w:rsid w:val="00B43238"/>
    <w:rsid w:val="00B70BE3"/>
    <w:rsid w:val="00B710FE"/>
    <w:rsid w:val="00B75216"/>
    <w:rsid w:val="00B91D52"/>
    <w:rsid w:val="00BA1ACD"/>
    <w:rsid w:val="00BB4873"/>
    <w:rsid w:val="00C20D4D"/>
    <w:rsid w:val="00C3553C"/>
    <w:rsid w:val="00C544F2"/>
    <w:rsid w:val="00CA5980"/>
    <w:rsid w:val="00CA7176"/>
    <w:rsid w:val="00CC163D"/>
    <w:rsid w:val="00CD2773"/>
    <w:rsid w:val="00CE143B"/>
    <w:rsid w:val="00CE73F7"/>
    <w:rsid w:val="00D6002E"/>
    <w:rsid w:val="00D74B13"/>
    <w:rsid w:val="00DB1D93"/>
    <w:rsid w:val="00E167C7"/>
    <w:rsid w:val="00E1769E"/>
    <w:rsid w:val="00E54FB3"/>
    <w:rsid w:val="00E94601"/>
    <w:rsid w:val="00EC47F6"/>
    <w:rsid w:val="00EC59BC"/>
    <w:rsid w:val="00EF6392"/>
    <w:rsid w:val="00F03AD4"/>
    <w:rsid w:val="00F103F4"/>
    <w:rsid w:val="00F445A7"/>
    <w:rsid w:val="00F66032"/>
    <w:rsid w:val="00F958C2"/>
    <w:rsid w:val="00FA74A7"/>
    <w:rsid w:val="00FD4D73"/>
    <w:rsid w:val="5A2D6C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toc 1"/>
    <w:basedOn w:val="1"/>
    <w:next w:val="1"/>
    <w:uiPriority w:val="0"/>
    <w:rPr>
      <w:rFonts w:ascii="Times New Roman" w:hAnsi="Times New Roman" w:eastAsia="宋体" w:cs="Times New Roman"/>
      <w:szCs w:val="24"/>
    </w:rPr>
  </w:style>
  <w:style w:type="paragraph" w:styleId="5">
    <w:name w:val="toc 2"/>
    <w:basedOn w:val="1"/>
    <w:next w:val="1"/>
    <w:uiPriority w:val="0"/>
    <w:pPr>
      <w:ind w:left="420" w:leftChars="200"/>
    </w:pPr>
    <w:rPr>
      <w:rFonts w:ascii="Times New Roman" w:hAnsi="Times New Roman" w:eastAsia="宋体" w:cs="Times New Roman"/>
      <w:szCs w:val="24"/>
    </w:rPr>
  </w:style>
  <w:style w:type="character" w:customStyle="1" w:styleId="8">
    <w:name w:val="页眉 Char"/>
    <w:basedOn w:val="7"/>
    <w:link w:val="3"/>
    <w:uiPriority w:val="0"/>
    <w:rPr>
      <w:rFonts w:ascii="Times New Roman" w:hAnsi="Times New Roman" w:eastAsia="宋体" w:cs="Times New Roman"/>
      <w:sz w:val="18"/>
      <w:szCs w:val="18"/>
    </w:rPr>
  </w:style>
  <w:style w:type="character" w:customStyle="1" w:styleId="9">
    <w:name w:val="页脚 Char"/>
    <w:basedOn w:val="7"/>
    <w:link w:val="2"/>
    <w:uiPriority w:val="0"/>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96276-AD60-49BA-BC23-164BE8643AD7}">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821</Words>
  <Characters>4686</Characters>
  <Lines>39</Lines>
  <Paragraphs>10</Paragraphs>
  <TotalTime>98</TotalTime>
  <ScaleCrop>false</ScaleCrop>
  <LinksUpToDate>false</LinksUpToDate>
  <CharactersWithSpaces>5497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2017-01-20T01:29:00Z</dcterms:created>
  <dc:creator>guest</dc:creator>
  <cp:lastModifiedBy>Lenovo</cp:lastModifiedBy>
  <cp:lastPrinted>2017-06-19T06:07:00Z</cp:lastPrinted>
  <dcterms:modified xsi:type="dcterms:W3CDTF">2025-03-28T00:36:25Z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1F42BBDE27904BDCBA65407ADC82D3FD_12</vt:lpwstr>
  </property>
</Properties>
</file>