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3336" w:leftChars="280" w:hanging="2737" w:hangingChars="9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>中国</w:t>
      </w:r>
      <w:r>
        <w:rPr>
          <w:rFonts w:ascii="仿宋" w:hAnsi="仿宋" w:eastAsia="仿宋"/>
          <w:b w:val="0"/>
          <w:sz w:val="30"/>
          <w:szCs w:val="30"/>
          <w:u w:val="single"/>
        </w:rPr>
        <w:t>人民政治协商会议唐山市丰南区委会办公室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 xml:space="preserve">2025 </w:t>
      </w:r>
      <w:r>
        <w:rPr>
          <w:rFonts w:eastAsia="方正仿宋简体"/>
          <w:sz w:val="30"/>
          <w:szCs w:val="30"/>
        </w:rPr>
        <w:t>年　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　月　</w:t>
      </w:r>
      <w:r>
        <w:rPr>
          <w:rFonts w:hint="eastAsia" w:eastAsia="方正仿宋简体"/>
          <w:sz w:val="30"/>
          <w:szCs w:val="30"/>
          <w:lang w:val="en-US" w:eastAsia="zh-CN"/>
        </w:rPr>
        <w:t>18</w:t>
      </w:r>
      <w:r>
        <w:rPr>
          <w:rFonts w:eastAsia="方正仿宋简体"/>
          <w:sz w:val="30"/>
          <w:szCs w:val="30"/>
        </w:rPr>
        <w:t>　日　</w:t>
      </w:r>
    </w:p>
    <w:p>
      <w:pPr>
        <w:spacing w:line="580" w:lineRule="exact"/>
        <w:rPr>
          <w:rFonts w:hint="eastAsia" w:eastAsia="方正仿宋简体"/>
          <w:sz w:val="30"/>
          <w:szCs w:val="30"/>
        </w:rPr>
      </w:pPr>
    </w:p>
    <w:p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一、绩效自评工作组织开展情况</w:t>
      </w:r>
    </w:p>
    <w:p>
      <w:pPr>
        <w:snapToGrid w:val="0"/>
        <w:spacing w:line="588" w:lineRule="exact"/>
        <w:ind w:firstLine="640" w:firstLineChars="200"/>
        <w:rPr>
          <w:rFonts w:hint="eastAsia" w:ascii="仿宋" w:hAnsi="仿宋" w:eastAsia="仿宋" w:cs="Times New Roman"/>
          <w:b w:val="0"/>
          <w:spacing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202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年度，丰南区政协办共安排项目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项：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其中年初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政协会议费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业务工作经费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和委员活动经费，追加项目业务活动经费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。符合政府决策；项目绩效目标清晰、细化。业务管理合法合规；遵守相关法律法规和业务管理规定；促进各类项目工作谋划到位、开展有序，助推各类项目的有效运行；制定了相应的项目质量要求；项目资金符合相关财务会计制度；符合财务管理，拨付有完整手续，无截留挪用等情况。</w:t>
      </w:r>
    </w:p>
    <w:p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二、绩效目标实现情况</w:t>
      </w:r>
    </w:p>
    <w:p>
      <w:pPr>
        <w:snapToGrid w:val="0"/>
        <w:spacing w:line="588" w:lineRule="exact"/>
        <w:ind w:firstLine="640" w:firstLineChars="200"/>
        <w:rPr>
          <w:rFonts w:hint="default" w:ascii="仿宋" w:hAnsi="仿宋" w:eastAsia="仿宋" w:cs="Times New Roman"/>
          <w:b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202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年度，丰南区政协办共安排项目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个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追加项目1个，共4个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。1、安排政协会议费30万元。按照年初工作计划安排，用于政协七届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次会议及其他零星会议费用，全年支出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28.91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万元，预算执行率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96.37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%，保障了各项会议顺利进行，完善了各项会议制度，规范会议程序，提高会议质量，提高政治协商水平。2、安排业务工作经费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机关办公用品及办公设备维修维护、办公购置等费用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万元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单位工作人员履职外出差旅费4万元；印刷费16万元；维修（护）费10万元。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全年支出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33.81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万元，预算执行率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82.46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%，保障了机关及委员顺利开展各项工作活动，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机关基本设施设备正常运行，信息化及各项服务保障能力进一步提高。3、安排委员活动经费23.425万元，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其中，安排委员履职外出、学习、调研考察差旅费用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万元；组织委员外出学习培训相关培训费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0.425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万元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全年支出16.51万元，预算执行率70.48</w:t>
      </w:r>
      <w:bookmarkStart w:id="0" w:name="_GoBack"/>
      <w:bookmarkEnd w:id="0"/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%，提升了委员履职能力和综合素质，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汇聚才智，为经济社会发展建睿智之言，献务实之策，不断提高建言立论的质量和水平。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4、追加业务活动经费10万元。庆祝新中国成立75周年暨人民政协成立75周年，区政协组织开展“七十五载共辉煌 携手奋进新时代”活动，全年支出9.95万元，预算执行率95.5%。回顾新中国和人民政协成立75年来的光辉历程，展示伟大成就，凝聚奋进力量，激发爱国热情和政协委员的责任感、使命感、光荣感。</w:t>
      </w:r>
    </w:p>
    <w:p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三、绩效目标设定质量情况</w:t>
      </w:r>
    </w:p>
    <w:p>
      <w:pPr>
        <w:spacing w:line="580" w:lineRule="exact"/>
        <w:ind w:firstLine="648" w:firstLineChars="200"/>
        <w:rPr>
          <w:rFonts w:hint="eastAsia"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</w:rPr>
        <w:t>按照财政局预算绩效管理要求，中国人民政治协商会议唐山市丰南区委员会办公室对202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2"/>
          <w:szCs w:val="32"/>
        </w:rPr>
        <w:t>年初确定的部门一般公共预算支出项目支出全面开展了绩效自评，绩效自评覆盖率达到100%。绩效目标设定是清晰准确，绩效指标全面完整、科学合理，绩效标准恰当适宜、易于评价，已深入分析原因，逐项查找差距。</w:t>
      </w:r>
    </w:p>
    <w:p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四、整改措施及结果应用</w:t>
      </w:r>
    </w:p>
    <w:p>
      <w:pPr>
        <w:snapToGrid w:val="0"/>
        <w:spacing w:line="588" w:lineRule="exact"/>
        <w:ind w:firstLine="648" w:firstLineChars="200"/>
        <w:rPr>
          <w:rFonts w:ascii="仿宋" w:hAnsi="仿宋" w:eastAsia="仿宋"/>
          <w:b w:val="0"/>
          <w:sz w:val="32"/>
          <w:szCs w:val="32"/>
        </w:rPr>
        <w:sectPr>
          <w:footerReference r:id="rId6" w:type="first"/>
          <w:footerReference r:id="rId5" w:type="even"/>
          <w:pgSz w:w="11907" w:h="16840"/>
          <w:pgMar w:top="1814" w:right="1474" w:bottom="1531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sz w:val="32"/>
          <w:szCs w:val="32"/>
        </w:rPr>
        <w:t>通过实施预算项目绩效评价发现，预算项目绩效目标设定还需进一步详尽，绩效指标应充分体现“结果”导向原则。进一步改进完善的措施:一是按照"结果"导向原则做好项目绩效目标设定工作，将绩效目标设定从“支出完成”和“实现产出”向注重“全面结果”的评价重点转变;二是完善项目绩效指标设定，进一步探索更具科学性和可操作性的绩效分析、绩效考核指标体系。</w:t>
      </w:r>
    </w:p>
    <w:p>
      <w:pPr>
        <w:spacing w:line="520" w:lineRule="exact"/>
        <w:rPr>
          <w:rFonts w:eastAsia="方正仿宋简体"/>
          <w:sz w:val="30"/>
          <w:szCs w:val="30"/>
        </w:rPr>
      </w:pPr>
    </w:p>
    <w:p>
      <w:pPr>
        <w:spacing w:line="520" w:lineRule="exact"/>
        <w:ind w:firstLine="608" w:firstLineChars="200"/>
        <w:rPr>
          <w:rFonts w:eastAsia="方正仿宋简体"/>
          <w:sz w:val="30"/>
          <w:szCs w:val="30"/>
        </w:rPr>
      </w:pPr>
    </w:p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YjZlZWI4NWE4NmIxYjRiNmE5MzYyNmI0YjgyZWUzMmYifQ=="/>
    <w:docVar w:name="KSO_WPS_MARK_KEY" w:val="e2f76163-7094-4a5c-8266-e2eebb6ea0c1"/>
  </w:docVars>
  <w:rsids>
    <w:rsidRoot w:val="00000000"/>
    <w:rsid w:val="168827EB"/>
    <w:rsid w:val="20551D7B"/>
    <w:rsid w:val="25530ADA"/>
    <w:rsid w:val="367662E2"/>
    <w:rsid w:val="38BF7329"/>
    <w:rsid w:val="72DE6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CF57D92-D3C8-4144-A2F0-151F04987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1138</Words>
  <Characters>1203</Characters>
  <Lines>0</Lines>
  <Paragraphs>35</Paragraphs>
  <TotalTime>6</TotalTime>
  <ScaleCrop>false</ScaleCrop>
  <LinksUpToDate>false</LinksUpToDate>
  <CharactersWithSpaces>1240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Administrator</cp:lastModifiedBy>
  <dcterms:modified xsi:type="dcterms:W3CDTF">2025-02-25T01:28:49Z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CDB6AA44E4FF4141A66F244377E0F373_13</vt:lpwstr>
  </property>
</Properties>
</file>