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hint="eastAsia" w:ascii="宋体" w:cs="Times New Roman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XX部门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2024</w:t>
      </w:r>
      <w:r>
        <w:rPr>
          <w:rFonts w:ascii="宋体" w:hAnsi="宋体" w:eastAsia="仿宋" w:cs="Times New Roman"/>
          <w:b/>
          <w:sz w:val="30"/>
          <w:szCs w:val="30"/>
        </w:rPr>
        <w:t>年度）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left="2244" w:leftChars="304" w:hanging="1606" w:hangingChars="500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中国人民政治协商会议唐山市丰南区委员会办公室（加盖公章）</w:t>
      </w:r>
    </w:p>
    <w:p>
      <w:pPr>
        <w:ind w:firstLine="643" w:firstLineChars="200"/>
        <w:rPr>
          <w:rFonts w:hint="default" w:ascii="宋体" w:hAnsi="宋体" w:eastAsia="仿宋" w:cs="Times New Roman"/>
          <w:b/>
          <w:sz w:val="32"/>
          <w:szCs w:val="32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8189418</w:t>
      </w: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2025</w:t>
      </w:r>
      <w:r>
        <w:rPr>
          <w:rFonts w:ascii="宋体" w:hAnsi="宋体" w:eastAsia="仿宋" w:cs="Times New Roman"/>
          <w:b/>
          <w:sz w:val="32"/>
          <w:szCs w:val="32"/>
        </w:rPr>
        <w:t xml:space="preserve">年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 xml:space="preserve">月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20</w:t>
      </w:r>
      <w:r>
        <w:rPr>
          <w:rFonts w:ascii="宋体" w:hAnsi="宋体" w:eastAsia="仿宋" w:cs="Times New Roman"/>
          <w:b/>
          <w:sz w:val="32"/>
          <w:szCs w:val="32"/>
        </w:rPr>
        <w:t>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>
      <w:pPr>
        <w:numPr>
          <w:ilvl w:val="0"/>
          <w:numId w:val="2"/>
        </w:numPr>
        <w:ind w:firstLine="602" w:firstLineChars="200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部门主要职责职能及人员情况</w:t>
      </w:r>
    </w:p>
    <w:p>
      <w:pPr>
        <w:ind w:firstLine="640" w:firstLineChars="200"/>
        <w:rPr>
          <w:rFonts w:hint="eastAsia" w:asci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1、部门职责</w:t>
      </w:r>
      <w:r>
        <w:rPr>
          <w:rFonts w:ascii="仿宋_GB2312" w:eastAsia="仿宋_GB2312"/>
          <w:sz w:val="32"/>
          <w:szCs w:val="32"/>
        </w:rPr>
        <w:t>职能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)政协唐山市丰南区委员会的主要职能是政治协商、民主监督、参政议政。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)负责区政协全体会议、常务委员会会议、主席会议、党组会议、专门委员会会议、委员专题座谈会以及其他重要会议、活动的文稿起草、组织和服务工作。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)负责区政协全体会议、常务委员会会议、主席会议决议和决定事项的组织实施工作。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)负责区政协年度重点课题调研和相关专委会的调研，并做好调研成果的转化跟踪工作；收集整理、综合、分析和报送反馈社情民意的信息及各界人士的意见、建议。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)负责研究统一战线和人民政协的理论、政策。承担区政协对内对外宣传的策划、协调、联络和新闻报道工作。加强同委员的联系，大力宣传委员的先进事迹，扩大政协委员的影响。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)报送政协组织和委员履行职能形成的调研报告、视察报告、大会发言、建议案；处理政协委员和人民群众的来信、来访。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)负责区政协委员管理和省、市政协委员服务。组织委员学习政治理论和政协业务知识，提高委员参政议政能力。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)负责区政协委员视察、调研、学习等活动的联络和组织服务工作，听取并整理他们对我区经济社会发展等方面的意见和建议，为区委、区政府决策提供参考。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)负责政协提案的征集、初审、交办和办理工作。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)负责文史资料的征集、整理、研究、出版工作。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（11）</w:t>
      </w:r>
      <w:r>
        <w:rPr>
          <w:rFonts w:hint="eastAsia" w:ascii="仿宋_GB2312" w:eastAsia="仿宋_GB2312"/>
          <w:sz w:val="32"/>
          <w:szCs w:val="32"/>
        </w:rPr>
        <w:t>与有关部门配合，开展祖国统一联谊活动和民族宗教工作。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）负责完区委、区政府部署的阶段性、临时性任务。</w:t>
      </w:r>
    </w:p>
    <w:p>
      <w:pPr>
        <w:spacing w:line="360" w:lineRule="auto"/>
        <w:ind w:firstLine="604"/>
        <w:rPr>
          <w:rFonts w:hint="eastAsia" w:ascii="仿宋" w:eastAsia="仿宋" w:cs="宋体"/>
          <w:bCs/>
          <w:color w:val="333333"/>
          <w:kern w:val="0"/>
          <w:sz w:val="30"/>
          <w:szCs w:val="30"/>
        </w:rPr>
      </w:pPr>
      <w:r>
        <w:rPr>
          <w:rFonts w:hint="eastAsia" w:ascii="仿宋_GB2312" w:eastAsia="仿宋_GB2312" w:cs="宋体"/>
          <w:bCs/>
          <w:sz w:val="32"/>
          <w:szCs w:val="32"/>
        </w:rPr>
        <w:t>2、人员情况：</w:t>
      </w:r>
    </w:p>
    <w:p>
      <w:pPr>
        <w:spacing w:line="360" w:lineRule="auto"/>
        <w:ind w:firstLine="665" w:firstLineChars="208"/>
        <w:jc w:val="left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我部门</w:t>
      </w:r>
      <w:r>
        <w:rPr>
          <w:rFonts w:ascii="仿宋_GB2312" w:eastAsia="仿宋_GB2312"/>
          <w:sz w:val="32"/>
          <w:szCs w:val="32"/>
        </w:rPr>
        <w:t>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年底</w:t>
      </w:r>
      <w:r>
        <w:rPr>
          <w:rFonts w:hint="eastAsia" w:ascii="仿宋_GB2312" w:eastAsia="仿宋_GB2312"/>
          <w:sz w:val="32"/>
          <w:szCs w:val="32"/>
        </w:rPr>
        <w:t>财政供养实有在职2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人，其中行政编制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人、事业编制5人、人事代理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人、聘用制1人。离退休人员1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人。遗属补助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（二）部门预算执行情况等</w:t>
      </w:r>
    </w:p>
    <w:p>
      <w:pPr>
        <w:spacing w:line="360" w:lineRule="auto"/>
        <w:ind w:firstLine="665" w:firstLineChars="208"/>
        <w:jc w:val="lef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本部门202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sz w:val="32"/>
          <w:szCs w:val="32"/>
        </w:rPr>
        <w:t>年度申请预算资金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697.78</w:t>
      </w:r>
      <w:r>
        <w:rPr>
          <w:rFonts w:hint="eastAsia" w:ascii="仿宋_GB2312" w:eastAsia="仿宋_GB2312" w:cs="Arial"/>
          <w:sz w:val="32"/>
          <w:szCs w:val="32"/>
        </w:rPr>
        <w:t>万元，其中：共同财政事权转移支付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697.78</w:t>
      </w:r>
      <w:r>
        <w:rPr>
          <w:rFonts w:hint="eastAsia" w:ascii="仿宋_GB2312" w:eastAsia="仿宋_GB2312" w:cs="Arial"/>
          <w:sz w:val="32"/>
          <w:szCs w:val="32"/>
        </w:rPr>
        <w:t>万元（包含中央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万元），专项转移支付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万元（包含中央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万元），债券资金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万元；实际支出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676.55</w:t>
      </w:r>
      <w:r>
        <w:rPr>
          <w:rFonts w:hint="eastAsia" w:ascii="仿宋_GB2312" w:eastAsia="仿宋_GB2312" w:cs="Arial"/>
          <w:sz w:val="32"/>
          <w:szCs w:val="32"/>
        </w:rPr>
        <w:t>万元，其中：共同财政事权转移支付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676.55</w:t>
      </w:r>
      <w:r>
        <w:rPr>
          <w:rFonts w:hint="eastAsia" w:ascii="仿宋_GB2312" w:eastAsia="仿宋_GB2312" w:cs="Arial"/>
          <w:sz w:val="32"/>
          <w:szCs w:val="32"/>
        </w:rPr>
        <w:t>万元（包含中央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万元），专项转移支付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万元（包含中央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万元、市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万元），债券资金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Arial"/>
          <w:sz w:val="32"/>
          <w:szCs w:val="32"/>
        </w:rPr>
        <w:t>万元；预算执行率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96.96</w:t>
      </w:r>
      <w:r>
        <w:rPr>
          <w:rFonts w:hint="eastAsia" w:ascii="仿宋_GB2312" w:eastAsia="仿宋_GB2312" w:cs="Arial"/>
          <w:sz w:val="32"/>
          <w:szCs w:val="32"/>
        </w:rPr>
        <w:t>%。其中：项目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sz w:val="32"/>
          <w:szCs w:val="32"/>
        </w:rPr>
        <w:t>个（与部门开展项目自评个数相同），金额合计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104.425</w:t>
      </w:r>
      <w:r>
        <w:rPr>
          <w:rFonts w:hint="eastAsia" w:ascii="仿宋_GB2312" w:eastAsia="仿宋_GB2312" w:cs="Arial"/>
          <w:sz w:val="32"/>
          <w:szCs w:val="32"/>
        </w:rPr>
        <w:t>万元（与部门开展项目自评金额合计相同），实际支出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89.18</w:t>
      </w:r>
      <w:r>
        <w:rPr>
          <w:rFonts w:hint="eastAsia" w:ascii="仿宋_GB2312" w:eastAsia="仿宋_GB2312" w:cs="Arial"/>
          <w:sz w:val="32"/>
          <w:szCs w:val="32"/>
        </w:rPr>
        <w:t>万元，执行率为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85.40</w:t>
      </w:r>
      <w:r>
        <w:rPr>
          <w:rFonts w:hint="eastAsia" w:ascii="仿宋_GB2312" w:eastAsia="仿宋_GB2312" w:cs="Arial"/>
          <w:sz w:val="32"/>
          <w:szCs w:val="32"/>
        </w:rPr>
        <w:t>%。</w:t>
      </w:r>
    </w:p>
    <w:p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本次绩效评价项目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个，占部门项目总数的100%，涉及金额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89.18</w:t>
      </w:r>
      <w:r>
        <w:rPr>
          <w:rFonts w:hint="eastAsia" w:ascii="仿宋_GB2312" w:eastAsia="仿宋_GB2312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据区财政预算绩效管理要求，区政协以“部门职责一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我单位严格执行年初预算方案，确保各项财政收支平衡，无超支赤字的发生。通过实施预算项目绩效评价发现，预算项目绩效目标设定还需进一步详尽，绩效指标应充分体现“结果”导向原则。进一步改进完善的措施:一是按照"结果"导向原则做好项目绩效目标设定工作，将绩效目标设定从“支出完成”和“实现产出”向注重“全面结果”的评价重点转变;二是完善项目绩效指标设定，进一步探索更具科学性和可操作性的绩效分析、绩效考核指标体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年度丰南区政协办共安排项目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个。1、政协会议费项目自评综述：根据年初设定的绩效目标，政协会议费项目绩效自评得分100分。全年预算安排数30万，执行数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28.91</w:t>
      </w:r>
      <w:r>
        <w:rPr>
          <w:rFonts w:hint="eastAsia" w:ascii="仿宋_GB2312" w:eastAsia="仿宋_GB2312"/>
          <w:sz w:val="32"/>
          <w:szCs w:val="32"/>
        </w:rPr>
        <w:t>万元，预算执行率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96.37</w:t>
      </w:r>
      <w:r>
        <w:rPr>
          <w:rFonts w:hint="eastAsia" w:ascii="仿宋_GB2312" w:eastAsia="仿宋_GB2312"/>
          <w:sz w:val="32"/>
          <w:szCs w:val="32"/>
        </w:rPr>
        <w:t>%，总体完成率100%。项目绩效目标完成情况：按照年初工作计划安排，用于政协七届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次会议及其他零星会议费用，保障了各项会议顺利进行，完善了各项会议制度，规范会议程序，提高会议质量，提高政治协商水平。产出指标、效益指标、满意度指标均达到预期指标90%以上。 2、业务工作经费项目自评综述：根据年初设定的绩效目标，业务工作经费项目绩效自评得分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分。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安排业务工作经费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机关办公用品及办公设备维修维护、办公购置等费用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单位工作人员履职外出差旅费4万元；印刷费16万元；维修（护）费10万元。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全年支出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33.81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万元，预算执行率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82.46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%，</w:t>
      </w:r>
      <w:r>
        <w:rPr>
          <w:rFonts w:hint="eastAsia" w:ascii="仿宋_GB2312" w:eastAsia="仿宋_GB2312"/>
          <w:sz w:val="32"/>
          <w:szCs w:val="32"/>
        </w:rPr>
        <w:t>总体完成率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%。项目绩效目标完成情况：保障了机关及委员顺利开展各项工作活动，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机关基本设施设备正常运行，信息化及各项服务保障能力进一步提高。</w:t>
      </w:r>
      <w:r>
        <w:rPr>
          <w:rFonts w:hint="eastAsia" w:ascii="仿宋_GB2312" w:eastAsia="仿宋_GB2312"/>
          <w:sz w:val="32"/>
          <w:szCs w:val="32"/>
        </w:rPr>
        <w:t>产出指标、效益指标、满意度指标均达到预期指标90%以上。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3、委员活动经费自评综述：根据年初设定的绩效目标，委员活动经费项目绩效自评得分89分。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安排委员活动经费23.425万元，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其中，安排委员履职外出、学习、调研考察差旅费用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万元；组织委员外出学习培训相关培训费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0.425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万元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全年支出16.51万元，预算执行率70.48%，总体完成率89%。项目绩效目标完成情况：提升了委员履职能力和综合素质，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汇聚才智，为经济社会发展建睿智之言，献务实之策，不断提高建言立论的质量和水平。</w:t>
      </w:r>
      <w:r>
        <w:rPr>
          <w:rFonts w:hint="eastAsia" w:ascii="仿宋_GB2312" w:eastAsia="仿宋_GB2312"/>
          <w:sz w:val="32"/>
          <w:szCs w:val="32"/>
        </w:rPr>
        <w:t>产出指标、效益指标、满意度指标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大多数</w:t>
      </w:r>
      <w:r>
        <w:rPr>
          <w:rFonts w:hint="eastAsia" w:ascii="仿宋_GB2312" w:eastAsia="仿宋_GB2312"/>
          <w:sz w:val="32"/>
          <w:szCs w:val="32"/>
        </w:rPr>
        <w:t>达到预期指标90%以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上。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追加业务活动经费</w:t>
      </w:r>
      <w:r>
        <w:rPr>
          <w:rFonts w:hint="eastAsia" w:ascii="仿宋_GB2312" w:eastAsia="仿宋_GB2312"/>
          <w:sz w:val="32"/>
          <w:szCs w:val="32"/>
        </w:rPr>
        <w:t>自评综述：根据设定的绩效目标，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业务活动经费</w:t>
      </w:r>
      <w:r>
        <w:rPr>
          <w:rFonts w:hint="eastAsia" w:ascii="仿宋_GB2312" w:eastAsia="仿宋_GB2312"/>
          <w:sz w:val="32"/>
          <w:szCs w:val="32"/>
        </w:rPr>
        <w:t>项目绩效自评得分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分。全年预算安排数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万，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庆祝新中国成立75周年暨人民政协成立75周年，区政协组织开展“七十五载共辉煌 携手奋进新时代”活动，全年支出9.95万元，预算执行率95.5%，</w:t>
      </w:r>
      <w:r>
        <w:rPr>
          <w:rFonts w:hint="eastAsia" w:ascii="仿宋_GB2312" w:eastAsia="仿宋_GB2312"/>
          <w:sz w:val="32"/>
          <w:szCs w:val="32"/>
        </w:rPr>
        <w:t>总体完成率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%。项目绩效目标完成情况：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  <w:lang w:val="en-US" w:eastAsia="zh-CN"/>
        </w:rPr>
        <w:t>回顾新中国和人民政协成立75年来的光辉历程，展示伟大成就，凝聚奋进力量，激发爱国热情和政协委员的责任感、使命感、光荣感。</w:t>
      </w:r>
      <w:r>
        <w:rPr>
          <w:rFonts w:hint="eastAsia" w:ascii="仿宋_GB2312" w:eastAsia="仿宋_GB2312"/>
          <w:sz w:val="32"/>
          <w:szCs w:val="32"/>
        </w:rPr>
        <w:t>产出指标、效益指标、满意度指标均达到预期指标90%以上。</w:t>
      </w:r>
    </w:p>
    <w:p>
      <w:pPr>
        <w:numPr>
          <w:ilvl w:val="0"/>
          <w:numId w:val="3"/>
        </w:num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>
      <w:pPr>
        <w:spacing w:line="560" w:lineRule="exact"/>
        <w:ind w:firstLine="665" w:firstLineChars="208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年项目自评结果的分析，我单位项目经费的使用基本达到了预期的效果指标，为政协工作提供了强有力的资金保障。但是在绩效管理中也存在的一些问题：</w:t>
      </w:r>
      <w:r>
        <w:rPr>
          <w:rFonts w:hint="eastAsia" w:ascii="仿宋_GB2312" w:eastAsia="仿宋_GB2312" w:cs="Times New Roman"/>
          <w:sz w:val="32"/>
          <w:szCs w:val="32"/>
        </w:rPr>
        <w:t>对绩效评价工作的认识不够。通过绩效评价工作的逐步推进，我单位逐步树立了绩效理念，对预算绩效评价工作的态度由“被动接受”变为“主动实施”，但了解还不够深入，认为绩效评价只是财务部门的事情，相关项目职责部门配合不够，往往只能提供有限的财经资料或简单的工作计划、工作总结，绩效评价工作资料非常有限，内容粗浅。大部分直接借用工作计划，工作总结等做为绩效自评报告的主要内容。</w:t>
      </w:r>
    </w:p>
    <w:p>
      <w:pPr>
        <w:spacing w:line="560" w:lineRule="exact"/>
        <w:ind w:firstLine="665" w:firstLineChars="208"/>
        <w:jc w:val="left"/>
        <w:rPr>
          <w:rFonts w:ascii="宋体" w:hAnsi="宋体" w:eastAsia="黑体" w:cs="Times New Roman"/>
          <w:b/>
          <w:sz w:val="30"/>
          <w:szCs w:val="30"/>
        </w:rPr>
      </w:pPr>
      <w:r>
        <w:rPr>
          <w:rFonts w:hint="eastAsia" w:ascii="仿宋_GB2312" w:eastAsia="仿宋_GB2312" w:cs="Times New Roman"/>
          <w:sz w:val="32"/>
          <w:szCs w:val="32"/>
        </w:rPr>
        <w:t>主要建议：一是需要进行广泛的项目绩效评价技术培训；二是要从项目预算开始对项目绩效内容进行约束；三是项目评价的依据项目实施方案编制要详细，可操作性要强，资金支出计划要准确，减少项目变更，降低项目资金余额。</w:t>
      </w:r>
    </w:p>
    <w:p>
      <w:pPr>
        <w:numPr>
          <w:ilvl w:val="0"/>
          <w:numId w:val="3"/>
        </w:numPr>
        <w:ind w:left="0" w:leftChars="0" w:firstLine="602" w:firstLineChars="200"/>
        <w:rPr>
          <w:rFonts w:hint="eastAsia" w:ascii="宋体" w:hAnsi="宋体" w:eastAsia="黑体" w:cs="Times New Roman"/>
          <w:b/>
          <w:bCs/>
          <w:sz w:val="30"/>
          <w:szCs w:val="30"/>
        </w:rPr>
      </w:pPr>
      <w:r>
        <w:rPr>
          <w:rFonts w:hint="eastAsia" w:ascii="宋体" w:hAnsi="宋体" w:eastAsia="黑体" w:cs="Times New Roman"/>
          <w:b/>
          <w:bCs/>
          <w:sz w:val="30"/>
          <w:szCs w:val="30"/>
        </w:rPr>
        <w:t>其他需要说明的问题</w:t>
      </w:r>
    </w:p>
    <w:p>
      <w:pPr>
        <w:numPr>
          <w:ilvl w:val="0"/>
          <w:numId w:val="0"/>
        </w:numPr>
        <w:ind w:left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黑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无。</w:t>
      </w:r>
    </w:p>
    <w:p>
      <w:pPr>
        <w:ind w:firstLine="602" w:firstLineChars="200"/>
        <w:rPr>
          <w:rFonts w:hint="eastAsia" w:ascii="宋体" w:hAnsi="宋体" w:eastAsia="黑体" w:cs="Times New Roman"/>
          <w:b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45FC4"/>
    <w:multiLevelType w:val="singleLevel"/>
    <w:tmpl w:val="A6245F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0D2725CF"/>
    <w:multiLevelType w:val="singleLevel"/>
    <w:tmpl w:val="0D2725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YjZlZWI4NWE4NmIxYjRiNmE5MzYyNmI0YjgyZWUzMmYifQ=="/>
    <w:docVar w:name="KSO_WPS_MARK_KEY" w:val="536ad3e6-c8c0-4c30-94c0-701ec03d17af"/>
  </w:docVars>
  <w:rsids>
    <w:rsidRoot w:val="00000000"/>
    <w:rsid w:val="0EE17086"/>
    <w:rsid w:val="62F55B27"/>
    <w:rsid w:val="63A409E7"/>
    <w:rsid w:val="7EA70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2702</Words>
  <Characters>2869</Characters>
  <Lines>0</Lines>
  <Paragraphs>38</Paragraphs>
  <TotalTime>12</TotalTime>
  <ScaleCrop>false</ScaleCrop>
  <LinksUpToDate>false</LinksUpToDate>
  <CharactersWithSpaces>2883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Administrator</cp:lastModifiedBy>
  <dcterms:modified xsi:type="dcterms:W3CDTF">2025-02-25T01:41:11Z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C47591115B7C4D498C20D50CEC4F5015_13</vt:lpwstr>
  </property>
</Properties>
</file>