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附件4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jc w:val="center"/>
        <w:rPr>
          <w:rFonts w:hint="eastAsia" w:ascii="方正小标宋简体"/>
          <w:sz w:val="40"/>
          <w:szCs w:val="40"/>
        </w:rPr>
      </w:pPr>
      <w:r>
        <w:rPr>
          <w:rFonts w:hint="eastAsia" w:ascii="方正小标宋简体"/>
          <w:sz w:val="40"/>
          <w:szCs w:val="40"/>
        </w:rPr>
        <w:t>财政支出重点评价报告</w:t>
      </w:r>
    </w:p>
    <w:p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2024</w:t>
      </w:r>
      <w:r>
        <w:rPr>
          <w:rFonts w:hint="eastAsia" w:ascii="方正楷体简体" w:eastAsia="方正楷体简体"/>
          <w:sz w:val="30"/>
          <w:szCs w:val="30"/>
        </w:rPr>
        <w:t>年度）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tabs>
          <w:tab w:val="left" w:pos="6206"/>
          <w:tab w:val="left" w:pos="6419"/>
        </w:tabs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  <w:u w:val="single"/>
        </w:rPr>
      </w:pPr>
      <w:r>
        <w:rPr>
          <w:rFonts w:eastAsia="方正仿宋简体"/>
          <w:sz w:val="30"/>
          <w:szCs w:val="30"/>
        </w:rPr>
        <w:t>项目（专项资金）名称</w:t>
      </w:r>
      <w:r>
        <w:rPr>
          <w:rFonts w:hint="eastAsia" w:ascii="仿宋" w:eastAsia="仿宋"/>
          <w:u w:val="single"/>
          <w:lang w:val="en-US" w:eastAsia="zh-CN"/>
        </w:rPr>
        <w:t>人民调解经费（2.5万元以内）</w:t>
      </w:r>
      <w:r>
        <w:rPr>
          <w:rFonts w:eastAsia="方正仿宋简体"/>
          <w:sz w:val="30"/>
          <w:szCs w:val="30"/>
          <w:u w:val="single"/>
        </w:rPr>
        <w:t xml:space="preserve"> </w:t>
      </w:r>
    </w:p>
    <w:p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  <w:u w:val="single"/>
        </w:rPr>
      </w:pPr>
    </w:p>
    <w:p>
      <w:pPr>
        <w:tabs>
          <w:tab w:val="left" w:pos="6634"/>
          <w:tab w:val="left" w:pos="6915"/>
        </w:tabs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 目 实 施 单 位</w:t>
      </w:r>
      <w:r>
        <w:rPr>
          <w:rFonts w:eastAsia="方正仿宋简体"/>
          <w:sz w:val="30"/>
          <w:szCs w:val="30"/>
          <w:u w:val="single"/>
        </w:rPr>
        <w:t xml:space="preserve">   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>丰南区司法局</w:t>
      </w:r>
      <w:r>
        <w:rPr>
          <w:rFonts w:eastAsia="方正仿宋简体"/>
          <w:sz w:val="30"/>
          <w:szCs w:val="30"/>
          <w:u w:val="single"/>
        </w:rPr>
        <w:t xml:space="preserve">     </w:t>
      </w:r>
      <w:r>
        <w:rPr>
          <w:rFonts w:eastAsia="方正仿宋简体"/>
          <w:sz w:val="30"/>
          <w:szCs w:val="30"/>
        </w:rPr>
        <w:t>（公章）</w:t>
      </w:r>
    </w:p>
    <w:p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 目 主 管 部 门</w:t>
      </w:r>
      <w:r>
        <w:rPr>
          <w:rFonts w:eastAsia="方正仿宋简体"/>
          <w:sz w:val="30"/>
          <w:szCs w:val="30"/>
          <w:u w:val="single"/>
        </w:rPr>
        <w:t xml:space="preserve">   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 xml:space="preserve">丰南区司法局  </w:t>
      </w:r>
      <w:r>
        <w:rPr>
          <w:rFonts w:eastAsia="方正仿宋简体"/>
          <w:sz w:val="30"/>
          <w:szCs w:val="30"/>
          <w:u w:val="single"/>
        </w:rPr>
        <w:t xml:space="preserve">   </w:t>
      </w:r>
      <w:r>
        <w:rPr>
          <w:rFonts w:eastAsia="方正仿宋简体"/>
          <w:sz w:val="30"/>
          <w:szCs w:val="30"/>
        </w:rPr>
        <w:t>（公章）</w:t>
      </w:r>
    </w:p>
    <w:p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10" w:firstLineChars="200"/>
        <w:jc w:val="center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  <w:lang w:val="en-US" w:eastAsia="zh-CN"/>
        </w:rPr>
        <w:t>2025</w:t>
      </w:r>
      <w:r>
        <w:rPr>
          <w:rFonts w:eastAsia="方正仿宋简体"/>
          <w:sz w:val="30"/>
          <w:szCs w:val="30"/>
        </w:rPr>
        <w:t>年</w:t>
      </w:r>
      <w:r>
        <w:rPr>
          <w:rFonts w:hint="eastAsia" w:eastAsia="方正仿宋简体"/>
          <w:sz w:val="30"/>
          <w:szCs w:val="30"/>
          <w:lang w:val="en-US" w:eastAsia="zh-CN"/>
        </w:rPr>
        <w:t>2</w:t>
      </w:r>
      <w:r>
        <w:rPr>
          <w:rFonts w:eastAsia="方正仿宋简体"/>
          <w:sz w:val="30"/>
          <w:szCs w:val="30"/>
        </w:rPr>
        <w:t>月</w:t>
      </w:r>
      <w:r>
        <w:rPr>
          <w:rFonts w:hint="eastAsia" w:eastAsia="方正仿宋简体"/>
          <w:sz w:val="30"/>
          <w:szCs w:val="30"/>
          <w:lang w:val="en-US" w:eastAsia="zh-CN"/>
        </w:rPr>
        <w:t>21</w:t>
      </w:r>
      <w:r>
        <w:rPr>
          <w:rFonts w:eastAsia="方正仿宋简体"/>
          <w:sz w:val="30"/>
          <w:szCs w:val="30"/>
        </w:rPr>
        <w:t>日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6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</w:p>
    <w:p>
      <w:pPr>
        <w:spacing w:line="56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</w:p>
    <w:p>
      <w:pPr>
        <w:spacing w:line="56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bookmarkStart w:id="0" w:name="_GoBack"/>
      <w:bookmarkEnd w:id="0"/>
      <w:r>
        <w:rPr>
          <w:rFonts w:hint="eastAsia" w:ascii="方正黑体简体" w:eastAsia="方正黑体简体"/>
          <w:sz w:val="30"/>
          <w:szCs w:val="30"/>
        </w:rPr>
        <w:t>一、评价工作组织开展情况</w:t>
      </w:r>
    </w:p>
    <w:p>
      <w:pPr>
        <w:spacing w:after="0" w:line="560" w:lineRule="exact"/>
        <w:ind w:firstLine="608" w:firstLineChars="200"/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我局成立由局长任组长，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财务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主管任副组长，相关科室负责人为成员的绩效评价工作小组，明确了各成员在此次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评价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工作中的职责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。选取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人民调解经费（2.5万元以内）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项目为重点评价项目，以预算上报时绩效目标申报表为依据，进行绩效评价工作。</w:t>
      </w:r>
    </w:p>
    <w:p>
      <w:pPr>
        <w:spacing w:line="56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二、项目基本概况</w:t>
      </w:r>
    </w:p>
    <w:p>
      <w:pPr>
        <w:spacing w:line="560" w:lineRule="exact"/>
        <w:ind w:firstLine="61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eastAsia="方正仿宋简体"/>
          <w:sz w:val="30"/>
          <w:szCs w:val="30"/>
        </w:rPr>
        <w:t>1</w:t>
      </w:r>
      <w:r>
        <w:rPr>
          <w:rFonts w:eastAsia="方正仿宋简体"/>
          <w:sz w:val="30"/>
          <w:szCs w:val="30"/>
        </w:rPr>
        <w:t>．</w:t>
      </w:r>
      <w:r>
        <w:rPr>
          <w:rFonts w:hint="eastAsia" w:eastAsia="方正仿宋简体"/>
          <w:sz w:val="30"/>
          <w:szCs w:val="30"/>
        </w:rPr>
        <w:t>项目背景。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1、项目背景。2024年我局人民调解经费（2.5万元以内）年初预算为20万元。主要用于基层司法所人民调解的宣传、文书格式和优秀案例选编印刷、上墙制度展牌的制作以及人民调解业务装备的购置等。</w:t>
      </w:r>
    </w:p>
    <w:p>
      <w:pPr>
        <w:spacing w:line="560" w:lineRule="exact"/>
        <w:ind w:firstLine="610" w:firstLineChars="200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2</w:t>
      </w:r>
      <w:r>
        <w:rPr>
          <w:rFonts w:eastAsia="方正仿宋简体"/>
          <w:sz w:val="30"/>
          <w:szCs w:val="30"/>
        </w:rPr>
        <w:t>．</w:t>
      </w:r>
      <w:r>
        <w:rPr>
          <w:rFonts w:hint="eastAsia" w:eastAsia="方正仿宋简体"/>
          <w:sz w:val="30"/>
          <w:szCs w:val="30"/>
        </w:rPr>
        <w:t>项目绩效目标。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加大人民调解力度，深化矛盾纠纷化解，提升调解员能力素质，2024年共排查矛盾纠纷3245件，成功调解3239件，调解成功率为99.82%。。</w:t>
      </w:r>
    </w:p>
    <w:p>
      <w:pPr>
        <w:spacing w:line="56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三、绩效评价情况</w:t>
      </w:r>
    </w:p>
    <w:p>
      <w:pPr>
        <w:spacing w:line="510" w:lineRule="exact"/>
        <w:ind w:firstLine="610" w:firstLineChars="200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1</w:t>
      </w:r>
      <w:r>
        <w:rPr>
          <w:rFonts w:eastAsia="方正仿宋简体"/>
          <w:sz w:val="30"/>
          <w:szCs w:val="30"/>
        </w:rPr>
        <w:t>．</w:t>
      </w:r>
      <w:r>
        <w:rPr>
          <w:rFonts w:hint="eastAsia" w:eastAsia="方正仿宋简体"/>
          <w:sz w:val="30"/>
          <w:szCs w:val="30"/>
        </w:rPr>
        <w:t>项目执行情况。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2024年人民调解经费（2.5万元以内）20万元，实际支出20万元，其中人民调解业务装备的购置2万元；基层司法所人民调解的宣传、培训、文书格式和优秀案例选编印刷、上墙制度展牌的制作、人民调解相关杂志等办案经费18万元；我局对人民调解经费（2.5万元以内）使用规范、合理，不存在截留、挤占、挪用项目资金情况。 </w:t>
      </w:r>
    </w:p>
    <w:p>
      <w:pPr>
        <w:spacing w:line="520" w:lineRule="exact"/>
        <w:ind w:firstLine="61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eastAsia="方正仿宋简体"/>
          <w:sz w:val="30"/>
          <w:szCs w:val="30"/>
        </w:rPr>
        <w:t>2</w:t>
      </w:r>
      <w:r>
        <w:rPr>
          <w:rFonts w:eastAsia="方正仿宋简体"/>
          <w:sz w:val="30"/>
          <w:szCs w:val="30"/>
        </w:rPr>
        <w:t>．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人民调解案件数年度指标值为3000件以上，全年完成值为3245件；调解成功率年度指标值为90%以上，全年完成值为99.82%；调解及时性年度指标值为90%以上，全年完成值为98%；诉讼费用节约率为90%以上，全年完成值为95%；人民调解发挥作用为90%以上，全年完成值为95%；开展专项纠纷排查活动，排查率为70%以上，全年完成值为80%；群众满意度年度指标值为85%以上，全年完成值为90%；各项绩效指标均以完成。</w:t>
      </w:r>
    </w:p>
    <w:p>
      <w:pPr>
        <w:spacing w:line="520" w:lineRule="exact"/>
        <w:ind w:firstLine="610" w:firstLineChars="200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3</w:t>
      </w:r>
      <w:r>
        <w:rPr>
          <w:rFonts w:eastAsia="方正仿宋简体"/>
          <w:sz w:val="30"/>
          <w:szCs w:val="30"/>
        </w:rPr>
        <w:t>．</w:t>
      </w:r>
      <w:r>
        <w:rPr>
          <w:rFonts w:hint="eastAsia" w:eastAsia="方正仿宋简体"/>
          <w:sz w:val="30"/>
          <w:szCs w:val="30"/>
        </w:rPr>
        <w:t>项目综合评价等级和评价结论</w:t>
      </w:r>
    </w:p>
    <w:p>
      <w:pPr>
        <w:spacing w:line="510" w:lineRule="exact"/>
        <w:ind w:left="107" w:leftChars="50" w:firstLine="324" w:firstLineChars="1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项目综合评价得分为100分，评价等级为优。</w:t>
      </w:r>
    </w:p>
    <w:p>
      <w:pPr>
        <w:spacing w:line="56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四、存在问题及改进建议</w:t>
      </w:r>
    </w:p>
    <w:p>
      <w:pPr>
        <w:spacing w:line="510" w:lineRule="exact"/>
        <w:ind w:left="107" w:leftChars="50" w:firstLine="215" w:firstLineChars="1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1、存在问题</w:t>
      </w:r>
    </w:p>
    <w:p>
      <w:pPr>
        <w:spacing w:line="510" w:lineRule="exact"/>
        <w:ind w:left="107" w:leftChars="50" w:firstLine="324" w:firstLineChars="1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（1）绩效目标管理有待加强，虽然开展了绩效管理，但是绩效目标内容不完整。</w:t>
      </w:r>
    </w:p>
    <w:p>
      <w:pPr>
        <w:spacing w:line="510" w:lineRule="exact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（2）支出进度有待加快。按照项目要求，加快资金支出进度，提高财政资金使用效益。 </w:t>
      </w:r>
    </w:p>
    <w:p>
      <w:pPr>
        <w:spacing w:line="510" w:lineRule="exact"/>
        <w:ind w:left="107" w:leftChars="50" w:firstLine="324" w:firstLineChars="1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2、建议</w:t>
      </w:r>
    </w:p>
    <w:p>
      <w:pPr>
        <w:spacing w:line="510" w:lineRule="exact"/>
        <w:ind w:left="107" w:leftChars="50" w:firstLine="324" w:firstLineChars="1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（1）进一步加强预算绩效管理，围绕绩效目标开展跟踪监控，确保预算资金在正常轨道上运行。</w:t>
      </w:r>
    </w:p>
    <w:p>
      <w:pPr>
        <w:spacing w:line="510" w:lineRule="exact"/>
        <w:ind w:left="107" w:leftChars="50" w:firstLine="324" w:firstLineChars="1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（2）加强财务核算。规范资金审批程序，加快资金支出进度，确保资金使用规范。 </w:t>
      </w:r>
    </w:p>
    <w:p>
      <w:pPr>
        <w:spacing w:line="56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五、其他需要说明的问题，包括好的经验做法、对加强重点评价管理的建议等。</w:t>
      </w:r>
    </w:p>
    <w:p>
      <w:pPr>
        <w:spacing w:line="510" w:lineRule="exact"/>
        <w:ind w:left="107" w:leftChars="50" w:firstLine="324" w:firstLineChars="1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无。</w:t>
      </w:r>
    </w:p>
    <w:p>
      <w:pPr>
        <w:spacing w:line="56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</w:p>
    <w:sectPr>
      <w:pgSz w:w="11907" w:h="16840"/>
      <w:pgMar w:top="1531" w:right="1418" w:bottom="1247" w:left="1531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ZDZkNmE1NDBjZjhkNWQ3YTU0N2UyM2U4ZDQwYmNhNGQifQ=="/>
    <w:docVar w:name="KSO_WPS_MARK_KEY" w:val="b6c7fa99-3001-4de7-adf7-86000cc660b6"/>
  </w:docVars>
  <w:rsids>
    <w:rsidRoot w:val="00000000"/>
    <w:rsid w:val="04325A8D"/>
    <w:rsid w:val="0A334D52"/>
    <w:rsid w:val="102A5AFF"/>
    <w:rsid w:val="1BE015AA"/>
    <w:rsid w:val="239B6283"/>
    <w:rsid w:val="363A260F"/>
    <w:rsid w:val="3B826EE1"/>
    <w:rsid w:val="3FE20FA6"/>
    <w:rsid w:val="442C60F5"/>
    <w:rsid w:val="63EF49BB"/>
    <w:rsid w:val="77946F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CD9B9142-850C-43BD-B5A7-10CB35172F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972</Words>
  <Characters>1048</Characters>
  <Lines>0</Lines>
  <Paragraphs>37</Paragraphs>
  <TotalTime>136</TotalTime>
  <ScaleCrop>false</ScaleCrop>
  <LinksUpToDate>false</LinksUpToDate>
  <CharactersWithSpaces>1117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2023-03-06T07:21:00Z</dcterms:created>
  <dc:creator>Administrator</dc:creator>
  <cp:lastModifiedBy>Administrator</cp:lastModifiedBy>
  <dcterms:modified xsi:type="dcterms:W3CDTF">2025-03-31T00:51:39Z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C4FA14F82FC94BC9B919996C28111B00_13</vt:lpwstr>
  </property>
</Properties>
</file>