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1459C">
      <w:pPr>
        <w:spacing w:line="580" w:lineRule="exact"/>
        <w:ind w:left="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附件2</w:t>
      </w:r>
    </w:p>
    <w:p w14:paraId="46D0E70A">
      <w:pPr>
        <w:spacing w:line="580" w:lineRule="exact"/>
        <w:ind w:left="0"/>
        <w:rPr>
          <w:rFonts w:eastAsia="方正仿宋简体"/>
          <w:sz w:val="30"/>
          <w:szCs w:val="30"/>
        </w:rPr>
      </w:pPr>
    </w:p>
    <w:p w14:paraId="1EC7CB7F">
      <w:pPr>
        <w:spacing w:line="580" w:lineRule="exact"/>
        <w:ind w:left="0"/>
        <w:jc w:val="center"/>
        <w:rPr>
          <w:rFonts w:hint="eastAsia" w:ascii="方正小标宋简体"/>
          <w:sz w:val="40"/>
          <w:szCs w:val="40"/>
        </w:rPr>
      </w:pPr>
      <w:r>
        <w:rPr>
          <w:rFonts w:hint="eastAsia"/>
          <w:sz w:val="40"/>
          <w:szCs w:val="40"/>
        </w:rPr>
        <w:t>部门年度绩效自评工作报告</w:t>
      </w:r>
      <w:r>
        <w:rPr>
          <w:rFonts w:hint="eastAsia" w:ascii="方正小标宋简体"/>
          <w:sz w:val="40"/>
          <w:szCs w:val="40"/>
        </w:rPr>
        <w:t>（范本）</w:t>
      </w:r>
    </w:p>
    <w:p w14:paraId="38019093">
      <w:pPr>
        <w:spacing w:line="580" w:lineRule="exact"/>
        <w:ind w:left="0"/>
        <w:jc w:val="center"/>
        <w:rPr>
          <w:rFonts w:hint="eastAsia" w:ascii="方正楷体简体" w:eastAsia="方正楷体简体"/>
          <w:sz w:val="30"/>
          <w:szCs w:val="30"/>
        </w:rPr>
      </w:pPr>
      <w:r>
        <w:rPr>
          <w:rFonts w:hint="eastAsia" w:ascii="方正楷体简体" w:eastAsia="方正楷体简体"/>
          <w:sz w:val="30"/>
          <w:szCs w:val="30"/>
        </w:rPr>
        <w:t>（</w:t>
      </w:r>
      <w:r>
        <w:rPr>
          <w:rFonts w:hint="eastAsia" w:ascii="方正楷体简体" w:eastAsia="方正楷体简体"/>
          <w:sz w:val="30"/>
          <w:szCs w:val="30"/>
          <w:lang w:val="en-US" w:eastAsia="zh-CN"/>
        </w:rPr>
        <w:t>2024</w:t>
      </w:r>
      <w:r>
        <w:rPr>
          <w:rFonts w:hint="eastAsia" w:ascii="方正楷体简体" w:eastAsia="方正楷体简体"/>
          <w:sz w:val="30"/>
          <w:szCs w:val="30"/>
        </w:rPr>
        <w:t xml:space="preserve"> 年度）</w:t>
      </w:r>
    </w:p>
    <w:p w14:paraId="4FCF8BF6">
      <w:pPr>
        <w:spacing w:line="580" w:lineRule="exact"/>
        <w:ind w:left="0"/>
        <w:rPr>
          <w:rFonts w:eastAsia="方正仿宋简体"/>
          <w:sz w:val="30"/>
          <w:szCs w:val="30"/>
        </w:rPr>
      </w:pPr>
    </w:p>
    <w:p w14:paraId="344D4D4F">
      <w:pPr>
        <w:spacing w:line="580" w:lineRule="exact"/>
        <w:ind w:left="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 </w:t>
      </w:r>
    </w:p>
    <w:p w14:paraId="7E980E12">
      <w:pPr>
        <w:spacing w:line="580" w:lineRule="exact"/>
        <w:ind w:left="0"/>
        <w:rPr>
          <w:rFonts w:eastAsia="方正仿宋简体"/>
          <w:sz w:val="30"/>
          <w:szCs w:val="30"/>
        </w:rPr>
      </w:pPr>
    </w:p>
    <w:p w14:paraId="3791494B">
      <w:pPr>
        <w:tabs>
          <w:tab w:val="left" w:pos="6206"/>
          <w:tab w:val="left" w:pos="6419"/>
        </w:tabs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  <w:u w:val="single"/>
        </w:rPr>
      </w:pPr>
    </w:p>
    <w:p w14:paraId="7E54B67D">
      <w:pPr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  <w:u w:val="single"/>
        </w:rPr>
      </w:pPr>
    </w:p>
    <w:p w14:paraId="02AB6F6E">
      <w:pPr>
        <w:spacing w:line="580" w:lineRule="exact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部门（单位）名称：</w:t>
      </w:r>
      <w:r>
        <w:rPr>
          <w:rFonts w:eastAsia="方正仿宋简体"/>
          <w:sz w:val="30"/>
          <w:szCs w:val="30"/>
          <w:u w:val="single"/>
        </w:rPr>
        <w:t xml:space="preserve"> </w:t>
      </w:r>
      <w:r>
        <w:rPr>
          <w:rFonts w:hint="eastAsia" w:eastAsia="方正仿宋简体"/>
          <w:sz w:val="30"/>
          <w:szCs w:val="30"/>
          <w:u w:val="single"/>
          <w:lang w:val="en-US" w:eastAsia="zh-CN"/>
        </w:rPr>
        <w:t>唐山市丰南区住房和城乡建设局（</w:t>
      </w:r>
      <w:r>
        <w:rPr>
          <w:rFonts w:eastAsia="方正仿宋简体"/>
          <w:sz w:val="30"/>
          <w:szCs w:val="30"/>
        </w:rPr>
        <w:t>公章）</w:t>
      </w:r>
    </w:p>
    <w:p w14:paraId="49AEE090">
      <w:pPr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</w:rPr>
      </w:pPr>
    </w:p>
    <w:p w14:paraId="5FB1FE0A">
      <w:pPr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</w:rPr>
      </w:pPr>
    </w:p>
    <w:p w14:paraId="46909B2C">
      <w:pPr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</w:rPr>
      </w:pPr>
    </w:p>
    <w:p w14:paraId="6A1889A2">
      <w:pPr>
        <w:tabs>
          <w:tab w:val="left" w:pos="6526"/>
        </w:tabs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部门（单位）负责人签字：</w:t>
      </w:r>
      <w:r>
        <w:rPr>
          <w:rFonts w:eastAsia="方正仿宋简体"/>
          <w:sz w:val="30"/>
          <w:szCs w:val="30"/>
          <w:u w:val="single"/>
        </w:rPr>
        <w:t xml:space="preserve">               </w:t>
      </w:r>
    </w:p>
    <w:p w14:paraId="25082615"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 w14:paraId="48126DB9"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 w14:paraId="79CF4AB2"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 w14:paraId="08B4ED6B"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 w14:paraId="77FEE76D"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 w14:paraId="73A4E355"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 w14:paraId="5FA21FF3">
      <w:pPr>
        <w:spacing w:line="580" w:lineRule="exac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　　　　　　　　　　　　　　　　</w:t>
      </w:r>
      <w:r>
        <w:rPr>
          <w:rFonts w:hint="eastAsia" w:eastAsia="方正仿宋简体"/>
          <w:sz w:val="30"/>
          <w:szCs w:val="30"/>
          <w:lang w:val="en-US" w:eastAsia="zh-CN"/>
        </w:rPr>
        <w:t>2025</w:t>
      </w:r>
      <w:r>
        <w:rPr>
          <w:rFonts w:eastAsia="方正仿宋简体"/>
          <w:sz w:val="30"/>
          <w:szCs w:val="30"/>
        </w:rPr>
        <w:t>年</w:t>
      </w:r>
      <w:r>
        <w:rPr>
          <w:rFonts w:hint="eastAsia" w:eastAsia="方正仿宋简体"/>
          <w:sz w:val="30"/>
          <w:szCs w:val="30"/>
          <w:lang w:val="en-US" w:eastAsia="zh-CN"/>
        </w:rPr>
        <w:t>2</w:t>
      </w:r>
      <w:r>
        <w:rPr>
          <w:rFonts w:eastAsia="方正仿宋简体"/>
          <w:sz w:val="30"/>
          <w:szCs w:val="30"/>
        </w:rPr>
        <w:t>月</w:t>
      </w:r>
      <w:r>
        <w:rPr>
          <w:rFonts w:hint="eastAsia" w:eastAsia="方正仿宋简体"/>
          <w:sz w:val="30"/>
          <w:szCs w:val="30"/>
          <w:lang w:val="en-US" w:eastAsia="zh-CN"/>
        </w:rPr>
        <w:t>25</w:t>
      </w:r>
      <w:r>
        <w:rPr>
          <w:rFonts w:eastAsia="方正仿宋简体"/>
          <w:sz w:val="30"/>
          <w:szCs w:val="30"/>
        </w:rPr>
        <w:t>日　</w:t>
      </w:r>
    </w:p>
    <w:p w14:paraId="1F5DF1BC">
      <w:pPr>
        <w:spacing w:line="580" w:lineRule="exact"/>
        <w:rPr>
          <w:rFonts w:eastAsia="方正仿宋简体"/>
          <w:sz w:val="30"/>
          <w:szCs w:val="30"/>
        </w:rPr>
      </w:pPr>
    </w:p>
    <w:p w14:paraId="4BC8A166">
      <w:pPr>
        <w:spacing w:line="580" w:lineRule="exact"/>
        <w:rPr>
          <w:rFonts w:eastAsia="方正仿宋简体"/>
          <w:sz w:val="30"/>
          <w:szCs w:val="30"/>
        </w:rPr>
      </w:pPr>
    </w:p>
    <w:p w14:paraId="5D5477ED">
      <w:pPr>
        <w:spacing w:line="580" w:lineRule="exact"/>
        <w:jc w:val="center"/>
        <w:rPr>
          <w:rFonts w:hint="eastAsia" w:eastAsia="方正楷体简体"/>
          <w:sz w:val="30"/>
          <w:szCs w:val="30"/>
        </w:rPr>
      </w:pPr>
    </w:p>
    <w:p w14:paraId="71415A00">
      <w:pPr>
        <w:spacing w:line="580" w:lineRule="exact"/>
        <w:ind w:firstLine="430" w:firstLineChars="200"/>
        <w:rPr>
          <w:rFonts w:hint="eastAsia" w:eastAsia="方正仿宋简体"/>
          <w:sz w:val="30"/>
          <w:szCs w:val="30"/>
        </w:rPr>
      </w:pPr>
      <w:r>
        <w:t> </w:t>
      </w:r>
    </w:p>
    <w:p w14:paraId="342D445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8" w:firstLineChars="200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绩效自评工作组织开展情况</w:t>
      </w:r>
    </w:p>
    <w:p w14:paraId="57E67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8" w:firstLineChars="200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一）、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组织架构：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按照丰财监【2025】1号文件《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唐山市丰南区财政局关于做好2024年度预算部门绩效自评工作的通知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  <w:t>为加强我</w:t>
      </w:r>
      <w:r>
        <w:rPr>
          <w:rFonts w:hint="eastAsia" w:ascii="仿宋" w:hAnsi="仿宋" w:eastAsia="仿宋" w:cs="仿宋"/>
          <w:b w:val="0"/>
          <w:bCs/>
          <w:color w:val="000000" w:themeColor="text1"/>
          <w:spacing w:val="6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部门</w:t>
      </w:r>
      <w:r>
        <w:rPr>
          <w:rFonts w:hint="eastAsia" w:ascii="仿宋" w:hAnsi="仿宋" w:eastAsia="仿宋" w:cs="仿宋"/>
          <w:b w:val="0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  <w:t>预算绩效管理，不断提高财政资金配置和使用效益</w:t>
      </w:r>
      <w:r>
        <w:rPr>
          <w:rFonts w:hint="eastAsia" w:ascii="仿宋" w:hAnsi="仿宋" w:eastAsia="仿宋" w:cs="仿宋"/>
          <w:b w:val="0"/>
          <w:bCs/>
          <w:color w:val="000000" w:themeColor="text1"/>
          <w:spacing w:val="6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/>
          <w:color w:val="000000" w:themeColor="text1"/>
          <w:spacing w:val="6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我部门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成立绩效自评工作领导小组，由单位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局长于春海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任组长，财务、业务、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监督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等部门负责人为成员，统筹部署自评工作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并明确责任分工、时间节点及评价标准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7E4B07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80" w:lineRule="auto"/>
        <w:ind w:firstLine="568" w:firstLineChars="200"/>
        <w:jc w:val="both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二）、实施过程：以绩效考核的各项文件精神为指导，以项目支出绩效为内容，对各项支出的质量指标、数量指标，对指标内容进行一一的评价考核打分。主要从以下几个方面开展工作：</w:t>
      </w:r>
    </w:p>
    <w:p w14:paraId="121780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80" w:lineRule="auto"/>
        <w:ind w:firstLine="568" w:firstLineChars="200"/>
        <w:jc w:val="both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18B0893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="48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搜集相关的数据和资料，包括绩效目标、指标数据、该项资</w:t>
      </w:r>
    </w:p>
    <w:p w14:paraId="791E64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金使用情况等资料。</w:t>
      </w:r>
    </w:p>
    <w:p w14:paraId="4BE432B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="48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对所取得的数据和资料进行核实、整理。</w:t>
      </w:r>
    </w:p>
    <w:p w14:paraId="4424297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="48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根据基础数据计算出反映各项绩效指标完成情况的实际完成</w:t>
      </w:r>
    </w:p>
    <w:p w14:paraId="6A5D6C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值。</w:t>
      </w:r>
    </w:p>
    <w:p w14:paraId="4D54E10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="48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按照项目设定的各项绩效指标完成情况确定相应的完成等</w:t>
      </w:r>
    </w:p>
    <w:p w14:paraId="2209C8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级，分优、良、中、差四个等级。</w:t>
      </w:r>
    </w:p>
    <w:p w14:paraId="667B4B6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="48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讨论确定指标权重，计算单项指标折算得分，并计算自评得</w:t>
      </w:r>
    </w:p>
    <w:p w14:paraId="693211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分及评价等级。</w:t>
      </w:r>
    </w:p>
    <w:p w14:paraId="0E14C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8" w:firstLineChars="200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三）、开展情况：我局自2025年1月13日至2月26日组织住建局本级、市政工程服务站、园林绿化站、房产服务站、排水服务站、农村环境卫生服务站6家单位开展了支出绩效评价工作，要求各下属单位及机关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通过财务系统、项目台账等渠道汇总数据，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对2024年所有使用财政资金的项目（包括年初预算项目和年中调整追加项目）开展绩效自评和部分项目部门重点评价，并撰写绩效自评报告，重点分析项目实施管理过程中存在的问题，未完成项目的原因及改进措施，并将书面材料上报区财政局，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确保数据真实完整。</w:t>
      </w:r>
    </w:p>
    <w:p w14:paraId="68C924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二、绩效目标实现情况</w:t>
      </w:r>
    </w:p>
    <w:p w14:paraId="178C6D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32" w:leftChars="0" w:firstLine="284" w:firstLineChars="100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住建局全系统2024年项目支出共计142项，对其中11个项目</w:t>
      </w:r>
    </w:p>
    <w:p w14:paraId="19ED86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仿宋" w:hAnsi="仿宋" w:eastAsia="仿宋"/>
          <w:b w:val="0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开展了部门重点评价(4个使用专项预算资金项目，其中有3笔专款用于同一个项目，3个使用超长期国债资金，4个200万以上的区级预算资金项目），其他项目均开展了单位自评。2024年预算项目预算安排资金114338.91万元，其中：上级资金40141万元，债券资金23000万元，区级资金51197.91万元；实际支出资金67715.63万元，其中:上级资金4598.21万元，债券资</w:t>
      </w:r>
      <w:bookmarkStart w:id="3" w:name="_GoBack"/>
      <w:bookmarkEnd w:id="3"/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金22925.07万元，区级资金40192.34万元，预算执行率为59.22%。从评价结果，整体情况较优秀，评价优秀项目125个，良3个，中2个，差12个。其中：1、</w:t>
      </w:r>
      <w:bookmarkStart w:id="0" w:name="OLE_LINK1"/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住建局机关全年预算安排项目100个，评价结果优秀项目83个,良3个，中2个，差12个。预算安排资金102718.45万元，其中专项转移支付资金37291万元；债券资金23000万元；区级资金42427.45万元。实际支出资金56342.92万元，其中专项转移支付资金1748.21万元；债券资金22925.07万元；区级资金31669.64万元，预算执行率54.85%。</w:t>
      </w:r>
      <w:bookmarkEnd w:id="0"/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房产服务站全年安排项目1个，评价结果优秀。全年安排区级预算资金410万元，实际支出资金375.33万元，预算执行率91.45%。3、市政工程服务站全年安排预算项目21个，评价优秀项目21个。预算安排资金3304.79万元为区级预算安排资金，实际支出3266.02万元，预算执行率98.83%。4、园林服务站全年安排预算项目7个，全部为优秀。预算安排资金5976.8万元，其中上级资金2850万元，区级资金3126.8万元。实际支出5942.68万元，其中上级资金支出2850万元，区级资金支出3092.68万元，预算执行率99.43%。5、排水服务站全年安排预算项目7个，评价结果为优秀项目7个。全年预算安排1425万元，全部为区级预算资金，实际支出1286.54万元，预算执行率90.28%。6、农村环境卫生服务站全年安排预算项目6个，评价结果为优秀6个，全年预算安排503.87万元，全部为区级预算资金，实际支出资金502.15万元，预算执行率99.66%。在项目支出过程中，各项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支出符合相关管理办法规定，不存在挤占、挪用、套取行为，按照区财政局要求建立了项目库，应纳入政府采购的项目均纳入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政府采购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，进行政府采购，执行政府采购预算。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通过我局开展城区建设等工作，城市建设</w:t>
      </w:r>
      <w:r>
        <w:rPr>
          <w:rFonts w:hint="eastAsia" w:ascii="仿宋" w:hAnsi="仿宋" w:eastAsia="仿宋"/>
          <w:b w:val="0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提升到一个新的水平，得到了群众和社会的一致肯定。</w:t>
      </w:r>
    </w:p>
    <w:p w14:paraId="31E25B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8" w:firstLineChars="200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三、绩效目标设定质量情况</w:t>
      </w:r>
    </w:p>
    <w:p w14:paraId="4A623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8" w:firstLineChars="200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主要包括通过绩效自评结果对比倒查的年初绩效目标设定质量情况，全面总结绩效目标设定是否清晰准确，绩效指标是否全面完整、科学合理，绩效标准是否恰当适宜、易于评价，深入分析原因，逐项查找差距。</w:t>
      </w:r>
    </w:p>
    <w:p w14:paraId="49FC7B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8" w:firstLineChars="200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通过开展绩效自评结果对比倒查年初绩效目标设定质量情况，发现年初绩效目标设定基本清晰准确，较为全面完整、科学合理，绩效标准恰当适宜，易于评价。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总体绩效目标主要表现在以下四个方面：产出指标、效益指标、满意度指标、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预算执行率指标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6CEAD6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8" w:firstLineChars="200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产出指标总分值50分，包括数量指标、质量指标、时效指标、成本指标；效益指标总分值30分，包括经济效益指标、社会效益指标、生态效益指标、可持续影响指标；满意度指标分值10分为服务对象满意度指标；预算执行率指标分值10分。</w:t>
      </w:r>
    </w:p>
    <w:p w14:paraId="2AEF5846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8" w:firstLineChars="200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整改措施及结果应用</w:t>
      </w:r>
    </w:p>
    <w:p w14:paraId="641B39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8" w:firstLineChars="200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一）存在的问题：</w:t>
      </w:r>
    </w:p>
    <w:p w14:paraId="2173D7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36"/>
        <w:textAlignment w:val="auto"/>
        <w:rPr>
          <w:rFonts w:hint="default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、对绩效评价工作的认识不够。通过绩效评价工作的逐步推进，我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部门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逐步树立了绩效理念，对预算绩效评价工作的态度由“被动接受”变为“主动实施”，但了解还不够深入，认为绩效评价只是财务部门的事情，相关项目职责部门配合不够，往往只能提供有限的财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资料或简单的工作计划、工作总结，绩效评价工作资料非常有限，内容粗浅。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粗细化管理水平有待提高。</w:t>
      </w:r>
    </w:p>
    <w:p w14:paraId="47BE21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8" w:firstLineChars="200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预算编制涉及众多的职能部门，现阶段预算编制中，由于预算编制意识不强和人员有限，往往将预算编制工作简单划归到财务部门，由于编制时间有限，无法全面系统的反应单位财务活动整体状况</w:t>
      </w:r>
      <w:bookmarkStart w:id="1" w:name="OLE_LINK3"/>
      <w:bookmarkStart w:id="2" w:name="OLE_LINK2"/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77904A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8" w:firstLineChars="200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3、预算执行率未达到100%，资金利用率低。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但绩效目标完成较好，绩效评价结果基本未受影响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。在后续的预算数据编制中，需进一步加强测算，参照历史数据，提升测算准确率，从而提升预算执行率。</w:t>
      </w:r>
    </w:p>
    <w:p w14:paraId="77667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8" w:firstLineChars="200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4、预算执行进度慢，存在部分项目资金申报不及时，项目实施进度偏慢，资金未能及时到位的现象。</w:t>
      </w:r>
    </w:p>
    <w:p w14:paraId="2A0283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5、上级专项资金由于提前下达或工程项目资金支付手续不完善等原因，未能及时支付，支出率偏低。</w:t>
      </w:r>
    </w:p>
    <w:bookmarkEnd w:id="1"/>
    <w:p w14:paraId="60EEE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二）措施及结果运用</w:t>
      </w:r>
    </w:p>
    <w:p w14:paraId="7D41A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24" w:firstLineChars="200"/>
        <w:textAlignment w:val="auto"/>
        <w:rPr>
          <w:rFonts w:ascii="仿宋" w:hAnsi="仿宋" w:eastAsia="仿宋" w:cs="Times New Roman"/>
          <w:b w:val="0"/>
          <w:color w:val="000000" w:themeColor="text1"/>
          <w:spacing w:val="6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color w:val="000000" w:themeColor="text1"/>
          <w:spacing w:val="6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在下一步工作中，我部门将</w:t>
      </w:r>
      <w:r>
        <w:rPr>
          <w:rFonts w:hint="eastAsia" w:ascii="仿宋" w:hAnsi="仿宋" w:eastAsia="仿宋" w:cs="Times New Roman"/>
          <w:b w:val="0"/>
          <w:color w:val="000000" w:themeColor="text1"/>
          <w:spacing w:val="6"/>
          <w:sz w:val="30"/>
          <w:szCs w:val="30"/>
          <w14:textFill>
            <w14:solidFill>
              <w14:schemeClr w14:val="tx1"/>
            </w14:solidFill>
          </w14:textFill>
        </w:rPr>
        <w:t>组织相关人员对绩效评价中发现的问题进行系统分类，制定整改思路，以提升绩效为核心，针对绩效目标设定不合理问题，组织专业培训。建立绩效管理制度，完善内部监督制度，根据绩效评价结果，对相关政策进行评估和调整。根据绩效评价结果，并结合单位发展需求，合理规划新项目，确保项目与单位目标和资源相匹配。提高绩效目标设置质量方面加强培训与学习，强化沟通与协作。将绩效评价结果与预算安排紧密挂钩，对绩效好的项目给予优先保障和适当增加，对绩效差的项目减少预算或取消项目。</w:t>
      </w:r>
    </w:p>
    <w:p w14:paraId="55463A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bookmarkEnd w:id="2"/>
    <w:p w14:paraId="471DE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8" w:firstLineChars="200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36F605"/>
    <w:multiLevelType w:val="singleLevel"/>
    <w:tmpl w:val="E436F60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8D55BCE"/>
    <w:multiLevelType w:val="singleLevel"/>
    <w:tmpl w:val="E8D55BCE"/>
    <w:lvl w:ilvl="0" w:tentative="0">
      <w:start w:val="1"/>
      <w:numFmt w:val="decimal"/>
      <w:suff w:val="nothing"/>
      <w:lvlText w:val="%1、"/>
      <w:lvlJc w:val="left"/>
      <w:pPr>
        <w:ind w:left="480" w:firstLine="0"/>
      </w:pPr>
    </w:lvl>
  </w:abstractNum>
  <w:abstractNum w:abstractNumId="2">
    <w:nsid w:val="2D8C7935"/>
    <w:multiLevelType w:val="singleLevel"/>
    <w:tmpl w:val="2D8C793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7"/>
  <w:drawingGridVerticalSpacing w:val="156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rsids>
    <w:rsidRoot w:val="00000000"/>
    <w:rsid w:val="102622CF"/>
    <w:rsid w:val="180511BE"/>
    <w:rsid w:val="1D274B4B"/>
    <w:rsid w:val="1E197963"/>
    <w:rsid w:val="28205505"/>
    <w:rsid w:val="29C4587F"/>
    <w:rsid w:val="30A47C06"/>
    <w:rsid w:val="44566FE9"/>
    <w:rsid w:val="45D573F1"/>
    <w:rsid w:val="50900E51"/>
    <w:rsid w:val="642B02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宋体" w:hAnsi="宋体" w:eastAsia="方正小标宋简体" w:cs="Arial"/>
      <w:b/>
      <w:spacing w:val="2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Cs/>
      <w:sz w:val="32"/>
      <w:szCs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4CF57D92-D3C8-4144-A2F0-151F049873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6</Pages>
  <Words>2552</Words>
  <Characters>2802</Characters>
  <Lines>0</Lines>
  <Paragraphs>35</Paragraphs>
  <TotalTime>18</TotalTime>
  <ScaleCrop>false</ScaleCrop>
  <LinksUpToDate>false</LinksUpToDate>
  <CharactersWithSpaces>2843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2023-03-06T07:19:00Z</dcterms:created>
  <dc:creator>Administrator</dc:creator>
  <cp:lastModifiedBy>春暖花开</cp:lastModifiedBy>
  <dcterms:modified xsi:type="dcterms:W3CDTF">2025-02-27T07:14:10Z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eyJoZGlkIjoiM2FiNDkzMzgzYWY2YWM0NjVlZDMxNDcxODZlNTNkODQiLCJ1c2VySWQiOiI0NDE5NTQ2NDgifQ==</vt:lpwstr>
  </property>
  <property fmtid="{D5CDD505-2E9C-101B-9397-08002B2CF9AE}" pid="3" name="KSOProductBuildVer">
    <vt:lpwstr>2052-12.1.0.20305</vt:lpwstr>
  </property>
  <property fmtid="{D5CDD505-2E9C-101B-9397-08002B2CF9AE}" pid="4" name="ICV">
    <vt:lpwstr>D7B34C1C17C54517B214C514CC307FB9_12</vt:lpwstr>
  </property>
</Properties>
</file>