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宋体" w:cs="Times New Roman"/>
          <w:b/>
          <w:sz w:val="30"/>
          <w:szCs w:val="30"/>
        </w:rPr>
      </w:pPr>
      <w:r>
        <w:rPr>
          <w:rFonts w:ascii="宋体" w:cs="Times New Roman" w:hint="eastAsia"/>
          <w:b/>
          <w:sz w:val="30"/>
          <w:szCs w:val="30"/>
        </w:rPr>
        <w:t>附件</w:t>
      </w:r>
      <w:r>
        <w:rPr>
          <w:rFonts w:ascii="宋体" w:cs="Times New Roman"/>
          <w:b/>
          <w:sz w:val="30"/>
          <w:szCs w:val="30"/>
        </w:rPr>
        <w:t>5</w:t>
      </w:r>
    </w:p>
    <w:p>
      <w:pPr>
        <w:jc w:val="center"/>
        <w:rPr>
          <w:rFonts w:ascii="宋体" w:cs="Times New Roman"/>
          <w:b/>
          <w:sz w:val="44"/>
          <w:szCs w:val="44"/>
        </w:rPr>
      </w:pPr>
      <w:r>
        <w:rPr>
          <w:rFonts w:ascii="宋体" w:cs="Times New Roman"/>
          <w:b/>
          <w:sz w:val="44"/>
          <w:szCs w:val="44"/>
        </w:rPr>
        <w:t>唐山市丰南区南孙庄镇人民政府</w:t>
      </w: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绩效自评报告</w:t>
      </w:r>
    </w:p>
    <w:p>
      <w:pPr>
        <w:jc w:val="center"/>
        <w:rPr>
          <w:rFonts w:ascii="宋体" w:eastAsia="仿宋" w:cs="Times New Roman" w:hAnsi="宋体"/>
          <w:b/>
          <w:sz w:val="30"/>
          <w:szCs w:val="30"/>
        </w:rPr>
      </w:pPr>
      <w:r>
        <w:rPr>
          <w:rFonts w:ascii="宋体" w:eastAsia="仿宋" w:cs="Times New Roman" w:hAnsi="宋体"/>
          <w:b/>
          <w:sz w:val="30"/>
          <w:szCs w:val="30"/>
        </w:rPr>
        <w:t>（2024年度）</w:t>
      </w:r>
    </w:p>
    <w:p>
      <w:pPr>
        <w:rPr>
          <w:rFonts w:ascii="宋体" w:eastAsia="仿宋" w:cs="Times New Roman" w:hAnsi="宋体"/>
          <w:b/>
        </w:rPr>
      </w:pPr>
    </w:p>
    <w:p>
      <w:pPr>
        <w:rPr>
          <w:rFonts w:ascii="宋体" w:eastAsia="仿宋" w:cs="Times New Roman" w:hAnsi="宋体"/>
          <w:b/>
        </w:rPr>
      </w:pPr>
    </w:p>
    <w:p>
      <w:pPr>
        <w:ind w:left="0"/>
        <w:jc w:val="center"/>
        <w:rPr>
          <w:rFonts w:ascii="宋体" w:eastAsia="仿宋" w:cs="Times New Roman" w:hAnsi="宋体"/>
          <w:b/>
          <w:sz w:val="32"/>
          <w:szCs w:val="32"/>
        </w:rPr>
      </w:pPr>
      <w:r>
        <w:rPr>
          <w:rFonts w:ascii="宋体" w:eastAsia="仿宋" w:cs="Times New Roman" w:hAnsi="宋体"/>
          <w:b/>
          <w:sz w:val="32"/>
          <w:szCs w:val="32"/>
        </w:rPr>
        <mc:AlternateContent>
          <mc:Choice Requires="wps">
            <w:drawing>
              <wp:anchor distT="0" distB="0" distL="85723" distR="85723" simplePos="0" relativeHeight="2" behindDoc="1" locked="0" layoutInCell="1" hidden="0" allowOverlap="1">
                <wp:simplePos x="0" y="0"/>
                <wp:positionH relativeFrom="column">
                  <wp:posOffset>1462738</wp:posOffset>
                </wp:positionH>
                <wp:positionV relativeFrom="paragraph">
                  <wp:posOffset>86461</wp:posOffset>
                </wp:positionV>
                <wp:extent cx="240526" cy="211663"/>
                <wp:effectExtent l="0" t="0" r="0" b="0"/>
                <wp:wrapNone/>
                <wp:docPr id="1" name="矩形"/>
                <wp:cNvGraphicFramePr>
                  <a:graphicFrameLocks noChangeAspect="0"/>
                </wp:cNvGraphicFramePr>
                <a:graphic>
                  <a:graphicData uri="http://schemas.microsoft.com/office/word/2010/wordprocessingShape">
                    <wps:wsp>
                      <wps:cNvSpPr/>
                      <wps:spPr>
                        <a:xfrm rot="0">
                          <a:off x="0" y="0"/>
                          <a:ext cx="240526" cy="211663"/>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2" o:spid="_x0000_s2" fillcolor="#FFFFFF" stroked="t" style="position:absolute;margin-left:115.17623pt;margin-top:6.807964pt;width:18.939112pt;height:16.666418pt;z-index:-5;mso-position-horizontal:absolute;mso-position-vertical:absolute;mso-wrap-distance-left:6.749897pt;mso-wrap-distance-right:6.749897pt;">
                <v:stroke color="#000000"/>
              </v:rect>
            </w:pict>
          </mc:Fallback>
        </mc:AlternateContent>
      </w:r>
      <w:r>
        <w:rPr>
          <w:rFonts w:ascii="宋体" w:eastAsia="仿宋" w:cs="Times New Roman" w:hAnsi="宋体"/>
          <w:b/>
          <w:sz w:val="32"/>
          <w:szCs w:val="32"/>
        </w:rPr>
        <w:t>评价方式：</w:t>
      </w:r>
      <w:r>
        <w:rPr>
          <w:rFonts w:ascii="宋体" w:eastAsia="仿宋" w:cs="Times New Roman" w:hAnsi="宋体" w:hint="eastAsia"/>
          <w:b/>
          <w:sz w:val="32"/>
          <w:szCs w:val="32"/>
        </w:rPr>
        <w:t>√</w:t>
      </w:r>
      <w:r>
        <w:rPr>
          <w:rFonts w:ascii="宋体" w:eastAsia="仿宋" w:cs="Times New Roman" w:hAnsi="宋体"/>
          <w:b/>
          <w:sz w:val="32"/>
          <w:szCs w:val="32"/>
        </w:rPr>
        <w:t xml:space="preserve"> 直接组织评价        </w:t>
      </w:r>
      <w:r>
        <w:rPr>
          <w:rFonts w:ascii="宋体" w:eastAsia="仿宋" w:cs="Times New Roman" w:hAnsi="宋体"/>
          <w:b/>
          <w:sz w:val="44"/>
          <w:szCs w:val="44"/>
        </w:rPr>
        <w:t>□</w:t>
      </w:r>
      <w:r>
        <w:rPr>
          <w:rFonts w:ascii="宋体" w:eastAsia="仿宋" w:cs="Times New Roman" w:hAnsi="宋体"/>
          <w:b/>
          <w:sz w:val="32"/>
          <w:szCs w:val="32"/>
        </w:rPr>
        <w:t>委托评价</w:t>
      </w:r>
    </w:p>
    <w:p>
      <w:pPr>
        <w:ind w:left="0"/>
        <w:rPr>
          <w:rFonts w:ascii="宋体" w:eastAsia="仿宋" w:cs="Times New Roman" w:hAnsi="宋体"/>
          <w:b/>
          <w:sz w:val="32"/>
          <w:szCs w:val="32"/>
        </w:rPr>
      </w:pPr>
      <w:r>
        <w:rPr>
          <w:rFonts w:ascii="宋体" w:eastAsia="仿宋" w:cs="Times New Roman" w:hAnsi="宋体"/>
          <w:b/>
          <w:sz w:val="32"/>
          <w:szCs w:val="32"/>
        </w:rPr>
        <w:t xml:space="preserve">     </w:t>
      </w:r>
    </w:p>
    <w:p>
      <w:pPr>
        <w:rPr>
          <w:rFonts w:ascii="宋体" w:eastAsia="仿宋" w:cs="Times New Roman" w:hAnsi="宋体"/>
          <w:b/>
        </w:rPr>
      </w:pPr>
    </w:p>
    <w:p>
      <w:pPr>
        <w:rPr>
          <w:rFonts w:ascii="宋体" w:eastAsia="仿宋" w:cs="Times New Roman" w:hAnsi="宋体"/>
          <w:b/>
        </w:rPr>
      </w:pPr>
    </w:p>
    <w:p>
      <w:pPr>
        <w:rPr>
          <w:rFonts w:ascii="宋体" w:eastAsia="仿宋" w:cs="Times New Roman" w:hAnsi="宋体"/>
          <w:b/>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200" w:firstLine="640"/>
        <w:rPr>
          <w:rFonts w:ascii="宋体" w:eastAsia="仿宋" w:cs="Times New Roman" w:hAnsi="宋体"/>
          <w:b/>
          <w:sz w:val="32"/>
          <w:szCs w:val="32"/>
          <w:u w:val="single"/>
        </w:rPr>
      </w:pPr>
      <w:r>
        <w:rPr>
          <w:rFonts w:ascii="宋体" w:eastAsia="仿宋" w:cs="Times New Roman" w:hAnsi="宋体"/>
          <w:b/>
          <w:sz w:val="32"/>
          <w:szCs w:val="32"/>
        </w:rPr>
        <w:t>部门名称：</w:t>
      </w:r>
      <w:r>
        <w:rPr>
          <w:rFonts w:ascii="宋体" w:eastAsia="仿宋" w:cs="Times New Roman" w:hAnsi="宋体" w:hint="eastAsia"/>
          <w:b/>
          <w:sz w:val="32"/>
          <w:szCs w:val="32"/>
          <w:u w:val="single"/>
        </w:rPr>
        <w:t xml:space="preserve"> </w:t>
      </w:r>
      <w:r>
        <w:rPr>
          <w:rFonts w:ascii="宋体" w:eastAsia="仿宋" w:cs="Times New Roman" w:hAnsi="宋体"/>
          <w:b/>
          <w:sz w:val="32"/>
          <w:szCs w:val="32"/>
          <w:u w:val="single"/>
        </w:rPr>
        <w:t>唐山市丰南区南孙庄镇人民政府</w:t>
      </w:r>
      <w:r>
        <w:rPr>
          <w:rFonts w:ascii="宋体" w:eastAsia="仿宋" w:cs="Times New Roman" w:hAnsi="宋体" w:hint="eastAsia"/>
          <w:b/>
          <w:sz w:val="32"/>
          <w:szCs w:val="32"/>
          <w:u w:val="single"/>
        </w:rPr>
        <w:t>（加盖公章）</w:t>
      </w:r>
    </w:p>
    <w:p>
      <w:pPr>
        <w:ind w:firstLineChars="200" w:firstLine="640"/>
        <w:rPr>
          <w:rFonts w:ascii="宋体" w:eastAsia="仿宋" w:cs="Times New Roman" w:hAnsi="宋体"/>
          <w:b/>
          <w:sz w:val="32"/>
          <w:szCs w:val="32"/>
        </w:rPr>
      </w:pPr>
      <w:r>
        <w:rPr>
          <w:rFonts w:ascii="宋体" w:eastAsia="仿宋" w:cs="Times New Roman" w:hAnsi="宋体"/>
          <w:b/>
          <w:sz w:val="32"/>
          <w:szCs w:val="32"/>
        </w:rPr>
        <w:t>联系电话：0315-8408773</w:t>
      </w: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jc w:val="center"/>
        <w:rPr>
          <w:rFonts w:ascii="宋体" w:eastAsia="仿宋" w:cs="Times New Roman" w:hAnsi="宋体"/>
          <w:b/>
          <w:sz w:val="32"/>
          <w:szCs w:val="32"/>
        </w:rPr>
      </w:pPr>
      <w:r>
        <w:rPr>
          <w:rFonts w:ascii="宋体" w:eastAsia="仿宋" w:cs="Times New Roman" w:hAnsi="宋体"/>
          <w:b/>
          <w:sz w:val="32"/>
          <w:szCs w:val="32"/>
        </w:rPr>
        <w:t>填报日期</w:t>
      </w:r>
      <w:r>
        <w:rPr>
          <w:rFonts w:ascii="宋体" w:eastAsia="仿宋" w:cs="Times New Roman" w:hAnsi="宋体" w:hint="eastAsia"/>
          <w:b/>
          <w:sz w:val="32"/>
          <w:szCs w:val="32"/>
        </w:rPr>
        <w:t>：</w:t>
      </w:r>
      <w:r>
        <w:rPr>
          <w:rFonts w:ascii="宋体" w:eastAsia="仿宋" w:cs="Times New Roman" w:hAnsi="宋体"/>
          <w:b/>
          <w:sz w:val="32"/>
          <w:szCs w:val="32"/>
        </w:rPr>
        <w:t>2025年2月10日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numPr>
          <w:ilvl w:val="0"/>
          <w:numId w:val="1"/>
        </w:numPr>
        <w:ind w:left="0" w:firstLineChars="200" w:firstLine="600"/>
        <w:rPr>
          <w:rFonts w:ascii="宋体" w:eastAsia="黑体" w:cs="Times New Roman" w:hAnsi="宋体"/>
          <w:b/>
          <w:sz w:val="30"/>
          <w:szCs w:val="30"/>
        </w:rPr>
      </w:pPr>
      <w:r>
        <w:rPr>
          <w:rFonts w:ascii="宋体" w:eastAsia="黑体" w:cs="Times New Roman" w:hAnsi="宋体"/>
          <w:b/>
          <w:sz w:val="30"/>
          <w:szCs w:val="30"/>
        </w:rPr>
        <w:t>部门</w:t>
      </w:r>
      <w:r>
        <w:rPr>
          <w:rFonts w:ascii="宋体" w:eastAsia="黑体" w:cs="Times New Roman" w:hAnsi="宋体" w:hint="eastAsia"/>
          <w:b/>
          <w:sz w:val="30"/>
          <w:szCs w:val="30"/>
        </w:rPr>
        <w:t>整体</w:t>
      </w:r>
      <w:r>
        <w:rPr>
          <w:rFonts w:ascii="宋体" w:eastAsia="黑体" w:cs="Times New Roman" w:hAnsi="宋体"/>
          <w:b/>
          <w:sz w:val="30"/>
          <w:szCs w:val="30"/>
        </w:rPr>
        <w:t>概况</w:t>
      </w:r>
    </w:p>
    <w:p>
      <w:pPr>
        <w:numPr>
          <w:ilvl w:val="0"/>
          <w:numId w:val="2"/>
        </w:numPr>
        <w:rPr>
          <w:rFonts w:ascii="宋体" w:eastAsia="仿宋" w:cs="Times New Roman" w:hAnsi="宋体"/>
          <w:b/>
          <w:sz w:val="30"/>
          <w:szCs w:val="30"/>
        </w:rPr>
      </w:pPr>
      <w:r>
        <w:rPr>
          <w:rFonts w:ascii="宋体" w:eastAsia="仿宋" w:cs="Times New Roman" w:hAnsi="宋体" w:hint="eastAsia"/>
          <w:b/>
          <w:sz w:val="30"/>
          <w:szCs w:val="30"/>
        </w:rPr>
        <w:t>部门主要职责职能及人员情况</w:t>
      </w:r>
    </w:p>
    <w:p>
      <w:pPr>
        <w:spacing w:line="540" w:lineRule="exact"/>
        <w:ind w:firstLineChars="200" w:firstLine="600"/>
        <w:rPr>
          <w:rFonts w:ascii="宋体" w:eastAsia="仿宋" w:cs="Times New Roman" w:hAnsi="宋体" w:hint="eastAsia"/>
          <w:b/>
          <w:sz w:val="30"/>
          <w:szCs w:val="30"/>
        </w:rPr>
      </w:pPr>
      <w:r>
        <w:rPr>
          <w:rFonts w:ascii="宋体" w:eastAsia="仿宋" w:cs="Times New Roman" w:hAnsi="宋体" w:hint="eastAsia"/>
          <w:b/>
          <w:sz w:val="30"/>
          <w:szCs w:val="30"/>
        </w:rPr>
        <w:t>1、政府政务管理。党政综合办公室（财政所）。负责机关文电运转、综合协调、政务值班、会务组织、信息反馈、档案管理、保密机要、后勤保障等日常工作；负责监督检查和指导所属单位和行政村的档案工作；负责政务公开、村务公开工作。负责乡政府年度预、决算管理并组织预算执行；协助税务机关和非税收入执收执罚部门征缴财政收入；负责乡财政管理的涉农补贴类和项目类资金管理、监督，组织开展绩敁评价；管理乡行政事业单位国有资产、政府采购及政府性债权债务；负责乡行政事业单位财务管理。</w:t>
      </w:r>
    </w:p>
    <w:p>
      <w:pPr>
        <w:spacing w:line="540" w:lineRule="exact"/>
        <w:ind w:firstLineChars="200" w:firstLine="600"/>
        <w:rPr>
          <w:rFonts w:ascii="宋体" w:eastAsia="仿宋" w:cs="Times New Roman" w:hAnsi="宋体" w:hint="eastAsia"/>
          <w:b/>
          <w:sz w:val="30"/>
          <w:szCs w:val="30"/>
        </w:rPr>
      </w:pPr>
      <w:r>
        <w:rPr>
          <w:rFonts w:ascii="宋体" w:eastAsia="仿宋" w:cs="Times New Roman" w:hAnsi="宋体" w:hint="eastAsia"/>
          <w:b/>
          <w:sz w:val="30"/>
          <w:szCs w:val="30"/>
        </w:rPr>
        <w:t>2、党建工作管理。负责辖区党的建设；负责非公有制企业和社会组织党建工作；负责党员队伍建设；负责人才工作；负责意识形态、统一战线、民族宗教、人民武装有关工作；负责机构编制管理、人事和工资福利管理；负责工会、共青团、妇联、老干部等工作；按权限负责辖区政权和业务指导工作；按权限负责社区工作者的日常管理工作；负责党务公开有关工作；承担人大、政协有关工作。</w:t>
      </w:r>
    </w:p>
    <w:p>
      <w:pPr>
        <w:spacing w:line="540" w:lineRule="exact"/>
        <w:ind w:firstLineChars="200" w:firstLine="600"/>
        <w:rPr>
          <w:rFonts w:ascii="宋体" w:eastAsia="仿宋" w:cs="Times New Roman" w:hAnsi="宋体" w:hint="eastAsia"/>
          <w:b/>
          <w:sz w:val="30"/>
          <w:szCs w:val="30"/>
        </w:rPr>
      </w:pPr>
      <w:r>
        <w:rPr>
          <w:rFonts w:ascii="宋体" w:eastAsia="仿宋" w:cs="Times New Roman" w:hAnsi="宋体" w:hint="eastAsia"/>
          <w:b/>
          <w:sz w:val="30"/>
          <w:szCs w:val="30"/>
        </w:rPr>
        <w:t>3、应急事务管理。负责加强本辖区生产经营单位安全生产状况的监督检查，协助上级有关部门依法履行安全生产监督管理职责；负责辖区消防、防汛抗旱、防灾减灾、林木防火工作；依法做好本辖区的突収事件应对工作、制定本级突収事件应急预案、组织开展应急演练；负责建立健全自然灾害救助款物和捐赠款物的监督检查制度，并及时受理投诉和举报；负责本辖区乡道、村道建设、养护和管理工作，负责乡村道路交通安全监督管理工作；领导辖区内传染病防治工作；组织开展群众性卫生活动，进行预防传染病的健康教育。负责加强党对农村经济建设的领导，巩固和加强农业基础地位，保障重要农产品有敁供给和促进农民持续增收；负责招商引资、项目建设、内外贸易和市场主体培育等工作；根据本乡经济发展战略，会同有关部门拟定本乡经济发展规划并制定具体政策和措施；组织实施居家养老服务工作；负责本辖区爱国卫生日常工作；负责辖区内的统计工作。</w:t>
      </w:r>
    </w:p>
    <w:p>
      <w:pPr>
        <w:spacing w:line="540" w:lineRule="exact"/>
        <w:ind w:firstLineChars="200" w:firstLine="600"/>
        <w:rPr>
          <w:rFonts w:ascii="宋体" w:eastAsia="仿宋" w:cs="Times New Roman" w:hAnsi="宋体" w:hint="eastAsia"/>
          <w:b/>
          <w:sz w:val="30"/>
          <w:szCs w:val="30"/>
        </w:rPr>
      </w:pPr>
      <w:r>
        <w:rPr>
          <w:rFonts w:ascii="宋体" w:eastAsia="仿宋" w:cs="Times New Roman" w:hAnsi="宋体" w:hint="eastAsia"/>
          <w:b/>
          <w:sz w:val="30"/>
          <w:szCs w:val="30"/>
        </w:rPr>
        <w:t>4、自然资源和生态环境管理。负责动员和组织社会力量参与土地调查工作；负责本区域范围内的乡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仸，做好禁止露天焚烧秸秆工作；按照职责分工做好“散乱污”企业综合整治工作；按照职责分工做好乡村环境保护和治理工作；按照职责分工和相关预案开展突収环境事件应急处置工作，按照有关规定向上级报告；按权限负责辖区自然资源保护和监管工作；组织开展全民义务植树、古树名木保护利用工作。</w:t>
      </w:r>
    </w:p>
    <w:p>
      <w:pPr>
        <w:spacing w:line="540" w:lineRule="exact"/>
        <w:ind w:firstLineChars="200" w:firstLine="600"/>
        <w:rPr>
          <w:rFonts w:ascii="宋体" w:eastAsia="仿宋" w:cs="Times New Roman" w:hAnsi="宋体" w:hint="eastAsia"/>
          <w:b/>
          <w:sz w:val="30"/>
          <w:szCs w:val="30"/>
        </w:rPr>
      </w:pPr>
      <w:r>
        <w:rPr>
          <w:rFonts w:ascii="宋体" w:eastAsia="仿宋" w:cs="Times New Roman" w:hAnsi="宋体" w:hint="eastAsia"/>
          <w:b/>
          <w:sz w:val="30"/>
          <w:szCs w:val="30"/>
        </w:rPr>
        <w:t>5、综合行政执法管理(综合指挥和信息化网络管理)。根据法律法规和省政府授权，承担综合行政执法工作；严栺落实执法相关制度，健全完善执法程序，规范执法行为；负责辖区内的食品安全隐患排查、信息报告，协助执法和宣传教育等工作，协助做好本行政区域内小作坊、小餐饮、小摊点的监督管理工作；协助有关部门查处传销等违法行为；负责养犬日常监督管理工作，联系协调执法机关及时处理养犬管理工作中的问题；负责辖区内私搭乱建、乱堆乱放、违规占地清理工作。负责整合各类网栺和端口资源，统筹网栺内党的建设、社会保障、综合治理、应急管理、生态环境保护等多个领域网栺，实现“多网合一”，打造“全科”网栺；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区域内的信息受理、工单派収、辅助决策等工作，及时收集排查出的民生诉求、矛盾纠纷、问题隐患等信息，并进行汇总梳理、分析研判，根据事件类别和情况，派収给相关职能机构进行处置,或按程序上报处置。负责制定本辖区社会治安综合治理规划，检查、推动社会治安综合治理措施的落实，协调和督促有关部门开展法制宣传教育工作、调解各类纠纷；组织群众开展各种形式的治安防范活动和军民、警民联防活动；指导、帮助村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w:t>
      </w:r>
    </w:p>
    <w:p>
      <w:pPr>
        <w:spacing w:line="540" w:lineRule="exact"/>
        <w:ind w:firstLineChars="200" w:firstLine="600"/>
        <w:rPr>
          <w:rFonts w:ascii="宋体" w:eastAsia="仿宋" w:cs="Times New Roman" w:hAnsi="宋体" w:hint="eastAsia"/>
          <w:b/>
          <w:sz w:val="30"/>
          <w:szCs w:val="30"/>
        </w:rPr>
      </w:pPr>
      <w:r>
        <w:rPr>
          <w:rFonts w:ascii="宋体" w:eastAsia="仿宋" w:cs="Times New Roman" w:hAnsi="宋体" w:hint="eastAsia"/>
          <w:b/>
          <w:sz w:val="30"/>
          <w:szCs w:val="30"/>
        </w:rPr>
        <w:t>6、行政综合服务管理。根据法律法规和省政府授权，承担行政审批和综合服务工作；优化审批服务流程，健全完善各类制度，推动业务流程标准化，业务受理全科化，办理结果便民化，做好“互联网＋政务服务”有关工作；负责相关民生保障工作；负责信用体系建设有关工作；开展就业宣传和就业服务工作；负责辖区内人口卫生健康工作；按权限做好残疾人保障工作；按照职责分工，负责做好辖区城乡居民基本养老保险和基本医疗保障工作。组织开展乡村两级文体活动；加强乡村两级文体队伍建设，并发现培养文体人才；协助党委、政府搞好乡村两级文体设施建设；管理保护本乡内文物，挖掘保护本乡内非物质文化遗产。</w:t>
      </w:r>
    </w:p>
    <w:p>
      <w:pPr>
        <w:spacing w:line="540" w:lineRule="exact"/>
        <w:ind w:firstLineChars="200" w:firstLine="600"/>
        <w:rPr>
          <w:rFonts w:ascii="宋体" w:eastAsia="仿宋" w:cs="Times New Roman" w:hAnsi="宋体" w:hint="eastAsia"/>
          <w:b/>
          <w:sz w:val="30"/>
          <w:szCs w:val="30"/>
        </w:rPr>
      </w:pPr>
      <w:r>
        <w:rPr>
          <w:rFonts w:ascii="宋体" w:eastAsia="仿宋" w:cs="Times New Roman" w:hAnsi="宋体" w:hint="eastAsia"/>
          <w:b/>
          <w:sz w:val="30"/>
          <w:szCs w:val="30"/>
        </w:rPr>
        <w:t>7、农业综合服务管理。负责辖区基本农田保护管理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负责农村土地经营权流转管理服务工作。</w:t>
      </w:r>
    </w:p>
    <w:p>
      <w:pPr>
        <w:spacing w:line="540" w:lineRule="exact"/>
        <w:ind w:firstLineChars="200" w:firstLine="600"/>
        <w:rPr>
          <w:rFonts w:ascii="宋体" w:eastAsia="仿宋" w:cs="Times New Roman" w:hAnsi="宋体" w:hint="eastAsia"/>
          <w:b/>
          <w:sz w:val="30"/>
          <w:szCs w:val="30"/>
        </w:rPr>
      </w:pPr>
      <w:r>
        <w:rPr>
          <w:rFonts w:ascii="宋体" w:eastAsia="仿宋" w:cs="Times New Roman" w:hAnsi="宋体" w:hint="eastAsia"/>
          <w:b/>
          <w:sz w:val="30"/>
          <w:szCs w:val="30"/>
        </w:rPr>
        <w:t>8、退役军人服务管理。负责辖区拥军优属、退役军人服务等工作；负责宣传和落实退役士兵相关政策，培树就业创业先进典型；收集退役士兵基本情况，组织开展职业教育培训，提供就业创业指导、咨询和服务；建立精准帮扶责仸制，开展常态化走访慰问、帮扶解困、化解矛盾和思想政治工作；配合有关部门做好军队退役人员来信、来访工作。</w:t>
      </w:r>
    </w:p>
    <w:p>
      <w:pPr>
        <w:spacing w:line="540" w:lineRule="exact"/>
        <w:ind w:firstLineChars="200" w:firstLine="600"/>
        <w:rPr>
          <w:rFonts w:ascii="宋体" w:eastAsia="仿宋" w:cs="Times New Roman" w:hAnsi="宋体" w:hint="eastAsia"/>
          <w:b/>
          <w:sz w:val="30"/>
          <w:szCs w:val="30"/>
        </w:rPr>
      </w:pPr>
      <w:r>
        <w:rPr>
          <w:rFonts w:ascii="宋体" w:eastAsia="仿宋" w:cs="Times New Roman" w:hAnsi="宋体"/>
          <w:b/>
          <w:sz w:val="30"/>
          <w:szCs w:val="30"/>
        </w:rPr>
        <w:t>我部门财政供养实有在职67人，其中行政编制26人、事业编制36人、人事代理1人，聘用制4人。离退休人员14人。劳务派遣及其他临时人员34人。</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（二）部门预算执行情况等</w:t>
      </w:r>
    </w:p>
    <w:p>
      <w:pPr>
        <w:spacing w:line="540" w:lineRule="exact"/>
        <w:ind w:firstLineChars="200" w:firstLine="600"/>
        <w:rPr>
          <w:rFonts w:ascii="宋体" w:eastAsia="仿宋" w:cs="Times New Roman" w:hAnsi="宋体"/>
          <w:b/>
          <w:sz w:val="30"/>
          <w:szCs w:val="30"/>
        </w:rPr>
      </w:pPr>
      <w:r>
        <w:rPr>
          <w:rFonts w:ascii="宋体" w:eastAsia="仿宋" w:cs="Times New Roman" w:hAnsi="宋体"/>
          <w:b/>
          <w:sz w:val="30"/>
          <w:szCs w:val="30"/>
        </w:rPr>
        <w:t>本部门2024年度申请预算</w:t>
      </w:r>
      <w:r>
        <w:rPr>
          <w:rFonts w:ascii="宋体" w:eastAsia="仿宋" w:cs="Times New Roman" w:hAnsi="宋体" w:hint="eastAsia"/>
          <w:b/>
          <w:sz w:val="30"/>
          <w:szCs w:val="30"/>
        </w:rPr>
        <w:t>资金</w:t>
      </w:r>
      <w:r>
        <w:rPr>
          <w:rFonts w:ascii="宋体" w:eastAsia="仿宋" w:cs="Times New Roman" w:hAnsi="宋体"/>
          <w:b/>
          <w:sz w:val="30"/>
          <w:szCs w:val="30"/>
        </w:rPr>
        <w:t>5160.92</w:t>
      </w:r>
      <w:r>
        <w:rPr>
          <w:rFonts w:ascii="宋体" w:eastAsia="仿宋" w:cs="Times New Roman" w:hAnsi="宋体" w:hint="eastAsia"/>
          <w:b/>
          <w:sz w:val="30"/>
          <w:szCs w:val="30"/>
        </w:rPr>
        <w:t>万元，</w:t>
      </w:r>
      <w:r>
        <w:rPr>
          <w:rFonts w:ascii="宋体" w:eastAsia="仿宋" w:cs="Times New Roman" w:hAnsi="宋体"/>
          <w:b/>
          <w:sz w:val="30"/>
          <w:szCs w:val="30"/>
        </w:rPr>
        <w:t>其中：专项转移支付1564.26万元（包含中央1561.26万元、省63万元）；</w:t>
      </w:r>
      <w:r>
        <w:rPr>
          <w:rFonts w:ascii="宋体" w:eastAsia="仿宋" w:cs="Times New Roman" w:hAnsi="宋体" w:hint="eastAsia"/>
          <w:b/>
          <w:sz w:val="30"/>
          <w:szCs w:val="30"/>
        </w:rPr>
        <w:t>实际支出</w:t>
      </w:r>
      <w:r>
        <w:rPr>
          <w:rFonts w:ascii="宋体" w:eastAsia="仿宋" w:cs="Times New Roman" w:hAnsi="宋体"/>
          <w:b/>
          <w:sz w:val="30"/>
          <w:szCs w:val="30"/>
        </w:rPr>
        <w:t>5160.68</w:t>
      </w:r>
      <w:r>
        <w:rPr>
          <w:rFonts w:ascii="宋体" w:eastAsia="仿宋" w:cs="Times New Roman" w:hAnsi="宋体" w:hint="eastAsia"/>
          <w:b/>
          <w:sz w:val="30"/>
          <w:szCs w:val="30"/>
        </w:rPr>
        <w:t>万元，</w:t>
      </w:r>
      <w:r>
        <w:rPr>
          <w:rFonts w:ascii="宋体" w:eastAsia="仿宋" w:cs="Times New Roman" w:hAnsi="宋体"/>
          <w:b/>
          <w:sz w:val="30"/>
          <w:szCs w:val="30"/>
        </w:rPr>
        <w:t>其中：专项转移支付1564.01万元（包含中央1501.01万元、省63万元）；</w:t>
      </w:r>
      <w:r>
        <w:rPr>
          <w:rFonts w:ascii="宋体" w:eastAsia="仿宋" w:cs="Times New Roman" w:hAnsi="宋体" w:hint="eastAsia"/>
          <w:b/>
          <w:sz w:val="30"/>
          <w:szCs w:val="30"/>
        </w:rPr>
        <w:t>预算执行率</w:t>
      </w:r>
      <w:r>
        <w:rPr>
          <w:rFonts w:ascii="宋体" w:eastAsia="仿宋" w:cs="Times New Roman" w:hAnsi="宋体"/>
          <w:b/>
          <w:sz w:val="30"/>
          <w:szCs w:val="30"/>
        </w:rPr>
        <w:t>99.99%</w:t>
      </w:r>
      <w:r>
        <w:rPr>
          <w:rFonts w:ascii="宋体" w:eastAsia="仿宋" w:cs="Times New Roman" w:hAnsi="宋体" w:hint="eastAsia"/>
          <w:b/>
          <w:sz w:val="30"/>
          <w:szCs w:val="30"/>
        </w:rPr>
        <w:t>。其中：</w:t>
      </w:r>
      <w:r>
        <w:rPr>
          <w:rFonts w:ascii="宋体" w:eastAsia="仿宋" w:cs="Times New Roman" w:hAnsi="宋体"/>
          <w:b/>
          <w:sz w:val="30"/>
          <w:szCs w:val="30"/>
        </w:rPr>
        <w:t>项目37个（与部门开展项目自评个数相同），金额合计</w:t>
      </w:r>
      <w:r>
        <w:rPr>
          <w:rFonts w:ascii="宋体" w:eastAsia="仿宋" w:cs="Times New Roman" w:hAnsi="宋体" w:hint="eastAsia"/>
          <w:b/>
          <w:sz w:val="30"/>
          <w:szCs w:val="30"/>
        </w:rPr>
        <w:t>3801.27</w:t>
      </w:r>
      <w:r>
        <w:rPr>
          <w:rFonts w:ascii="宋体" w:eastAsia="仿宋" w:cs="Times New Roman" w:hAnsi="宋体"/>
          <w:b/>
          <w:sz w:val="30"/>
          <w:szCs w:val="30"/>
        </w:rPr>
        <w:t>万元（与部门开展项目自评金额合计相同），实际</w:t>
      </w:r>
      <w:r>
        <w:rPr>
          <w:rFonts w:ascii="宋体" w:eastAsia="仿宋" w:cs="Times New Roman" w:hAnsi="宋体" w:hint="eastAsia"/>
          <w:b/>
          <w:sz w:val="30"/>
          <w:szCs w:val="30"/>
        </w:rPr>
        <w:t>支出3801.02</w:t>
      </w:r>
      <w:r>
        <w:rPr>
          <w:rFonts w:ascii="宋体" w:eastAsia="仿宋" w:cs="Times New Roman" w:hAnsi="宋体"/>
          <w:b/>
          <w:sz w:val="30"/>
          <w:szCs w:val="30"/>
        </w:rPr>
        <w:t>万元，执行率为99.99%。</w:t>
      </w:r>
    </w:p>
    <w:p>
      <w:pPr>
        <w:ind w:left="0" w:firstLineChars="200" w:firstLine="600"/>
        <w:rPr>
          <w:rFonts w:ascii="宋体" w:eastAsia="黑体" w:cs="Times New Roman" w:hAnsi="宋体"/>
          <w:b/>
          <w:sz w:val="30"/>
          <w:szCs w:val="30"/>
        </w:rPr>
      </w:pPr>
      <w:r>
        <w:rPr>
          <w:rFonts w:ascii="宋体" w:eastAsia="黑体" w:cs="Times New Roman" w:hAnsi="宋体"/>
          <w:b/>
          <w:sz w:val="30"/>
          <w:szCs w:val="30"/>
        </w:rPr>
        <w:t>二、绩效评价组织情况</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（一）总体绩效目标：202</w:t>
      </w:r>
      <w:r>
        <w:rPr>
          <w:rFonts w:ascii="宋体" w:eastAsia="仿宋" w:cs="Times New Roman" w:hAnsi="宋体"/>
          <w:b/>
          <w:sz w:val="30"/>
          <w:szCs w:val="30"/>
        </w:rPr>
        <w:t>4</w:t>
      </w:r>
      <w:r>
        <w:rPr>
          <w:rFonts w:ascii="宋体" w:eastAsia="仿宋" w:cs="Times New Roman" w:hAnsi="宋体" w:hint="eastAsia"/>
          <w:b/>
          <w:sz w:val="30"/>
          <w:szCs w:val="30"/>
        </w:rPr>
        <w:t>年我们将紧紧围绕特色小镇发展定位，牢牢把握加快转型、绿色发展、跨越提升这一路径，着力推进“八大工程”（即，项目建设、农业发展、特色小镇、乡村旅游、环境整治、民生改善、社会治理、党建廉政），推动全乡经济社会又好又快发展。突出项目建设，壮大经济总量。牢固树立项目核心意识，始终把项目建设作为强投资、稳增长、促发展的关键措施。做优乡村旅游，培育新的增长点。立足现有基础，进一步挖掘特色，整合资源，包装项目，打亮品牌，推动乡村旅游经营由粗放、分散、低效向精细、优质、高效转变，以此辐射和带动传统农业向现代农业转型升级。推进特色小镇建设，提升核心竞争能力。抓好民生改善，增强全乡人民幸福指数。狠抓信访维稳，推进社会和谐。</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（二）职责分类绩效目标</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w:t>
      </w:r>
      <w:r>
        <w:rPr>
          <w:rFonts w:ascii="宋体" w:eastAsia="仿宋" w:cs="Times New Roman" w:hAnsi="宋体"/>
          <w:b/>
          <w:sz w:val="30"/>
          <w:szCs w:val="30"/>
        </w:rPr>
        <w:t>1</w:t>
      </w:r>
      <w:r>
        <w:rPr>
          <w:rFonts w:ascii="宋体" w:eastAsia="仿宋" w:cs="Times New Roman" w:hAnsi="宋体" w:hint="eastAsia"/>
          <w:b/>
          <w:sz w:val="30"/>
          <w:szCs w:val="30"/>
        </w:rPr>
        <w:t>）负责机关文电运转、综合协调、政务值班、会务组织、信息反馈、档案管理、保密机要、后勤保障等日常工作；负责镇行政事业单位财务管理。</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绩效目标：确保乡内各项工作顺利开展，大力发展民营经济，提升乡镇经济综合实力</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绩效指标：目标群体满意度达到85%以上、资金使用率85%以上、资金7个工作日内及时性发放</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w:t>
      </w:r>
      <w:r>
        <w:rPr>
          <w:rFonts w:ascii="宋体" w:eastAsia="仿宋" w:cs="Times New Roman" w:hAnsi="宋体"/>
          <w:b/>
          <w:sz w:val="30"/>
          <w:szCs w:val="30"/>
        </w:rPr>
        <w:t>2</w:t>
      </w:r>
      <w:r>
        <w:rPr>
          <w:rFonts w:ascii="宋体" w:eastAsia="仿宋" w:cs="Times New Roman" w:hAnsi="宋体" w:hint="eastAsia"/>
          <w:b/>
          <w:sz w:val="30"/>
          <w:szCs w:val="30"/>
        </w:rPr>
        <w:t>）承担人大、政协、纪检监察、工会、共青团、妇联、老干部等工作</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绩效目标：加强党的建设，提高党员素质，完成上级和党委交办的各项工作</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绩效指标：目标群体满意度达到85%以上、资金使用率85%以上、资金7个工作日内及时性发放</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w:t>
      </w:r>
      <w:r>
        <w:rPr>
          <w:rFonts w:ascii="宋体" w:eastAsia="仿宋" w:cs="Times New Roman" w:hAnsi="宋体"/>
          <w:b/>
          <w:sz w:val="30"/>
          <w:szCs w:val="30"/>
        </w:rPr>
        <w:t>3</w:t>
      </w:r>
      <w:r>
        <w:rPr>
          <w:rFonts w:ascii="宋体" w:eastAsia="仿宋" w:cs="Times New Roman" w:hAnsi="宋体" w:hint="eastAsia"/>
          <w:b/>
          <w:sz w:val="30"/>
          <w:szCs w:val="30"/>
        </w:rPr>
        <w:t>）负责本辖区内应急管理日常工作</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绩效目标：全面掌握突发事件基本情况，及时上级和有关部门领导汇报，确定应急对策</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绩效指标：资金7个工作日内及时性发放、目标群体满意度达到85%以上、限时办结日5个工作日内日</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w:t>
      </w:r>
      <w:r>
        <w:rPr>
          <w:rFonts w:ascii="宋体" w:eastAsia="仿宋" w:cs="Times New Roman" w:hAnsi="宋体"/>
          <w:b/>
          <w:sz w:val="30"/>
          <w:szCs w:val="30"/>
        </w:rPr>
        <w:t>4</w:t>
      </w:r>
      <w:r>
        <w:rPr>
          <w:rFonts w:ascii="宋体" w:eastAsia="仿宋" w:cs="Times New Roman" w:hAnsi="宋体" w:hint="eastAsia"/>
          <w:b/>
          <w:sz w:val="30"/>
          <w:szCs w:val="30"/>
        </w:rPr>
        <w:t>）负责生态环境建设、保护监管</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绩效目标：辖区自然资源保护和监管工作进行顺利</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绩效指标：群众知晓率达到85%以上、集中式水源地系统评价验收通过率达到85%以上、资金7个工作日内及时性发放</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w:t>
      </w:r>
      <w:r>
        <w:rPr>
          <w:rFonts w:ascii="宋体" w:eastAsia="仿宋" w:cs="Times New Roman" w:hAnsi="宋体"/>
          <w:b/>
          <w:sz w:val="30"/>
          <w:szCs w:val="30"/>
        </w:rPr>
        <w:t>5</w:t>
      </w:r>
      <w:r>
        <w:rPr>
          <w:rFonts w:ascii="宋体" w:eastAsia="仿宋" w:cs="Times New Roman" w:hAnsi="宋体" w:hint="eastAsia"/>
          <w:b/>
          <w:sz w:val="30"/>
          <w:szCs w:val="30"/>
        </w:rPr>
        <w:t>）负责镇综合行政执法工作，负责信息化网络建设与管理工作。</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绩效目标：保障辖区内日常工作的稳定；确保案件按时了结；积极调解民事纠纷</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绩效指标：案件完成率达到85%以上、限时结案率达到85%以上、重大安保任务完成率达到85%以上、矛盾纠纷调处率达到85%以上、目标群体满意度达到85%以上</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w:t>
      </w:r>
      <w:r>
        <w:rPr>
          <w:rFonts w:ascii="宋体" w:eastAsia="仿宋" w:cs="Times New Roman" w:hAnsi="宋体"/>
          <w:b/>
          <w:sz w:val="30"/>
          <w:szCs w:val="30"/>
        </w:rPr>
        <w:t>6</w:t>
      </w:r>
      <w:r>
        <w:rPr>
          <w:rFonts w:ascii="宋体" w:eastAsia="仿宋" w:cs="Times New Roman" w:hAnsi="宋体" w:hint="eastAsia"/>
          <w:b/>
          <w:sz w:val="30"/>
          <w:szCs w:val="30"/>
        </w:rPr>
        <w:t>）行政审批和综合服务工作</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绩效目标：优化审批服务流程，健全完善各类制度，推动业务流程标准化，业务受理全科化，办理结果便民化</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绩效指标：资金7个工作日内及时性发放、目标群体满意度达到85%以上、开展文体活动的村数量达到3个</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w:t>
      </w:r>
      <w:r>
        <w:rPr>
          <w:rFonts w:ascii="宋体" w:eastAsia="仿宋" w:cs="Times New Roman" w:hAnsi="宋体"/>
          <w:b/>
          <w:sz w:val="30"/>
          <w:szCs w:val="30"/>
        </w:rPr>
        <w:t>7</w:t>
      </w:r>
      <w:r>
        <w:rPr>
          <w:rFonts w:ascii="宋体" w:eastAsia="仿宋" w:cs="Times New Roman" w:hAnsi="宋体" w:hint="eastAsia"/>
          <w:b/>
          <w:sz w:val="30"/>
          <w:szCs w:val="30"/>
        </w:rPr>
        <w:t>）负责辖区基本农田保护管理工作</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绩效目标：加强农产品质量安全知识的宣传，加强农村土地经营权流转管理服务</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绩效指标：目标群体满意度达到85%以上、矛盾纠纷调处率达到85%以上、资金7个工作日内及时性发放</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w:t>
      </w:r>
      <w:r>
        <w:rPr>
          <w:rFonts w:ascii="宋体" w:eastAsia="仿宋" w:cs="Times New Roman" w:hAnsi="宋体"/>
          <w:b/>
          <w:sz w:val="30"/>
          <w:szCs w:val="30"/>
        </w:rPr>
        <w:t>8</w:t>
      </w:r>
      <w:r>
        <w:rPr>
          <w:rFonts w:ascii="宋体" w:eastAsia="仿宋" w:cs="Times New Roman" w:hAnsi="宋体" w:hint="eastAsia"/>
          <w:b/>
          <w:sz w:val="30"/>
          <w:szCs w:val="30"/>
        </w:rPr>
        <w:t>）负责辖区拥军优属、退役军人服务等工作</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绩效目标：提供就业创业指导，化解矛盾和思想政治</w:t>
      </w:r>
    </w:p>
    <w:p>
      <w:pPr>
        <w:widowControl/>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绩效指标：优抚对象医疗补助到位率达到85%以上、优抚对象抚恤和生活补助足额兑现率（%）达到85%以上、目标群体满意度达到85%以上</w:t>
      </w:r>
    </w:p>
    <w:p>
      <w:pPr>
        <w:widowControl/>
        <w:shd w:val="clear" w:color="auto" w:fill="FFFFFF"/>
        <w:spacing w:line="580" w:lineRule="atLeast"/>
        <w:ind w:right="300" w:firstLine="640"/>
        <w:jc w:val="left"/>
        <w:rPr>
          <w:rFonts w:ascii="宋体" w:eastAsia="仿宋" w:cs="Times New Roman" w:hAnsi="宋体"/>
          <w:b/>
          <w:sz w:val="30"/>
          <w:szCs w:val="30"/>
        </w:rPr>
      </w:pPr>
      <w:bookmarkStart w:id="0" w:name="_GoBack"/>
      <w:bookmarkEnd w:id="0"/>
      <w:r>
        <w:rPr>
          <w:rFonts w:ascii="宋体" w:eastAsia="仿宋" w:cs="Times New Roman" w:hAnsi="宋体" w:hint="eastAsia"/>
          <w:b/>
          <w:sz w:val="30"/>
          <w:szCs w:val="30"/>
        </w:rPr>
        <w:t>（</w:t>
      </w:r>
      <w:r>
        <w:rPr>
          <w:rFonts w:ascii="宋体" w:eastAsia="仿宋" w:cs="Times New Roman" w:hAnsi="宋体"/>
          <w:b/>
          <w:sz w:val="30"/>
          <w:szCs w:val="30"/>
        </w:rPr>
        <w:t>三</w:t>
      </w:r>
      <w:r>
        <w:rPr>
          <w:rFonts w:ascii="宋体" w:eastAsia="仿宋" w:cs="Times New Roman" w:hAnsi="宋体" w:hint="eastAsia"/>
          <w:b/>
          <w:sz w:val="30"/>
          <w:szCs w:val="30"/>
        </w:rPr>
        <w:t>）</w:t>
      </w:r>
      <w:r>
        <w:rPr>
          <w:rFonts w:ascii="宋体" w:eastAsia="仿宋" w:cs="Times New Roman" w:hAnsi="宋体"/>
          <w:b/>
          <w:sz w:val="30"/>
          <w:szCs w:val="30"/>
        </w:rPr>
        <w:t>评价标准和评价方法</w:t>
      </w:r>
    </w:p>
    <w:p>
      <w:pPr>
        <w:widowControl/>
        <w:shd w:val="clear" w:color="auto" w:fill="FFFFFF"/>
        <w:spacing w:line="580" w:lineRule="atLeast"/>
        <w:ind w:right="300" w:firstLine="640"/>
        <w:jc w:val="left"/>
        <w:rPr>
          <w:rFonts w:ascii="宋体" w:eastAsia="仿宋" w:cs="Times New Roman" w:hAnsi="宋体" w:hint="eastAsia"/>
          <w:b/>
          <w:color w:val="000000"/>
          <w:sz w:val="30"/>
          <w:szCs w:val="30"/>
        </w:rPr>
      </w:pPr>
      <w:r>
        <w:rPr>
          <w:rFonts w:ascii="宋体" w:eastAsia="仿宋" w:cs="Times New Roman" w:hAnsi="宋体" w:hint="eastAsia"/>
          <w:b/>
          <w:color w:val="000000"/>
          <w:sz w:val="30"/>
          <w:szCs w:val="30"/>
        </w:rPr>
        <w:t>本次绩效评价项目</w:t>
      </w:r>
      <w:r>
        <w:rPr>
          <w:rFonts w:ascii="宋体" w:eastAsia="仿宋" w:cs="Times New Roman" w:hAnsi="宋体"/>
          <w:b/>
          <w:color w:val="000000"/>
          <w:sz w:val="30"/>
          <w:szCs w:val="30"/>
        </w:rPr>
        <w:t>36</w:t>
      </w:r>
      <w:r>
        <w:rPr>
          <w:rFonts w:ascii="宋体" w:eastAsia="仿宋" w:cs="Times New Roman" w:hAnsi="宋体" w:hint="eastAsia"/>
          <w:b/>
          <w:color w:val="000000"/>
          <w:sz w:val="30"/>
          <w:szCs w:val="30"/>
        </w:rPr>
        <w:t>个，占部门项目总数的100%，涉及金额</w:t>
      </w:r>
      <w:r>
        <w:rPr>
          <w:rFonts w:ascii="宋体" w:eastAsia="仿宋" w:cs="Times New Roman" w:hAnsi="宋体"/>
          <w:b/>
          <w:color w:val="000000"/>
          <w:sz w:val="30"/>
          <w:szCs w:val="30"/>
        </w:rPr>
        <w:t>3801.27</w:t>
      </w:r>
      <w:r>
        <w:rPr>
          <w:rFonts w:ascii="宋体" w:eastAsia="仿宋" w:cs="Times New Roman" w:hAnsi="宋体" w:hint="eastAsia"/>
          <w:b/>
          <w:color w:val="000000"/>
          <w:sz w:val="30"/>
          <w:szCs w:val="30"/>
        </w:rPr>
        <w:t>万元。采取成立本部门绩效自评工作组的形式，本着客观、公正、公开的原则开展自评工作，所有项目的绩效自评均设计了合理、明晰、可考核的、关键性产出指标和效果指标。</w:t>
      </w:r>
    </w:p>
    <w:p>
      <w:pPr>
        <w:ind w:firstLineChars="200" w:firstLine="600"/>
        <w:rPr>
          <w:rFonts w:ascii="宋体" w:eastAsia="黑体" w:cs="Times New Roman" w:hAnsi="宋体"/>
          <w:b/>
          <w:sz w:val="30"/>
          <w:szCs w:val="30"/>
        </w:rPr>
      </w:pPr>
      <w:r>
        <w:rPr>
          <w:rFonts w:ascii="宋体" w:eastAsia="黑体" w:cs="Times New Roman" w:hAnsi="宋体"/>
          <w:b/>
          <w:sz w:val="30"/>
          <w:szCs w:val="30"/>
        </w:rPr>
        <w:t>三、</w:t>
      </w:r>
      <w:r>
        <w:rPr>
          <w:rFonts w:ascii="宋体" w:eastAsia="黑体" w:cs="Times New Roman" w:hAnsi="宋体" w:hint="eastAsia"/>
          <w:b/>
          <w:sz w:val="30"/>
          <w:szCs w:val="30"/>
        </w:rPr>
        <w:t>部门绩效管理开展的整体绩效实现情况</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202</w:t>
      </w:r>
      <w:r>
        <w:rPr>
          <w:rFonts w:ascii="宋体" w:eastAsia="仿宋" w:cs="Times New Roman" w:hAnsi="宋体"/>
          <w:b/>
          <w:sz w:val="30"/>
          <w:szCs w:val="30"/>
        </w:rPr>
        <w:t>4</w:t>
      </w:r>
      <w:r>
        <w:rPr>
          <w:rFonts w:ascii="宋体" w:eastAsia="仿宋" w:cs="Times New Roman" w:hAnsi="宋体" w:hint="eastAsia"/>
          <w:b/>
          <w:sz w:val="30"/>
          <w:szCs w:val="30"/>
        </w:rPr>
        <w:t>年，部门预算项目经费包括：退役军人公益性岗位安置费用</w:t>
      </w:r>
      <w:r>
        <w:rPr>
          <w:rFonts w:ascii="宋体" w:eastAsia="仿宋" w:cs="Times New Roman" w:hAnsi="宋体"/>
          <w:b/>
          <w:sz w:val="30"/>
          <w:szCs w:val="30"/>
        </w:rPr>
        <w:t>91.26万元；基层武装工作经费3万元；计生专干补助43.29万元；村级组</w:t>
      </w:r>
      <w:r>
        <w:rPr>
          <w:rFonts w:ascii="宋体" w:eastAsia="仿宋" w:cs="Times New Roman" w:hAnsi="宋体"/>
          <w:b/>
          <w:color w:val="000000"/>
          <w:sz w:val="30"/>
          <w:szCs w:val="30"/>
        </w:rPr>
        <w:t>织运转经费（办公费）28.4万元；纪检专项经费5万元；乡镇财政办公经费8万元；精简退职职工救济金0.3万元；服务群众专项经费133.33万元；服务群众专项经费48.93万元，劳务派遣人员经费（劳务费）16.48万元；就业见习基本生活费补贴4.53万元；六级以上伤残军人医疗补助（区级）7.72万元；财政劳务派遣人员费用（劳务费）33.86万元；乡镇补助经费6</w:t>
      </w:r>
      <w:r>
        <w:rPr>
          <w:rFonts w:ascii="宋体" w:eastAsia="仿宋" w:cs="Times New Roman" w:hAnsi="宋体"/>
          <w:b/>
          <w:sz w:val="30"/>
          <w:szCs w:val="30"/>
        </w:rPr>
        <w:t>万元；唐山华成食品有限公司帮扶0.54万元；唐廊高速两侧绿化带管护资金91.9万元；锦疆现代农业园区项目土地流转费1080.9万元；</w:t>
      </w:r>
      <w:r>
        <w:rPr>
          <w:rFonts w:ascii="宋体" w:eastAsia="仿宋" w:cs="Times New Roman" w:hAnsi="宋体" w:hint="eastAsia"/>
          <w:b/>
          <w:sz w:val="30"/>
          <w:szCs w:val="30"/>
        </w:rPr>
        <w:t>全区第五次经济普查“两员”入户调查劳务费</w:t>
      </w:r>
      <w:r>
        <w:rPr>
          <w:rFonts w:ascii="宋体" w:eastAsia="仿宋" w:cs="Times New Roman" w:hAnsi="宋体"/>
          <w:b/>
          <w:sz w:val="30"/>
          <w:szCs w:val="30"/>
        </w:rPr>
        <w:t>0.67万元；提前下达2023年度棉花大县奖励资金预算（唐财建[2022]134号）1368.26万元；丰南区南孙庄镇赵新庄村和美乡村建设工程(EPC)项目相关费用331.24万元；南孙庄镇民宿项目有关资金124.53万元；2020年造林绿化项目13.45万元；2024年农村公益事业工作经费3.9万元；信访专项救助资金17.3万元；2024年农村公益事业建设财政奖补资金（唐财农[2023]99号）63万元；2024年农村公益事业建设财政奖补资金（唐财农[2023]91号）133万元；2024年农村公益事业工作经费（第二批）2万元；招商经费（发展基数）16.8万元；维稳经费（发展经费）39.48万元；机关运转经费（发展基数）28.54万元；基层党建经费（发展基数）10万元；汛期防汛费（发展基数）7万元；卫生清理（发展基数）14万元；乡村基础设施建设资金（发展基数）10万元；应急值守指挥调度系统线路服务费（发展基数）1.2万元；乡镇政府劳务派遣人员经费（发展基数）13.46万元。</w:t>
      </w:r>
    </w:p>
    <w:p>
      <w:pPr>
        <w:ind w:firstLineChars="200" w:firstLine="600"/>
        <w:rPr>
          <w:rFonts w:ascii="宋体" w:eastAsia="仿宋" w:cs="Times New Roman" w:hAnsi="宋体" w:hint="eastAsia"/>
          <w:b/>
          <w:sz w:val="30"/>
          <w:szCs w:val="30"/>
        </w:rPr>
      </w:pPr>
      <w:r>
        <w:rPr>
          <w:rFonts w:ascii="宋体" w:eastAsia="仿宋" w:cs="Times New Roman" w:hAnsi="宋体"/>
          <w:b/>
          <w:sz w:val="30"/>
          <w:szCs w:val="30"/>
        </w:rPr>
        <w:t>按照省财政预算绩效管理要求，南孙庄镇对2026确定的部门预算支出项目全面开展了绩效自评。绩效自评覆盖率达到100%。通过各功能项目实施，实现了财政依法理财、努力增收节支、深化财政改革、保证镇党委政府重大决策部署和重点民生支出需求，较好的实现了预算项目绩效目标。部门整体支出绩效评价指标体系得分86分，</w:t>
      </w:r>
      <w:r>
        <w:rPr>
          <w:rFonts w:ascii="宋体" w:eastAsia="仿宋" w:cs="Times New Roman" w:hAnsi="宋体" w:hint="eastAsia"/>
          <w:b/>
          <w:sz w:val="30"/>
          <w:szCs w:val="30"/>
          <w:lang w:val="en-US" w:eastAsia="zh-CN"/>
        </w:rPr>
        <w:t>评价等次</w:t>
      </w:r>
      <w:r>
        <w:rPr>
          <w:rFonts w:ascii="宋体" w:eastAsia="仿宋" w:cs="Times New Roman" w:hAnsi="宋体"/>
          <w:b/>
          <w:sz w:val="30"/>
          <w:szCs w:val="30"/>
          <w:lang w:val="en-US" w:eastAsia="zh-CN"/>
        </w:rPr>
        <w:t>良。</w:t>
      </w:r>
    </w:p>
    <w:p>
      <w:pPr>
        <w:ind w:firstLineChars="200" w:firstLine="600"/>
        <w:rPr>
          <w:rFonts w:ascii="宋体" w:eastAsia="黑体" w:cs="Times New Roman" w:hAnsi="宋体"/>
          <w:b/>
          <w:sz w:val="30"/>
          <w:szCs w:val="30"/>
        </w:rPr>
      </w:pPr>
      <w:r>
        <w:rPr>
          <w:rFonts w:ascii="宋体" w:eastAsia="黑体" w:cs="Times New Roman" w:hAnsi="宋体"/>
          <w:b/>
          <w:sz w:val="30"/>
          <w:szCs w:val="30"/>
        </w:rPr>
        <w:t>四、存在的问题和建议</w:t>
      </w:r>
    </w:p>
    <w:p>
      <w:pPr>
        <w:numPr>
          <w:ilvl w:val="0"/>
          <w:numId w:val="3"/>
        </w:numPr>
        <w:rPr>
          <w:rFonts w:ascii="宋体" w:eastAsia="仿宋" w:cs="Times New Roman" w:hAnsi="宋体" w:hint="eastAsia"/>
          <w:b/>
          <w:sz w:val="30"/>
          <w:szCs w:val="30"/>
        </w:rPr>
      </w:pPr>
      <w:r>
        <w:rPr>
          <w:rFonts w:ascii="宋体" w:eastAsia="仿宋" w:cs="Times New Roman" w:hAnsi="宋体"/>
          <w:b/>
          <w:sz w:val="30"/>
          <w:szCs w:val="30"/>
        </w:rPr>
        <w:t>问题及失分原因</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1、</w:t>
      </w:r>
      <w:r>
        <w:rPr>
          <w:rFonts w:ascii="宋体" w:eastAsia="仿宋" w:cs="Times New Roman" w:hAnsi="宋体"/>
          <w:b/>
          <w:sz w:val="30"/>
          <w:szCs w:val="30"/>
        </w:rPr>
        <w:t>预算控制率高，变动大。未能结合上一年度预算执行情况和本年度预算收支变化因素，科学、合理编制本年预算草案，导致预算支出与实际执行出现偏差，预算编制严谨性和可控性有待提高。</w:t>
      </w:r>
    </w:p>
    <w:p>
      <w:pPr>
        <w:ind w:firstLineChars="200" w:firstLine="600"/>
        <w:rPr>
          <w:rFonts w:ascii="宋体" w:eastAsia="仿宋" w:cs="Times New Roman" w:hAnsi="宋体" w:hint="eastAsia"/>
          <w:b/>
          <w:sz w:val="30"/>
          <w:szCs w:val="30"/>
        </w:rPr>
      </w:pPr>
      <w:r>
        <w:rPr>
          <w:rFonts w:ascii="宋体" w:eastAsia="仿宋" w:cs="Times New Roman" w:hAnsi="宋体" w:hint="eastAsia"/>
          <w:b/>
          <w:sz w:val="30"/>
          <w:szCs w:val="30"/>
        </w:rPr>
        <w:t>2、</w:t>
      </w:r>
      <w:r>
        <w:rPr>
          <w:rFonts w:ascii="宋体" w:eastAsia="仿宋" w:cs="Times New Roman" w:hAnsi="宋体"/>
          <w:b/>
          <w:sz w:val="30"/>
          <w:szCs w:val="30"/>
        </w:rPr>
        <w:t>政府采购执行率低，</w:t>
      </w:r>
      <w:r>
        <w:rPr>
          <w:rFonts w:ascii="宋体" w:eastAsia="仿宋" w:cs="Times New Roman" w:hAnsi="宋体" w:hint="eastAsia"/>
          <w:b/>
          <w:sz w:val="30"/>
          <w:szCs w:val="30"/>
        </w:rPr>
        <w:t>政府采购存在无预算超预算支出，使用管理不规范。</w:t>
      </w:r>
    </w:p>
    <w:p>
      <w:pPr>
        <w:ind w:firstLineChars="200" w:firstLine="600"/>
        <w:rPr>
          <w:rFonts w:ascii="宋体" w:eastAsia="仿宋" w:cs="Times New Roman" w:hAnsi="宋体"/>
          <w:b/>
          <w:sz w:val="30"/>
          <w:szCs w:val="30"/>
        </w:rPr>
      </w:pPr>
      <w:r>
        <w:rPr>
          <w:rFonts w:ascii="宋体" w:eastAsia="仿宋" w:cs="Times New Roman" w:hAnsi="宋体"/>
          <w:b/>
          <w:sz w:val="30"/>
          <w:szCs w:val="30"/>
        </w:rPr>
        <w:t>（二）建议及整改措施</w:t>
      </w:r>
    </w:p>
    <w:p>
      <w:pPr>
        <w:ind w:firstLineChars="200" w:firstLine="600"/>
        <w:rPr>
          <w:rFonts w:ascii="宋体" w:eastAsia="仿宋" w:cs="Times New Roman" w:hAnsi="宋体" w:hint="eastAsia"/>
          <w:b/>
          <w:sz w:val="30"/>
          <w:szCs w:val="30"/>
        </w:rPr>
      </w:pPr>
      <w:r>
        <w:rPr>
          <w:rFonts w:ascii="宋体" w:eastAsia="仿宋" w:cs="Times New Roman" w:hAnsi="宋体" w:hint="eastAsia"/>
          <w:b/>
          <w:sz w:val="30"/>
          <w:szCs w:val="30"/>
        </w:rPr>
        <w:t xml:space="preserve">1. </w:t>
      </w:r>
      <w:r>
        <w:rPr>
          <w:rFonts w:ascii="宋体" w:eastAsia="仿宋" w:cs="Times New Roman" w:hAnsi="宋体"/>
          <w:b/>
          <w:sz w:val="30"/>
          <w:szCs w:val="30"/>
        </w:rPr>
        <w:t>强化预算管理，加强预算执行，提高预算执行的均衡性、有效性、安全性。加强预算编制的前瞻性，按政策规定及本部门的发展规划，结合上一年度预算执行情况和本年度预算收支变化因素，科学、合理编制本年预算草案，避免项目支出与基本支出划分不准或预算支出与实际执行出现偏差，加强预算支出的审核、跟踪及预算执行情况分析，提高预算编制严谨性和可控性。有效提高部门预算完成率及部门支付进度，降低预算调整幅度，控制年末结转结余。</w:t>
      </w:r>
      <w:r>
        <w:rPr>
          <w:rFonts w:ascii="宋体" w:eastAsia="仿宋" w:cs="Times New Roman" w:hAnsi="宋体" w:hint="eastAsia"/>
          <w:b/>
          <w:sz w:val="30"/>
          <w:szCs w:val="30"/>
        </w:rPr>
        <w:t>加强内部预算编制的审核和预算控制指标的下达</w:t>
      </w:r>
      <w:r>
        <w:rPr>
          <w:rFonts w:ascii="宋体" w:eastAsia="仿宋" w:cs="Times New Roman" w:hAnsi="宋体"/>
          <w:b/>
          <w:sz w:val="30"/>
          <w:szCs w:val="30"/>
        </w:rPr>
        <w:t>，</w:t>
      </w:r>
      <w:r>
        <w:rPr>
          <w:rFonts w:ascii="宋体" w:eastAsia="仿宋" w:cs="Times New Roman" w:hAnsi="宋体" w:hint="eastAsia"/>
          <w:b/>
          <w:sz w:val="30"/>
          <w:szCs w:val="30"/>
        </w:rPr>
        <w:t>提高预算的合理性和准确性。</w:t>
      </w:r>
    </w:p>
    <w:p>
      <w:pPr>
        <w:ind w:firstLineChars="200" w:firstLine="600"/>
        <w:rPr>
          <w:rFonts w:ascii="宋体" w:eastAsia="仿宋" w:cs="Times New Roman" w:hAnsi="宋体" w:hint="eastAsia"/>
          <w:b/>
          <w:sz w:val="30"/>
          <w:szCs w:val="30"/>
        </w:rPr>
      </w:pPr>
      <w:r>
        <w:rPr>
          <w:rFonts w:ascii="宋体" w:eastAsia="仿宋" w:cs="Times New Roman" w:hAnsi="宋体" w:hint="eastAsia"/>
          <w:b/>
          <w:sz w:val="30"/>
          <w:szCs w:val="30"/>
        </w:rPr>
        <w:t xml:space="preserve">2. </w:t>
      </w:r>
      <w:r>
        <w:rPr>
          <w:rFonts w:ascii="宋体" w:eastAsia="仿宋" w:cs="Times New Roman" w:hAnsi="宋体"/>
          <w:b/>
          <w:sz w:val="30"/>
          <w:szCs w:val="30"/>
        </w:rPr>
        <w:t>严编采购预算，</w:t>
      </w:r>
      <w:r>
        <w:rPr>
          <w:rFonts w:ascii="宋体" w:eastAsia="仿宋" w:cs="Times New Roman" w:hAnsi="宋体" w:hint="eastAsia"/>
          <w:b/>
          <w:sz w:val="30"/>
          <w:szCs w:val="30"/>
        </w:rPr>
        <w:t>细化政府采购预算编制，编实编细政府采购预算，</w:t>
      </w:r>
      <w:r>
        <w:rPr>
          <w:rFonts w:ascii="宋体" w:eastAsia="仿宋" w:cs="Times New Roman" w:hAnsi="宋体"/>
          <w:b/>
          <w:sz w:val="30"/>
          <w:szCs w:val="30"/>
        </w:rPr>
        <w:t>严格按照批准的预算开展政府采购活动，对购买性支出所涉及的货物、工程、服务的技术要求和预算金额安排等编制出具体的计划。不得擅自改变已批准的政府采购预算金额及用途，切实规范预算执行中的调整和追加行为，强化预算约束，对确需追加预算的，要求采购单位上报区政府批准后，再予以调整，做到无计划不采购、无预算不采购。</w:t>
      </w:r>
    </w:p>
    <w:p>
      <w:pPr>
        <w:ind w:firstLineChars="200" w:firstLine="600"/>
        <w:rPr>
          <w:rFonts w:ascii="宋体" w:eastAsia="黑体" w:cs="Times New Roman" w:hAnsi="宋体"/>
          <w:b/>
          <w:bCs/>
          <w:sz w:val="30"/>
          <w:szCs w:val="30"/>
        </w:rPr>
      </w:pPr>
      <w:r>
        <w:rPr>
          <w:rFonts w:ascii="宋体" w:eastAsia="黑体" w:cs="Times New Roman" w:hAnsi="宋体"/>
          <w:b/>
          <w:bCs/>
          <w:sz w:val="30"/>
          <w:szCs w:val="30"/>
        </w:rPr>
        <w:t>五、</w:t>
      </w:r>
      <w:r>
        <w:rPr>
          <w:rFonts w:ascii="宋体" w:eastAsia="黑体" w:cs="Times New Roman" w:hAnsi="宋体" w:hint="eastAsia"/>
          <w:b/>
          <w:bCs/>
          <w:sz w:val="30"/>
          <w:szCs w:val="30"/>
        </w:rPr>
        <w:t>其他需要说明的问题</w:t>
      </w:r>
    </w:p>
    <w:p>
      <w:pPr>
        <w:ind w:firstLineChars="200" w:firstLine="600"/>
        <w:rPr>
          <w:rFonts w:ascii="宋体" w:eastAsia="仿宋" w:cs="Times New Roman" w:hAnsi="宋体" w:hint="eastAsia"/>
          <w:b/>
          <w:sz w:val="30"/>
          <w:szCs w:val="30"/>
        </w:rPr>
      </w:pPr>
      <w:r>
        <w:rPr>
          <w:rFonts w:ascii="宋体" w:eastAsia="仿宋" w:cs="Times New Roman" w:hAnsi="宋体" w:hint="eastAsia"/>
          <w:b/>
          <w:sz w:val="30"/>
          <w:szCs w:val="30"/>
        </w:rPr>
        <w:t>此项无内容。</w:t>
      </w: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仿宋">
    <w:altName w:val="仿宋_GB2312"/>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altName w:val="Lucida Sans Unicode"/>
    <w:panose1 w:val="020F0502020204030204"/>
    <w:charset w:val="00"/>
    <w:family w:val="auto"/>
    <w:pitch w:val="variable"/>
    <w:sig w:usb0="E00002FF" w:usb1="4000ACFF" w:usb2="00000001" w:usb3="00000000" w:csb0="2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8C79785"/>
    <w:multiLevelType w:val="singleLevel"/>
    <w:tmpl w:val="B8C79785"/>
    <w:lvl w:ilvl="0">
      <w:start w:val="1"/>
      <w:numFmt w:val="chineseCounting"/>
      <w:lvlRestart w:val="0"/>
      <w:suff w:val="nothing"/>
      <w:lvlText w:val="%1、"/>
      <w:lvlJc w:val="left"/>
      <w:pPr>
        <w:tabs>
          <w:tab w:val="num" w:pos="0"/>
        </w:tabs>
        <w:ind w:left="0" w:hanging="0"/>
      </w:pPr>
      <w:rPr>
        <w:rFonts w:hint="eastAsia"/>
      </w:rPr>
    </w:lvl>
  </w:abstractNum>
  <w:abstractNum w:abstractNumId="1">
    <w:nsid w:val="5422E3CF"/>
    <w:multiLevelType w:val="hybridMultilevel"/>
    <w:tmpl w:val="00000000"/>
    <w:lvl w:ilvl="0">
      <w:start w:val="1"/>
      <w:numFmt w:val="chineseCountingThousand"/>
      <w:lvlRestart w:val="0"/>
      <w:lvlText w:val="（%1）"/>
      <w:lvlJc w:val="left"/>
      <w:pPr>
        <w:ind w:left="1488" w:hanging="888"/>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52E5EA11"/>
    <w:multiLevelType w:val="hybridMultilevel"/>
    <w:tmpl w:val="00000000"/>
    <w:lvl w:ilvl="0">
      <w:start w:val="1"/>
      <w:numFmt w:val="chineseCountingThousand"/>
      <w:lvlRestart w:val="0"/>
      <w:lvlText w:val="（%1）"/>
      <w:lvlJc w:val="left"/>
      <w:pPr>
        <w:ind w:left="1485" w:hanging="885"/>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8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5848E60-73A1-4F08-BA5E-3204CA3FF54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319</TotalTime>
  <Application>Yozo_Office27021597764231179</Application>
  <Pages>0</Pages>
  <Words>0</Words>
  <Characters>4648</Characters>
  <Lines>0</Lines>
  <Paragraphs>80</Paragraphs>
  <CharactersWithSpaces>6198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2023-03-06T07:30:23Z</dcterms:created>
  <dcterms:modified xsi:type="dcterms:W3CDTF">2025-03-07T06:00:31Z</dcterms:modified>
</cp:coreProperties>
</file>