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ind w:left="0"/>
        <w:rPr>
          <w:rFonts w:ascii="仿宋" w:eastAsia="仿宋" w:cs="仿宋" w:hint="eastAsia"/>
          <w:bCs/>
          <w:sz w:val="30"/>
          <w:szCs w:val="30"/>
        </w:rPr>
      </w:pPr>
      <w:r>
        <w:rPr>
          <w:rFonts w:ascii="仿宋" w:eastAsia="仿宋" w:cs="仿宋" w:hint="eastAsia"/>
          <w:bCs/>
          <w:sz w:val="30"/>
          <w:szCs w:val="30"/>
        </w:rPr>
        <w:t>附件2</w:t>
      </w:r>
    </w:p>
    <w:p>
      <w:pPr>
        <w:spacing w:line="580" w:lineRule="exact"/>
        <w:ind w:left="0"/>
        <w:rPr>
          <w:rFonts w:ascii="仿宋" w:eastAsia="仿宋" w:cs="仿宋" w:hint="eastAsia"/>
          <w:bCs/>
          <w:sz w:val="42"/>
          <w:szCs w:val="42"/>
        </w:rPr>
      </w:pPr>
    </w:p>
    <w:p>
      <w:pPr>
        <w:spacing w:line="580" w:lineRule="exact"/>
        <w:ind w:left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>
      <w:pPr>
        <w:spacing w:line="580" w:lineRule="exact"/>
        <w:ind w:left="0"/>
        <w:jc w:val="center"/>
        <w:rPr>
          <w:rFonts w:ascii="仿宋" w:eastAsia="仿宋" w:cs="仿宋" w:hint="eastAsia"/>
          <w:bCs/>
          <w:sz w:val="32"/>
          <w:szCs w:val="32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>
        <w:rPr>
          <w:rFonts w:ascii="方正楷体简体" w:eastAsia="方正楷体简体"/>
          <w:sz w:val="30"/>
          <w:szCs w:val="30"/>
        </w:rPr>
        <w:t>2024</w:t>
      </w:r>
      <w:r>
        <w:rPr>
          <w:rFonts w:ascii="方正楷体简体" w:eastAsia="方正楷体简体" w:hint="eastAsia"/>
          <w:sz w:val="30"/>
          <w:szCs w:val="30"/>
        </w:rPr>
        <w:t>年度）</w:t>
      </w:r>
    </w:p>
    <w:p>
      <w:pPr>
        <w:spacing w:line="580" w:lineRule="exact"/>
        <w:ind w:left="0"/>
        <w:rPr>
          <w:rFonts w:eastAsia="方正仿宋简体"/>
          <w:bCs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bCs/>
          <w:sz w:val="30"/>
          <w:szCs w:val="30"/>
        </w:rPr>
      </w:pPr>
      <w:r>
        <w:rPr>
          <w:rFonts w:eastAsia="方正仿宋简体"/>
          <w:bCs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bCs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Chars="200" w:firstLine="608"/>
        <w:jc w:val="left"/>
        <w:rPr>
          <w:rFonts w:eastAsia="方正仿宋简体"/>
          <w:bCs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eastAsia="宋体" w:cs="宋体" w:hint="eastAsia"/>
          <w:bCs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ascii="仿宋" w:eastAsia="仿宋" w:cs="仿宋" w:hint="eastAsia"/>
          <w:bCs/>
          <w:sz w:val="30"/>
          <w:szCs w:val="30"/>
        </w:rPr>
      </w:pPr>
      <w:r>
        <w:rPr>
          <w:rFonts w:ascii="仿宋" w:eastAsia="仿宋" w:cs="仿宋" w:hint="eastAsia"/>
          <w:bCs/>
          <w:sz w:val="30"/>
          <w:szCs w:val="30"/>
        </w:rPr>
        <w:t>部门（单位）名称：</w:t>
      </w:r>
      <w:r>
        <w:rPr>
          <w:rFonts w:ascii="仿宋" w:eastAsia="仿宋" w:cs="仿宋" w:hint="eastAsia"/>
          <w:bCs/>
          <w:sz w:val="30"/>
          <w:szCs w:val="30"/>
          <w:u w:val="single"/>
        </w:rPr>
        <w:t xml:space="preserve">   </w:t>
      </w:r>
      <w:r>
        <w:rPr>
          <w:rFonts w:ascii="仿宋" w:eastAsia="仿宋" w:cs="仿宋" w:hint="eastAsia"/>
          <w:bCs/>
          <w:sz w:val="30"/>
          <w:szCs w:val="30"/>
          <w:u w:val="single"/>
          <w:lang w:eastAsia="zh-CN"/>
        </w:rPr>
        <w:t>柳树</w:t>
      </w:r>
      <w:r>
        <w:rPr>
          <w:rFonts w:eastAsia="仿宋" w:cs="仿宋"/>
          <w:bCs/>
          <w:sz w:val="30"/>
          <w:szCs w:val="30"/>
          <w:u w:val="single"/>
          <w:lang w:eastAsia="zh-CN"/>
        </w:rPr>
        <w:t>瞿阝</w:t>
      </w:r>
      <w:r>
        <w:rPr>
          <w:rFonts w:ascii="仿宋" w:eastAsia="仿宋" w:cs="仿宋" w:hint="eastAsia"/>
          <w:bCs/>
          <w:sz w:val="30"/>
          <w:szCs w:val="30"/>
          <w:u w:val="single"/>
          <w:lang w:eastAsia="zh-CN"/>
        </w:rPr>
        <w:t>镇人民政府</w:t>
      </w:r>
      <w:r>
        <w:rPr>
          <w:rFonts w:ascii="仿宋" w:eastAsia="仿宋" w:cs="仿宋" w:hint="eastAsia"/>
          <w:bCs/>
          <w:sz w:val="30"/>
          <w:szCs w:val="30"/>
          <w:u w:val="single"/>
        </w:rPr>
        <w:t xml:space="preserve">   </w:t>
      </w:r>
      <w:r>
        <w:rPr>
          <w:rFonts w:ascii="仿宋" w:eastAsia="仿宋" w:cs="仿宋" w:hint="eastAsia"/>
          <w:bCs/>
          <w:sz w:val="30"/>
          <w:szCs w:val="30"/>
        </w:rPr>
        <w:t>（公章）</w:t>
      </w:r>
    </w:p>
    <w:p>
      <w:pPr>
        <w:spacing w:line="580" w:lineRule="exact"/>
        <w:ind w:left="0" w:firstLineChars="200" w:firstLine="608"/>
        <w:jc w:val="left"/>
        <w:rPr>
          <w:rFonts w:eastAsia="方正仿宋简体"/>
          <w:bCs/>
          <w:sz w:val="30"/>
          <w:szCs w:val="30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bCs/>
          <w:sz w:val="30"/>
          <w:szCs w:val="30"/>
        </w:rPr>
      </w:pPr>
    </w:p>
    <w:p>
      <w:pPr>
        <w:spacing w:line="580" w:lineRule="exact"/>
        <w:ind w:left="0" w:firstLineChars="200" w:firstLine="608"/>
        <w:jc w:val="left"/>
        <w:rPr>
          <w:rFonts w:eastAsia="宋体" w:cs="宋体" w:hint="eastAsia"/>
          <w:bCs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Chars="200" w:firstLine="608"/>
        <w:jc w:val="left"/>
        <w:rPr>
          <w:rFonts w:ascii="仿宋" w:eastAsia="仿宋" w:cs="仿宋" w:hint="eastAsia"/>
          <w:bCs/>
          <w:sz w:val="30"/>
          <w:szCs w:val="30"/>
        </w:rPr>
      </w:pPr>
      <w:r>
        <w:rPr>
          <w:rFonts w:ascii="仿宋" w:eastAsia="仿宋" w:cs="仿宋" w:hint="eastAsia"/>
          <w:bCs/>
          <w:sz w:val="30"/>
          <w:szCs w:val="30"/>
        </w:rPr>
        <w:t>部门（单位）负责人签字：</w:t>
      </w:r>
      <w:r>
        <w:rPr>
          <w:rFonts w:ascii="仿宋" w:eastAsia="仿宋" w:cs="仿宋" w:hint="eastAsia"/>
          <w:bCs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Chars="200" w:firstLine="608"/>
        <w:rPr>
          <w:rFonts w:eastAsia="方正仿宋简体"/>
          <w:bCs/>
          <w:sz w:val="30"/>
          <w:szCs w:val="30"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rFonts w:ascii="仿宋" w:eastAsia="仿宋" w:cs="仿宋" w:hint="eastAsia"/>
          <w:bCs/>
        </w:rPr>
      </w:pPr>
    </w:p>
    <w:p>
      <w:pPr>
        <w:jc w:val="center"/>
        <w:rPr>
          <w:rFonts w:ascii="仿宋" w:eastAsia="仿宋" w:cs="仿宋"/>
          <w:bCs/>
          <w:sz w:val="30"/>
          <w:szCs w:val="30"/>
        </w:rPr>
      </w:pPr>
      <w:r>
        <w:rPr>
          <w:rFonts w:ascii="仿宋" w:eastAsia="仿宋" w:cs="仿宋" w:hint="eastAsia"/>
          <w:bCs/>
          <w:sz w:val="28"/>
          <w:szCs w:val="28"/>
        </w:rPr>
        <w:t xml:space="preserve">                        </w:t>
      </w:r>
      <w:r>
        <w:rPr>
          <w:rFonts w:ascii="仿宋" w:eastAsia="仿宋" w:cs="仿宋"/>
          <w:bCs/>
          <w:sz w:val="30"/>
          <w:szCs w:val="30"/>
        </w:rPr>
        <w:t>2025</w:t>
      </w:r>
      <w:r>
        <w:rPr>
          <w:rFonts w:ascii="仿宋" w:eastAsia="仿宋" w:cs="仿宋" w:hint="eastAsia"/>
          <w:bCs/>
          <w:sz w:val="30"/>
          <w:szCs w:val="30"/>
        </w:rPr>
        <w:t>年</w:t>
      </w:r>
      <w:r>
        <w:rPr>
          <w:rFonts w:ascii="仿宋" w:eastAsia="仿宋" w:cs="仿宋"/>
          <w:bCs/>
          <w:sz w:val="30"/>
          <w:szCs w:val="30"/>
        </w:rPr>
        <w:t>2</w:t>
      </w:r>
      <w:r>
        <w:rPr>
          <w:rFonts w:ascii="仿宋" w:eastAsia="仿宋" w:cs="仿宋" w:hint="eastAsia"/>
          <w:bCs/>
          <w:sz w:val="30"/>
          <w:szCs w:val="30"/>
        </w:rPr>
        <w:t>月</w:t>
      </w:r>
      <w:r>
        <w:rPr>
          <w:rFonts w:ascii="仿宋" w:eastAsia="仿宋" w:cs="仿宋"/>
          <w:bCs/>
          <w:sz w:val="30"/>
          <w:szCs w:val="30"/>
        </w:rPr>
        <w:t>25</w:t>
      </w:r>
      <w:r>
        <w:rPr>
          <w:rFonts w:ascii="仿宋" w:eastAsia="仿宋" w:cs="仿宋" w:hint="eastAsia"/>
          <w:bCs/>
          <w:sz w:val="30"/>
          <w:szCs w:val="30"/>
        </w:rPr>
        <w:t>日</w:t>
      </w:r>
    </w:p>
    <w:p>
      <w:pPr>
        <w:jc w:val="center"/>
        <w:rPr>
          <w:rFonts w:ascii="仿宋" w:eastAsia="仿宋" w:cs="仿宋"/>
          <w:bCs/>
          <w:sz w:val="28"/>
          <w:szCs w:val="28"/>
        </w:rPr>
      </w:pPr>
    </w:p>
    <w:p>
      <w:pPr>
        <w:spacing w:line="580" w:lineRule="exact"/>
        <w:rPr>
          <w:rFonts w:eastAsia="方正楷体简体" w:hint="eastAsia"/>
          <w:bCs/>
          <w:sz w:val="30"/>
          <w:szCs w:val="30"/>
        </w:rPr>
      </w:pPr>
    </w:p>
    <w:p>
      <w:pPr>
        <w:spacing w:line="580" w:lineRule="exact"/>
        <w:ind w:firstLineChars="200" w:firstLine="608"/>
        <w:rPr>
          <w:rFonts w:ascii="方正黑体简体" w:eastAsia="方正黑体简体" w:hint="eastAsia"/>
          <w:bCs/>
          <w:sz w:val="30"/>
          <w:szCs w:val="30"/>
        </w:rPr>
      </w:pPr>
      <w:r>
        <w:rPr>
          <w:rFonts w:ascii="方正黑体简体" w:eastAsia="方正黑体简体" w:hint="eastAsia"/>
          <w:bCs/>
          <w:sz w:val="30"/>
          <w:szCs w:val="30"/>
        </w:rPr>
        <w:t>一、绩效自评工作组织开展情况</w:t>
      </w:r>
    </w:p>
    <w:p>
      <w:pPr>
        <w:spacing w:line="600" w:lineRule="exact"/>
        <w:ind w:firstLineChars="200" w:firstLine="608"/>
        <w:rPr>
          <w:rFonts w:ascii="仿宋" w:eastAsia="仿宋" w:cs="仿宋" w:hint="eastAsia"/>
          <w:bCs/>
          <w:sz w:val="30"/>
          <w:szCs w:val="30"/>
          <w:lang w:val="en-US" w:eastAsia="zh-CN" w:bidi="ar-SA"/>
        </w:rPr>
      </w:pPr>
      <w:r>
        <w:rPr>
          <w:rFonts w:ascii="仿宋" w:eastAsia="仿宋" w:cs="仿宋" w:hint="eastAsia"/>
          <w:bCs/>
          <w:sz w:val="30"/>
          <w:szCs w:val="30"/>
          <w:lang w:eastAsia="zh-CN" w:bidi="ar-SA"/>
        </w:rPr>
        <w:t>为加强财政专项资金管理，提高财政专项资金使用效益，搞好绩效评价工作，领导组织开会，要求各位工作人员积极配合绩效评价工作，由总预算会计负责制定专项资金绩效评价工作计划，组织开展专项资金绩效评价工作。202</w:t>
      </w:r>
      <w:r>
        <w:rPr>
          <w:rFonts w:ascii="仿宋" w:eastAsia="仿宋" w:cs="仿宋"/>
          <w:bCs/>
          <w:sz w:val="30"/>
          <w:szCs w:val="30"/>
          <w:lang w:eastAsia="zh-CN" w:bidi="ar-SA"/>
        </w:rPr>
        <w:t>4</w:t>
      </w:r>
      <w:r>
        <w:rPr>
          <w:rFonts w:ascii="仿宋" w:eastAsia="仿宋" w:cs="仿宋" w:hint="eastAsia"/>
          <w:bCs/>
          <w:sz w:val="30"/>
          <w:szCs w:val="30"/>
          <w:lang w:eastAsia="zh-CN" w:bidi="ar-SA"/>
        </w:rPr>
        <w:t>年我镇项目支出申请预算金额</w:t>
      </w:r>
      <w:r>
        <w:rPr>
          <w:rFonts w:ascii="仿宋" w:eastAsia="仿宋" w:cs="仿宋"/>
          <w:bCs/>
          <w:sz w:val="30"/>
          <w:szCs w:val="30"/>
          <w:lang w:eastAsia="zh-CN" w:bidi="ar-SA"/>
        </w:rPr>
        <w:t>879.78</w:t>
      </w:r>
      <w:r>
        <w:rPr>
          <w:rFonts w:ascii="仿宋" w:eastAsia="仿宋" w:cs="仿宋" w:hint="eastAsia"/>
          <w:bCs/>
          <w:sz w:val="30"/>
          <w:szCs w:val="30"/>
          <w:lang w:eastAsia="zh-CN" w:bidi="ar-SA"/>
        </w:rPr>
        <w:t>万元，实际支出</w:t>
      </w:r>
      <w:r>
        <w:rPr>
          <w:rFonts w:ascii="仿宋" w:eastAsia="仿宋" w:cs="仿宋"/>
          <w:bCs/>
          <w:sz w:val="30"/>
          <w:szCs w:val="30"/>
          <w:lang w:eastAsia="zh-CN" w:bidi="ar-SA"/>
        </w:rPr>
        <w:t>879.78</w:t>
      </w:r>
      <w:r>
        <w:rPr>
          <w:rFonts w:ascii="仿宋" w:eastAsia="仿宋" w:cs="仿宋" w:hint="eastAsia"/>
          <w:bCs/>
          <w:sz w:val="30"/>
          <w:szCs w:val="30"/>
          <w:lang w:eastAsia="zh-CN" w:bidi="ar-SA"/>
        </w:rPr>
        <w:t>万元，严格遵守财政政策，严格贯彻执行国</w:t>
      </w:r>
      <w:r>
        <w:rPr>
          <w:rFonts w:ascii="仿宋" w:eastAsia="仿宋" w:cs="仿宋" w:hint="eastAsia"/>
          <w:bCs/>
          <w:sz w:val="30"/>
          <w:szCs w:val="30"/>
          <w:lang w:val="en-US" w:eastAsia="zh-CN" w:bidi="ar-SA"/>
        </w:rPr>
        <w:t>家和上级制定的法律法规，规章和制度，加强财务的监督管理，按规定严格审核收支单据，编制并实施年度财务收支预算和年终财务决算工作，并定期做好财务收支情况，预决算执行情况，依据法律法规进行会计核算，实行会计监督，拒绝不合理支出，平时加强原始凭证审核，编制好记账凭证，及时登记各类账簿。</w:t>
      </w:r>
      <w:bookmarkStart w:id="0" w:name="_GoBack"/>
      <w:bookmarkEnd w:id="0"/>
    </w:p>
    <w:p>
      <w:pPr>
        <w:spacing w:line="580" w:lineRule="exact"/>
        <w:ind w:firstLineChars="200" w:firstLine="608"/>
        <w:rPr>
          <w:rFonts w:ascii="方正黑体简体" w:eastAsia="方正黑体简体" w:hint="eastAsia"/>
          <w:bCs/>
          <w:sz w:val="30"/>
          <w:szCs w:val="30"/>
        </w:rPr>
      </w:pPr>
      <w:r>
        <w:rPr>
          <w:rFonts w:ascii="方正黑体简体" w:eastAsia="方正黑体简体" w:hint="eastAsia"/>
          <w:bCs/>
          <w:sz w:val="30"/>
          <w:szCs w:val="30"/>
        </w:rPr>
        <w:t>二、绩效目标实现情况</w:t>
      </w:r>
    </w:p>
    <w:p>
      <w:pPr>
        <w:spacing w:line="600" w:lineRule="exact"/>
        <w:ind w:firstLineChars="200" w:firstLine="608"/>
        <w:rPr>
          <w:rFonts w:ascii="仿宋" w:eastAsia="仿宋" w:cs="仿宋" w:hint="eastAsia"/>
          <w:bCs/>
          <w:sz w:val="30"/>
          <w:szCs w:val="30"/>
          <w:lang w:val="en-US"/>
        </w:rPr>
      </w:pPr>
      <w:r>
        <w:rPr>
          <w:rFonts w:ascii="仿宋" w:eastAsia="仿宋" w:cs="仿宋" w:hint="eastAsia"/>
          <w:bCs/>
          <w:sz w:val="30"/>
          <w:szCs w:val="30"/>
          <w:lang w:val="en-US"/>
        </w:rPr>
        <w:t>202</w:t>
      </w:r>
      <w:r>
        <w:rPr>
          <w:rFonts w:ascii="仿宋" w:eastAsia="仿宋" w:cs="仿宋"/>
          <w:bCs/>
          <w:sz w:val="30"/>
          <w:szCs w:val="30"/>
          <w:lang w:val="en-US"/>
        </w:rPr>
        <w:t>4</w:t>
      </w:r>
      <w:r>
        <w:rPr>
          <w:rFonts w:ascii="仿宋" w:eastAsia="仿宋" w:cs="仿宋" w:hint="eastAsia"/>
          <w:bCs/>
          <w:sz w:val="30"/>
          <w:szCs w:val="30"/>
          <w:lang w:val="en-US"/>
        </w:rPr>
        <w:t>年我所履行职能职责，各项工作有效开展，负责村级一事一议财政奖补工作，负责乡镇财政专项资金的管理，做好乡镇预算单位预决算编制，预算执行，财政转移支付，认真执行原始凭证的审核，审批制度，根据现行财务制度中规定的开支范围，认真办理现金，银行收付业务，严格把好支出第一关，做到账证，账账，账款相符。</w:t>
      </w:r>
    </w:p>
    <w:p>
      <w:pPr>
        <w:spacing w:line="600" w:lineRule="exact"/>
        <w:ind w:firstLineChars="200" w:firstLine="608"/>
        <w:rPr>
          <w:rFonts w:ascii="仿宋" w:eastAsia="仿宋" w:cs="仿宋" w:hint="eastAsia"/>
          <w:bCs/>
          <w:sz w:val="30"/>
          <w:szCs w:val="30"/>
        </w:rPr>
      </w:pPr>
      <w:r>
        <w:rPr>
          <w:rFonts w:ascii="仿宋" w:eastAsia="仿宋" w:cs="仿宋" w:hint="eastAsia"/>
          <w:bCs/>
          <w:sz w:val="30"/>
          <w:szCs w:val="30"/>
        </w:rPr>
        <w:t>202</w:t>
      </w:r>
      <w:r>
        <w:rPr>
          <w:rFonts w:ascii="仿宋" w:eastAsia="仿宋" w:cs="仿宋"/>
          <w:bCs/>
          <w:sz w:val="30"/>
          <w:szCs w:val="30"/>
        </w:rPr>
        <w:t>4</w:t>
      </w:r>
      <w:r>
        <w:rPr>
          <w:rFonts w:ascii="仿宋" w:eastAsia="仿宋" w:cs="仿宋" w:hint="eastAsia"/>
          <w:bCs/>
          <w:sz w:val="30"/>
          <w:szCs w:val="30"/>
        </w:rPr>
        <w:t>年柳树瞿阝镇所有项目的产出指标、效益指标、满意度指标均已完成。202</w:t>
      </w:r>
      <w:r>
        <w:rPr>
          <w:rFonts w:ascii="仿宋" w:eastAsia="仿宋" w:cs="仿宋"/>
          <w:bCs/>
          <w:sz w:val="30"/>
          <w:szCs w:val="30"/>
        </w:rPr>
        <w:t>4</w:t>
      </w:r>
      <w:r>
        <w:rPr>
          <w:rFonts w:ascii="仿宋" w:eastAsia="仿宋" w:cs="仿宋" w:hint="eastAsia"/>
          <w:bCs/>
          <w:sz w:val="30"/>
          <w:szCs w:val="30"/>
        </w:rPr>
        <w:t>年安排项目支出预算（调整）数为</w:t>
      </w:r>
      <w:r>
        <w:rPr>
          <w:rFonts w:ascii="仿宋" w:eastAsia="仿宋" w:cs="仿宋"/>
          <w:bCs/>
          <w:sz w:val="30"/>
          <w:szCs w:val="30"/>
        </w:rPr>
        <w:t>879.78</w:t>
      </w:r>
      <w:r>
        <w:rPr>
          <w:rFonts w:ascii="仿宋" w:eastAsia="仿宋" w:cs="仿宋" w:hint="eastAsia"/>
          <w:bCs/>
          <w:sz w:val="30"/>
          <w:szCs w:val="30"/>
        </w:rPr>
        <w:t>万元，实际支出数为</w:t>
      </w:r>
      <w:r>
        <w:rPr>
          <w:rFonts w:ascii="仿宋" w:eastAsia="仿宋" w:cs="仿宋"/>
          <w:bCs/>
          <w:sz w:val="30"/>
          <w:szCs w:val="30"/>
        </w:rPr>
        <w:t>879.78</w:t>
      </w:r>
      <w:r>
        <w:rPr>
          <w:rFonts w:ascii="仿宋" w:eastAsia="仿宋" w:cs="仿宋" w:hint="eastAsia"/>
          <w:bCs/>
          <w:sz w:val="30"/>
          <w:szCs w:val="30"/>
        </w:rPr>
        <w:t>万元，绩效自评覆盖率达到100%，共涉及项目</w:t>
      </w:r>
      <w:r>
        <w:rPr>
          <w:rFonts w:ascii="仿宋" w:eastAsia="仿宋" w:cs="仿宋"/>
          <w:bCs/>
          <w:sz w:val="30"/>
          <w:szCs w:val="30"/>
        </w:rPr>
        <w:t>36</w:t>
      </w:r>
      <w:r>
        <w:rPr>
          <w:rFonts w:ascii="仿宋" w:eastAsia="仿宋" w:cs="仿宋" w:hint="eastAsia"/>
          <w:bCs/>
          <w:sz w:val="30"/>
          <w:szCs w:val="30"/>
        </w:rPr>
        <w:t>个，其中：计生专干补助、精简退职职工救济金、六级以上伤残军人医疗补助、乡镇政府劳务派遣人员经费、义务工役制人员及遗属补助、财政劳务派遣人员费用、村级组织运转经费、服务群众专项经费、机关运转经费、纪检专项经费、敬老院劳务派遣人员费用、敬老院维修</w:t>
      </w:r>
      <w:r>
        <w:rPr>
          <w:rFonts w:ascii="仿宋" w:eastAsia="仿宋" w:cs="仿宋"/>
          <w:bCs/>
          <w:sz w:val="30"/>
          <w:szCs w:val="30"/>
        </w:rPr>
        <w:t>卫生间安防设施安装</w:t>
      </w:r>
      <w:r>
        <w:rPr>
          <w:rFonts w:ascii="仿宋" w:eastAsia="仿宋" w:cs="仿宋" w:hint="eastAsia"/>
          <w:bCs/>
          <w:sz w:val="30"/>
          <w:szCs w:val="30"/>
        </w:rPr>
        <w:t>、就业见习基本生活费补贴、劳务派遣人员经费、绿化美化经费、退役军人公益岗安置费用、维稳经费、卫生清理、乡镇财政办公经费、</w:t>
      </w:r>
      <w:r>
        <w:rPr>
          <w:rFonts w:ascii="仿宋" w:eastAsia="仿宋" w:cs="仿宋"/>
          <w:bCs/>
          <w:sz w:val="30"/>
          <w:szCs w:val="30"/>
        </w:rPr>
        <w:t>乡镇补助经费、</w:t>
      </w:r>
      <w:r>
        <w:rPr>
          <w:rFonts w:ascii="仿宋" w:eastAsia="仿宋" w:cs="仿宋" w:hint="eastAsia"/>
          <w:bCs/>
          <w:sz w:val="30"/>
          <w:szCs w:val="30"/>
        </w:rPr>
        <w:t>招商经费、镇管理扬水站、排灌站维修、基层武装工作经费、</w:t>
      </w:r>
      <w:r>
        <w:rPr>
          <w:rFonts w:ascii="仿宋" w:eastAsia="仿宋" w:cs="仿宋"/>
          <w:bCs/>
          <w:sz w:val="30"/>
          <w:szCs w:val="30"/>
        </w:rPr>
        <w:t>环保工作经费</w:t>
      </w:r>
      <w:r>
        <w:rPr>
          <w:rFonts w:ascii="仿宋" w:eastAsia="仿宋" w:cs="仿宋" w:hint="eastAsia"/>
          <w:bCs/>
          <w:sz w:val="30"/>
          <w:szCs w:val="30"/>
        </w:rPr>
        <w:t>、</w:t>
      </w:r>
      <w:r>
        <w:rPr>
          <w:rFonts w:ascii="仿宋" w:eastAsia="仿宋" w:cs="仿宋"/>
          <w:bCs/>
          <w:sz w:val="30"/>
          <w:szCs w:val="30"/>
        </w:rPr>
        <w:t>机关维修改造经费</w:t>
      </w:r>
      <w:r>
        <w:rPr>
          <w:rFonts w:ascii="仿宋" w:eastAsia="仿宋" w:cs="仿宋" w:hint="eastAsia"/>
          <w:bCs/>
          <w:sz w:val="30"/>
          <w:szCs w:val="30"/>
        </w:rPr>
        <w:t>等</w:t>
      </w:r>
      <w:r>
        <w:rPr>
          <w:rFonts w:ascii="仿宋" w:eastAsia="仿宋" w:cs="仿宋"/>
          <w:bCs/>
          <w:sz w:val="30"/>
          <w:szCs w:val="30"/>
        </w:rPr>
        <w:t>36</w:t>
      </w:r>
      <w:r>
        <w:rPr>
          <w:rFonts w:ascii="仿宋" w:eastAsia="仿宋" w:cs="仿宋" w:hint="eastAsia"/>
          <w:bCs/>
          <w:sz w:val="30"/>
          <w:szCs w:val="30"/>
        </w:rPr>
        <w:t>个项目，实际到位资金已全部发放到位，预算执行率为100%。项目绩效自评等级除维稳经费</w:t>
      </w:r>
      <w:r>
        <w:rPr>
          <w:rFonts w:ascii="仿宋" w:eastAsia="仿宋" w:cs="仿宋"/>
          <w:bCs/>
          <w:sz w:val="30"/>
          <w:szCs w:val="30"/>
        </w:rPr>
        <w:t>、敬老院维修卫生间、安防实施安装</w:t>
      </w:r>
      <w:r>
        <w:rPr>
          <w:rFonts w:ascii="仿宋" w:eastAsia="仿宋" w:cs="仿宋" w:hint="eastAsia"/>
          <w:bCs/>
          <w:sz w:val="30"/>
          <w:szCs w:val="30"/>
        </w:rPr>
        <w:t>为良，其余项目均为优。其中；敬老院项目失分原因主要体现在未能有效拉动社会投资；维稳经费项目失分原因主要体现在信访问题解决效率有待提升。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bCs/>
          <w:sz w:val="30"/>
          <w:szCs w:val="30"/>
        </w:rPr>
      </w:pPr>
      <w:r>
        <w:rPr>
          <w:rFonts w:ascii="方正黑体简体" w:eastAsia="方正黑体简体" w:hint="eastAsia"/>
          <w:bCs/>
          <w:sz w:val="30"/>
          <w:szCs w:val="30"/>
        </w:rPr>
        <w:t>三、绩效目标设定质量情况</w:t>
      </w:r>
    </w:p>
    <w:p>
      <w:pPr>
        <w:spacing w:line="600" w:lineRule="exact"/>
        <w:ind w:firstLineChars="200" w:firstLine="608"/>
        <w:jc w:val="left"/>
        <w:rPr>
          <w:rFonts w:ascii="仿宋" w:eastAsia="仿宋" w:cs="仿宋" w:hAnsi="宋体" w:hint="eastAsia"/>
          <w:bCs/>
          <w:sz w:val="30"/>
          <w:szCs w:val="30"/>
          <w:lang w:val="en-US" w:eastAsia="zh-CN"/>
        </w:rPr>
      </w:pPr>
      <w:r>
        <w:rPr>
          <w:rFonts w:ascii="仿宋" w:eastAsia="仿宋" w:cs="仿宋" w:hint="eastAsia"/>
          <w:bCs/>
          <w:sz w:val="30"/>
          <w:szCs w:val="30"/>
        </w:rPr>
        <w:t>通过绩效自评结果对比倒查年初绩效目标设定质量情况，年初绩效目标设定较为清晰准确，年度绩效指标分三个层次：产出指标、效果指标、满意度指标，绩效指标设定全面完整、科学合理，恰当适宜、易于评价。</w:t>
      </w:r>
      <w:r>
        <w:rPr>
          <w:rFonts w:ascii="仿宋" w:eastAsia="仿宋" w:cs="仿宋" w:hint="eastAsia"/>
          <w:bCs/>
          <w:sz w:val="30"/>
          <w:szCs w:val="30"/>
          <w:lang w:val="en-US" w:eastAsia="zh-CN"/>
        </w:rPr>
        <w:t>今后的绩效评价工作还需要进一步完善，</w:t>
      </w:r>
      <w:r>
        <w:rPr>
          <w:rFonts w:ascii="仿宋" w:eastAsia="仿宋" w:cs="仿宋" w:hAnsi="宋体" w:hint="eastAsia"/>
          <w:bCs/>
          <w:sz w:val="30"/>
          <w:szCs w:val="30"/>
          <w:lang w:val="en-US" w:eastAsia="zh-CN"/>
        </w:rPr>
        <w:t>首先要紧扣框架，涵盖产出（数量、质量、时效）、效果、服务对象满意度、成本以及衡量指标等主要内容；其次是注意标准，绩效目标的设定要与部门职能，事业发展规划相关，资金预算要与绩效目标匹配，绩效目标要经过充分论证和合理测算；最后要具体量化，绩效目标设定细化。</w:t>
      </w:r>
    </w:p>
    <w:p>
      <w:pPr>
        <w:spacing w:line="500" w:lineRule="exact"/>
        <w:ind w:firstLineChars="200" w:firstLine="608"/>
        <w:rPr>
          <w:rFonts w:ascii="方正黑体简体" w:eastAsia="方正黑体简体"/>
          <w:bCs/>
          <w:sz w:val="30"/>
          <w:szCs w:val="30"/>
        </w:rPr>
      </w:pPr>
      <w:r>
        <w:rPr>
          <w:rFonts w:ascii="方正黑体简体" w:eastAsia="方正黑体简体" w:hint="eastAsia"/>
          <w:bCs/>
          <w:sz w:val="30"/>
          <w:szCs w:val="30"/>
        </w:rPr>
        <w:t>四、整改措施及结果应用</w:t>
      </w:r>
    </w:p>
    <w:p>
      <w:pPr>
        <w:spacing w:line="500" w:lineRule="exact"/>
        <w:ind w:firstLineChars="200" w:firstLine="608"/>
        <w:rPr>
          <w:rFonts w:ascii="仿宋" w:eastAsia="仿宋" w:cs="仿宋" w:hint="eastAsia"/>
          <w:bCs/>
          <w:sz w:val="30"/>
          <w:szCs w:val="30"/>
        </w:rPr>
      </w:pPr>
      <w:r>
        <w:rPr>
          <w:rFonts w:ascii="仿宋" w:eastAsia="仿宋" w:cs="仿宋"/>
          <w:bCs/>
          <w:sz w:val="30"/>
          <w:szCs w:val="30"/>
        </w:rPr>
        <w:t>（一）整改措施</w:t>
      </w:r>
    </w:p>
    <w:p>
      <w:pPr>
        <w:spacing w:line="600" w:lineRule="exact"/>
        <w:ind w:firstLineChars="200" w:firstLine="608"/>
        <w:rPr>
          <w:rFonts w:ascii="仿宋" w:eastAsia="仿宋" w:cs="仿宋" w:hint="eastAsia"/>
          <w:bCs/>
          <w:sz w:val="30"/>
          <w:szCs w:val="30"/>
        </w:rPr>
      </w:pPr>
      <w:r>
        <w:rPr>
          <w:rFonts w:ascii="仿宋" w:eastAsia="仿宋" w:cs="仿宋" w:hint="eastAsia"/>
          <w:bCs/>
          <w:sz w:val="30"/>
          <w:szCs w:val="30"/>
        </w:rPr>
        <w:t>1、适度开展基础设施投资，积极扩大有效投资；优化工作流程，建立反馈机制，提高工作效率。</w:t>
      </w:r>
    </w:p>
    <w:p>
      <w:pPr>
        <w:spacing w:line="600" w:lineRule="exact"/>
        <w:ind w:firstLineChars="200" w:firstLine="608"/>
        <w:rPr>
          <w:rFonts w:ascii="仿宋" w:eastAsia="仿宋" w:cs="仿宋" w:hint="eastAsia"/>
          <w:bCs/>
          <w:sz w:val="30"/>
          <w:szCs w:val="30"/>
        </w:rPr>
      </w:pPr>
      <w:r>
        <w:rPr>
          <w:rFonts w:ascii="仿宋" w:eastAsia="仿宋" w:cs="仿宋" w:hint="eastAsia"/>
          <w:bCs/>
          <w:sz w:val="30"/>
          <w:szCs w:val="30"/>
        </w:rPr>
        <w:t>2、认真研究解决经费收缴、财务管理、资金使用中的重点和难点问题，对存在的问题逐一检查，寻找差距，分析原因。绩效目标设定要紧扣框架，涵盖产出（数量、质量、时效）、效果、服务对象满意度、成本以及衡量指标等主要内容；注意标准，绩效目标的设定要与部门职能，事业发展规划相关，资金预算要与绩效目标匹配，绩效目标要经过充分论证和合理测算；要具体量化，绩效目标设定细化。</w:t>
      </w:r>
    </w:p>
    <w:p>
      <w:pPr>
        <w:spacing w:line="600" w:lineRule="exact"/>
        <w:ind w:firstLineChars="200" w:firstLine="608"/>
        <w:rPr>
          <w:rFonts w:ascii="仿宋" w:eastAsia="仿宋" w:cs="仿宋" w:hint="eastAsia"/>
          <w:bCs/>
          <w:sz w:val="30"/>
          <w:szCs w:val="30"/>
        </w:rPr>
      </w:pPr>
      <w:r>
        <w:rPr>
          <w:rFonts w:ascii="仿宋" w:eastAsia="仿宋" w:cs="仿宋" w:hint="eastAsia"/>
          <w:bCs/>
          <w:sz w:val="30"/>
          <w:szCs w:val="30"/>
        </w:rPr>
        <w:t>（二）结果应用</w:t>
      </w:r>
    </w:p>
    <w:p>
      <w:pPr>
        <w:spacing w:line="600" w:lineRule="exact"/>
        <w:ind w:firstLineChars="200" w:firstLine="608"/>
        <w:jc w:val="left"/>
        <w:rPr>
          <w:rFonts w:ascii="仿宋" w:eastAsia="仿宋" w:cs="仿宋" w:hint="eastAsia"/>
          <w:bCs/>
          <w:sz w:val="30"/>
          <w:szCs w:val="30"/>
        </w:rPr>
      </w:pPr>
      <w:r>
        <w:rPr>
          <w:rFonts w:ascii="仿宋" w:eastAsia="仿宋" w:cs="仿宋" w:hint="eastAsia"/>
          <w:bCs/>
          <w:sz w:val="30"/>
          <w:szCs w:val="30"/>
        </w:rPr>
        <w:t>在工作过程中，可以根据自身的绩效自评结果，对比设定目标和实际完成情况，及时调整工作重点，提高工作效率，进而提升整个部门的绩效水平。</w:t>
      </w:r>
    </w:p>
    <w:p>
      <w:pPr>
        <w:rPr>
          <w:bCs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7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both"/>
    </w:pPr>
    <w:rPr>
      <w:rFonts w:ascii="宋体" w:eastAsia="方正小标宋简体" w:cs="Arial" w:hAnsi="宋体"/>
      <w:b/>
      <w:spacing w:val="2"/>
      <w:kern w:val="2"/>
      <w:sz w:val="21"/>
      <w:szCs w:val="20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宋体" w:eastAsia="方正小标宋简体" w:cs="Arial" w:hAnsi="宋体"/>
      <w:b/>
      <w:bCs/>
      <w:spacing w:val="2"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spacing w:val="2"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宋体" w:eastAsia="方正小标宋简体" w:cs="Arial" w:hAnsi="宋体"/>
      <w:b/>
      <w:bCs/>
      <w:spacing w:val="2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192435A-CADF-4E1A-8B67-EB23EA4D4BE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280</TotalTime>
  <Application>Yozo_Office27021597764231189</Application>
  <Pages>4</Pages>
  <Words>0</Words>
  <Characters>1235</Characters>
  <Lines>0</Lines>
  <Paragraphs>42</Paragraphs>
  <CharactersWithSpaces>1647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cp:lastPrinted>2025-02-21T02:01:37Z</cp:lastPrinted>
  <dcterms:created xsi:type="dcterms:W3CDTF">2021-05-08T07:28:00Z</dcterms:created>
  <dcterms:modified xsi:type="dcterms:W3CDTF">2025-02-21T02:01:41Z</dcterms:modified>
</cp:coreProperties>
</file>