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B581B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附件4</w:t>
      </w:r>
    </w:p>
    <w:p w14:paraId="08E9B7EA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50F3B7F2">
      <w:pPr>
        <w:spacing w:line="580" w:lineRule="exact"/>
        <w:ind w:left="0"/>
        <w:jc w:val="center"/>
        <w:rPr>
          <w:rFonts w:hint="eastAsia" w:ascii="方正小标宋简体"/>
          <w:sz w:val="40"/>
          <w:szCs w:val="40"/>
        </w:rPr>
      </w:pPr>
      <w:r>
        <w:rPr>
          <w:rFonts w:hint="eastAsia" w:ascii="方正小标宋简体"/>
          <w:sz w:val="40"/>
          <w:szCs w:val="40"/>
        </w:rPr>
        <w:t>财政支出重点评价报告（范本）</w:t>
      </w:r>
    </w:p>
    <w:p w14:paraId="63CD2159">
      <w:pPr>
        <w:spacing w:line="580" w:lineRule="exact"/>
        <w:ind w:left="0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>（</w:t>
      </w:r>
      <w:r>
        <w:rPr>
          <w:rFonts w:hint="eastAsia" w:ascii="方正楷体简体" w:eastAsia="方正楷体简体"/>
          <w:sz w:val="30"/>
          <w:szCs w:val="30"/>
          <w:lang w:val="en-US" w:eastAsia="zh-CN"/>
        </w:rPr>
        <w:t>2025</w:t>
      </w:r>
      <w:r>
        <w:rPr>
          <w:rFonts w:hint="eastAsia" w:ascii="方正楷体简体" w:eastAsia="方正楷体简体"/>
          <w:sz w:val="30"/>
          <w:szCs w:val="30"/>
        </w:rPr>
        <w:t>年度）</w:t>
      </w:r>
    </w:p>
    <w:p w14:paraId="11616F1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3D00678A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14:paraId="23FE5E75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11B74D8D">
      <w:pPr>
        <w:tabs>
          <w:tab w:val="left" w:pos="6206"/>
          <w:tab w:val="left" w:pos="6419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 </w:t>
      </w:r>
      <w:r>
        <w:rPr>
          <w:rFonts w:hint="eastAsia" w:eastAsia="方正仿宋简体"/>
          <w:sz w:val="30"/>
          <w:szCs w:val="30"/>
          <w:u w:val="single"/>
        </w:rPr>
        <w:t>城南污水处理厂二期运营费用</w:t>
      </w:r>
      <w:r>
        <w:rPr>
          <w:rFonts w:eastAsia="方正仿宋简体"/>
          <w:sz w:val="30"/>
          <w:szCs w:val="30"/>
          <w:u w:val="single"/>
        </w:rPr>
        <w:t xml:space="preserve">  </w:t>
      </w:r>
    </w:p>
    <w:p w14:paraId="37BB7E54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03ACB04D">
      <w:pPr>
        <w:tabs>
          <w:tab w:val="left" w:pos="6634"/>
          <w:tab w:val="left" w:pos="6915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实 施 单 位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  <w:lang w:val="en-US" w:eastAsia="zh-CN"/>
        </w:rPr>
        <w:t>河北丰南经济开发区管理委员会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eastAsia="方正仿宋简体"/>
          <w:sz w:val="30"/>
          <w:szCs w:val="30"/>
        </w:rPr>
        <w:t>（公章）</w:t>
      </w:r>
    </w:p>
    <w:p w14:paraId="672A579E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78B70FC6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主 管 部 门</w:t>
      </w:r>
      <w:r>
        <w:rPr>
          <w:rFonts w:eastAsia="方正仿宋简体"/>
          <w:sz w:val="30"/>
          <w:szCs w:val="30"/>
          <w:u w:val="single"/>
        </w:rPr>
        <w:t xml:space="preserve">    </w:t>
      </w:r>
      <w:r>
        <w:rPr>
          <w:rFonts w:hint="eastAsia" w:eastAsia="方正仿宋简体"/>
          <w:sz w:val="30"/>
          <w:szCs w:val="30"/>
          <w:u w:val="single"/>
          <w:lang w:val="en-US" w:eastAsia="zh-CN"/>
        </w:rPr>
        <w:t>经济发展局</w:t>
      </w:r>
      <w:r>
        <w:rPr>
          <w:rFonts w:eastAsia="方正仿宋简体"/>
          <w:sz w:val="30"/>
          <w:szCs w:val="30"/>
          <w:u w:val="single"/>
        </w:rPr>
        <w:t xml:space="preserve">   </w:t>
      </w:r>
      <w:r>
        <w:rPr>
          <w:rFonts w:eastAsia="方正仿宋简体"/>
          <w:sz w:val="30"/>
          <w:szCs w:val="30"/>
        </w:rPr>
        <w:t>（公章）</w:t>
      </w:r>
    </w:p>
    <w:p w14:paraId="74BB7F6D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 w14:paraId="7E4D765C">
      <w:pPr>
        <w:tabs>
          <w:tab w:val="left" w:pos="6526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14:paraId="2F366F59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68BF3D58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1B2E35D5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1174B2CE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5013DDF6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7DFAF0D3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413DDDB6">
      <w:pPr>
        <w:spacing w:line="580" w:lineRule="exact"/>
        <w:ind w:left="0" w:firstLine="608" w:firstLineChars="200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　　　　　　　　　　　　　</w:t>
      </w:r>
      <w:r>
        <w:rPr>
          <w:rFonts w:hint="eastAsia" w:eastAsia="方正仿宋简体"/>
          <w:sz w:val="30"/>
          <w:szCs w:val="30"/>
          <w:lang w:val="en-US" w:eastAsia="zh-CN"/>
        </w:rPr>
        <w:t>2025</w:t>
      </w:r>
      <w:r>
        <w:rPr>
          <w:rFonts w:eastAsia="方正仿宋简体"/>
          <w:sz w:val="30"/>
          <w:szCs w:val="30"/>
        </w:rPr>
        <w:t>年</w:t>
      </w:r>
      <w:r>
        <w:rPr>
          <w:rFonts w:hint="eastAsia" w:eastAsia="方正仿宋简体"/>
          <w:sz w:val="30"/>
          <w:szCs w:val="30"/>
          <w:lang w:val="en-US" w:eastAsia="zh-CN"/>
        </w:rPr>
        <w:t>2</w:t>
      </w:r>
      <w:r>
        <w:rPr>
          <w:rFonts w:eastAsia="方正仿宋简体"/>
          <w:sz w:val="30"/>
          <w:szCs w:val="30"/>
        </w:rPr>
        <w:t>月</w:t>
      </w:r>
      <w:r>
        <w:rPr>
          <w:rFonts w:hint="eastAsia" w:eastAsia="方正仿宋简体"/>
          <w:sz w:val="30"/>
          <w:szCs w:val="30"/>
          <w:lang w:val="en-US" w:eastAsia="zh-CN"/>
        </w:rPr>
        <w:t>13</w:t>
      </w:r>
      <w:r>
        <w:rPr>
          <w:rFonts w:eastAsia="方正仿宋简体"/>
          <w:sz w:val="30"/>
          <w:szCs w:val="30"/>
        </w:rPr>
        <w:t>日　</w:t>
      </w:r>
    </w:p>
    <w:p w14:paraId="403F4759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7FB1197D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7BB1E3A6">
      <w:pPr>
        <w:spacing w:line="580" w:lineRule="exact"/>
        <w:ind w:left="0"/>
        <w:rPr>
          <w:rFonts w:eastAsia="方正仿宋简体"/>
          <w:sz w:val="30"/>
          <w:szCs w:val="30"/>
        </w:rPr>
        <w:sectPr>
          <w:pgSz w:w="11907" w:h="16840"/>
          <w:pgMar w:top="1418" w:right="1474" w:bottom="1134" w:left="1588" w:header="851" w:footer="992" w:gutter="0"/>
          <w:cols w:space="720" w:num="1"/>
          <w:docGrid w:type="lines" w:linePitch="312" w:charSpace="0"/>
        </w:sectPr>
      </w:pPr>
    </w:p>
    <w:p w14:paraId="7B3EB6E8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一、评价工作组织开展情况</w:t>
      </w:r>
    </w:p>
    <w:p w14:paraId="5B22C487">
      <w:pPr>
        <w:spacing w:line="560" w:lineRule="exact"/>
        <w:ind w:firstLine="608" w:firstLineChars="200"/>
        <w:rPr>
          <w:rFonts w:hint="eastAsia" w:eastAsia="方正仿宋简体"/>
          <w:b w:val="0"/>
          <w:bCs/>
          <w:sz w:val="30"/>
          <w:szCs w:val="30"/>
        </w:rPr>
      </w:pPr>
      <w:r>
        <w:rPr>
          <w:rFonts w:hint="eastAsia" w:eastAsia="方正仿宋简体"/>
          <w:b w:val="0"/>
          <w:bCs/>
          <w:sz w:val="30"/>
          <w:szCs w:val="30"/>
        </w:rPr>
        <w:t>评价工作是我单位重要的管理手段，对于评价</w:t>
      </w: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工程、服务等项目</w:t>
      </w:r>
      <w:r>
        <w:rPr>
          <w:rFonts w:hint="eastAsia" w:eastAsia="方正仿宋简体"/>
          <w:b w:val="0"/>
          <w:bCs/>
          <w:sz w:val="30"/>
          <w:szCs w:val="30"/>
        </w:rPr>
        <w:t>绩效具有重要意义。成立评价工作领导小组旨在加强对评价工作的统筹和指导，提供专业支持和指导，确保评价工作的科学性和公正性。</w:t>
      </w:r>
    </w:p>
    <w:p w14:paraId="4CF813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1</w:t>
      </w:r>
      <w:r>
        <w:rPr>
          <w:rFonts w:hint="eastAsia" w:eastAsia="方正仿宋简体" w:cs="Arial"/>
          <w:sz w:val="30"/>
          <w:szCs w:val="30"/>
        </w:rPr>
        <w:t>．</w:t>
      </w: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评价工作领导小组由下列成员组成</w:t>
      </w:r>
    </w:p>
    <w:p w14:paraId="1A81608A">
      <w:pPr>
        <w:spacing w:line="560" w:lineRule="exact"/>
        <w:ind w:firstLine="608" w:firstLineChars="200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组长：付雪峰</w:t>
      </w:r>
    </w:p>
    <w:p w14:paraId="0B796718">
      <w:pPr>
        <w:spacing w:line="560" w:lineRule="exact"/>
        <w:ind w:firstLine="608" w:firstLineChars="200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副组长：毕小飞</w:t>
      </w:r>
    </w:p>
    <w:p w14:paraId="6F00A2B4">
      <w:pPr>
        <w:spacing w:line="560" w:lineRule="exact"/>
        <w:ind w:firstLine="608" w:firstLineChars="200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成员：董敬涛、王志勇、周建涛</w:t>
      </w:r>
    </w:p>
    <w:p w14:paraId="55D4A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textAlignment w:val="auto"/>
        <w:rPr>
          <w:rFonts w:hint="eastAsia" w:eastAsia="方正仿宋简体"/>
          <w:sz w:val="30"/>
          <w:szCs w:val="30"/>
          <w:lang w:val="en-US" w:eastAsia="zh-CN"/>
        </w:rPr>
      </w:pPr>
      <w:r>
        <w:rPr>
          <w:rFonts w:hint="eastAsia" w:eastAsia="方正仿宋简体"/>
          <w:sz w:val="30"/>
          <w:szCs w:val="30"/>
          <w:lang w:val="en-US" w:eastAsia="zh-CN"/>
        </w:rPr>
        <w:t>2</w:t>
      </w:r>
      <w:r>
        <w:rPr>
          <w:rFonts w:hint="eastAsia" w:eastAsia="方正仿宋简体" w:cs="Arial"/>
          <w:sz w:val="30"/>
          <w:szCs w:val="30"/>
        </w:rPr>
        <w:t>．</w:t>
      </w:r>
      <w:r>
        <w:rPr>
          <w:rFonts w:hint="eastAsia" w:eastAsia="方正仿宋简体"/>
          <w:sz w:val="30"/>
          <w:szCs w:val="30"/>
          <w:lang w:val="en-US" w:eastAsia="zh-CN"/>
        </w:rPr>
        <w:t>职责和权限</w:t>
      </w:r>
    </w:p>
    <w:p w14:paraId="62F877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制定评价工作的整体规划和方案；</w:t>
      </w:r>
    </w:p>
    <w:p w14:paraId="39D5EF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负责评价工作的组织、协调和督促；</w:t>
      </w:r>
    </w:p>
    <w:p w14:paraId="0711C4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eastAsia="方正仿宋简体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提出改进评价工作的意见和建议；</w:t>
      </w:r>
    </w:p>
    <w:p w14:paraId="37E089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default" w:eastAsia="方正仿宋简体"/>
          <w:sz w:val="30"/>
          <w:szCs w:val="30"/>
          <w:lang w:val="en-US" w:eastAsia="zh-CN"/>
        </w:rPr>
      </w:pPr>
      <w:r>
        <w:rPr>
          <w:rFonts w:hint="eastAsia" w:eastAsia="方正仿宋简体"/>
          <w:b w:val="0"/>
          <w:bCs/>
          <w:sz w:val="30"/>
          <w:szCs w:val="30"/>
          <w:lang w:val="en-US" w:eastAsia="zh-CN"/>
        </w:rPr>
        <w:t>协调其他相关部门的合作，促进评价工作的顺利进行。</w:t>
      </w:r>
    </w:p>
    <w:p w14:paraId="3564D103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二、项目基本概况</w:t>
      </w:r>
    </w:p>
    <w:p w14:paraId="053E93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1</w:t>
      </w:r>
      <w:r>
        <w:rPr>
          <w:rFonts w:hint="eastAsia" w:eastAsia="方正仿宋简体" w:cs="Arial"/>
          <w:sz w:val="30"/>
          <w:szCs w:val="30"/>
        </w:rPr>
        <w:t>．</w:t>
      </w: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项目背景</w:t>
      </w:r>
    </w:p>
    <w:p w14:paraId="1D686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唐山市丰南区城南污水处理有限公司污水厂改扩建项目(简称二期)运行，于2023年12月7日经区政府批准，由开发区管委会作为采购主体，按政府采购程序进行公开招标，中标运营单位为唐山城市排水有限公司，运营期限为2024年7月1日至2027年6月30日。运营内容主要包括污水厂各项工序正常运转，遵守国家及地方环保等方面有关规定，保障出水水质指标达类四类水体排放标准。</w:t>
      </w:r>
    </w:p>
    <w:p w14:paraId="6DBD96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资金来源：本项目资金来源为丰南区财政拨款。</w:t>
      </w:r>
    </w:p>
    <w:p w14:paraId="019475C5">
      <w:pPr>
        <w:spacing w:line="560" w:lineRule="exact"/>
        <w:ind w:firstLine="608" w:firstLineChars="200"/>
        <w:rPr>
          <w:rFonts w:hint="eastAsia" w:eastAsia="方正仿宋简体" w:cs="Arial"/>
          <w:sz w:val="30"/>
          <w:szCs w:val="30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2．</w:t>
      </w:r>
      <w:r>
        <w:rPr>
          <w:rFonts w:hint="eastAsia" w:eastAsia="方正仿宋简体" w:cs="Arial"/>
          <w:sz w:val="30"/>
          <w:szCs w:val="30"/>
          <w:lang w:val="en-US" w:eastAsia="zh-CN"/>
        </w:rPr>
        <w:t>年度绩效目标</w:t>
      </w:r>
    </w:p>
    <w:p w14:paraId="6EA6F8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eastAsia="方正仿宋简体" w:cs="Arial"/>
          <w:b w:val="0"/>
          <w:bCs/>
          <w:sz w:val="30"/>
          <w:szCs w:val="30"/>
          <w:lang w:eastAsia="zh-CN"/>
        </w:rPr>
        <w:t>（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1）保障污水厂正常运营,保障园区用水排水。</w:t>
      </w:r>
    </w:p>
    <w:p w14:paraId="5E1618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（2）改善开发区工业生产环境，营造良好投资环境。</w:t>
      </w:r>
    </w:p>
    <w:p w14:paraId="058C584E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三、绩效评价情况</w:t>
      </w:r>
    </w:p>
    <w:p w14:paraId="29C19249">
      <w:pPr>
        <w:spacing w:line="520" w:lineRule="exact"/>
        <w:ind w:firstLine="608" w:firstLineChars="200"/>
        <w:rPr>
          <w:rFonts w:hint="default" w:eastAsia="方正仿宋简体"/>
          <w:b/>
          <w:bCs w:val="0"/>
          <w:sz w:val="30"/>
          <w:szCs w:val="30"/>
          <w:lang w:val="en-US" w:eastAsia="zh-CN"/>
        </w:rPr>
      </w:pPr>
      <w:r>
        <w:rPr>
          <w:rFonts w:hint="eastAsia" w:eastAsia="方正仿宋简体"/>
          <w:b/>
          <w:bCs w:val="0"/>
          <w:sz w:val="30"/>
          <w:szCs w:val="30"/>
        </w:rPr>
        <w:t>1</w:t>
      </w:r>
      <w:r>
        <w:rPr>
          <w:rFonts w:eastAsia="方正仿宋简体"/>
          <w:b/>
          <w:bCs w:val="0"/>
          <w:sz w:val="30"/>
          <w:szCs w:val="30"/>
        </w:rPr>
        <w:t>．</w:t>
      </w:r>
      <w:r>
        <w:rPr>
          <w:rFonts w:hint="eastAsia" w:eastAsia="方正仿宋简体"/>
          <w:b/>
          <w:bCs w:val="0"/>
          <w:sz w:val="30"/>
          <w:szCs w:val="30"/>
          <w:lang w:val="en-US" w:eastAsia="zh-CN"/>
        </w:rPr>
        <w:t>预算安排及执行进度</w:t>
      </w:r>
    </w:p>
    <w:p w14:paraId="2BCF8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jc w:val="both"/>
        <w:textAlignment w:val="auto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本项目年度预算安排851.184万元，资金到位851.184万元，资金执行851.184万元，预算执行进度100%。</w:t>
      </w:r>
    </w:p>
    <w:p w14:paraId="2FD4A34B">
      <w:pPr>
        <w:ind w:firstLine="629"/>
        <w:rPr>
          <w:rFonts w:hint="default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2</w:t>
      </w:r>
      <w:r>
        <w:rPr>
          <w:rFonts w:hint="eastAsia" w:eastAsia="方正仿宋简体" w:cs="Arial"/>
          <w:sz w:val="30"/>
          <w:szCs w:val="30"/>
        </w:rPr>
        <w:t>．</w:t>
      </w: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评价指标及结果</w:t>
      </w:r>
    </w:p>
    <w:p w14:paraId="5182BE57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（1）产出指标（50分）</w:t>
      </w:r>
    </w:p>
    <w:p w14:paraId="08A113CD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①数量指标（20分）</w:t>
      </w:r>
    </w:p>
    <w:p w14:paraId="03A088EC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污水处理量：污水处理厂处理量/园区企业污水排放量*100%，污水处理率≥95%。</w:t>
      </w:r>
    </w:p>
    <w:p w14:paraId="5ED02EDF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②质量指标（20分）</w:t>
      </w:r>
    </w:p>
    <w:p w14:paraId="0D33EA42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出水水质：检测指标合格数量/检测指标总量*100%，出水合格率100%。</w:t>
      </w:r>
    </w:p>
    <w:p w14:paraId="740D8CFD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③时效指标（5分）</w:t>
      </w:r>
    </w:p>
    <w:p w14:paraId="3D298AF8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对运营单位的资金支付：按签订协议内容支付≤1年。</w:t>
      </w:r>
    </w:p>
    <w:p w14:paraId="010A5D23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④成本指标（5分）</w:t>
      </w:r>
    </w:p>
    <w:p w14:paraId="5744B102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污水处理费总成本：年总成本851.184万元。</w:t>
      </w:r>
    </w:p>
    <w:p w14:paraId="722E97AF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（2）效益指标（30分）</w:t>
      </w:r>
    </w:p>
    <w:p w14:paraId="6B86E089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①经济效益指标（5分）</w:t>
      </w:r>
    </w:p>
    <w:p w14:paraId="3080B850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降低环境治理成本：改善受纳水体环境，降低环境治理成本。</w:t>
      </w:r>
    </w:p>
    <w:p w14:paraId="49A9E9A6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②社会效益指标（10分）</w:t>
      </w:r>
    </w:p>
    <w:p w14:paraId="32220F4A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提升环境和水质质量：未对园区周边造成不良硬性。</w:t>
      </w:r>
    </w:p>
    <w:p w14:paraId="31F89D32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③生态效益指标（10分）</w:t>
      </w:r>
    </w:p>
    <w:p w14:paraId="26EF9D62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有效改善生态环境影响程度：能否降低周边环境污染。</w:t>
      </w:r>
    </w:p>
    <w:p w14:paraId="15D8D09D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④可持续影响指标（5分）</w:t>
      </w:r>
    </w:p>
    <w:p w14:paraId="499AC8CF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对生态环境产生良好影响：可以有效减少污染和保护环境的重要设施。</w:t>
      </w:r>
    </w:p>
    <w:p w14:paraId="1CC8EB4E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（3）满意度指标（10分）</w:t>
      </w:r>
    </w:p>
    <w:p w14:paraId="65503352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①满意度指标（10分）</w:t>
      </w:r>
    </w:p>
    <w:p w14:paraId="4AC8593A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服务对象满意度：受益群体调查调查中，满意和比较满意占总体调查数比率≥95%。</w:t>
      </w:r>
    </w:p>
    <w:p w14:paraId="6CEC13BD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（4）预算执行率（10分）</w:t>
      </w:r>
    </w:p>
    <w:p w14:paraId="1FEA3D9F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①预算执行率（10分）</w:t>
      </w:r>
    </w:p>
    <w:p w14:paraId="5E6F8018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  <w:t>预算执行进度=执行数/预算数*100%；“预算执行率”指标得分为：当“预算执行进度≥95%”时，“预算执行率”指标得分为10分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。</w:t>
      </w:r>
    </w:p>
    <w:p w14:paraId="04097D9A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评价结果</w:t>
      </w:r>
    </w:p>
    <w:p w14:paraId="7A6D041B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（1）产出指标（50分）</w:t>
      </w:r>
    </w:p>
    <w:p w14:paraId="4B79D19B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①数量指标（20分）</w:t>
      </w:r>
    </w:p>
    <w:p w14:paraId="0C457FF6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污水处理率为100%，得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分</w:t>
      </w: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20分。</w:t>
      </w:r>
    </w:p>
    <w:p w14:paraId="52394A6A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②质量指标（20分）</w:t>
      </w:r>
    </w:p>
    <w:p w14:paraId="26968239">
      <w:pPr>
        <w:spacing w:line="520" w:lineRule="exact"/>
        <w:ind w:firstLine="608" w:firstLineChars="200"/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出水合格率为100%，得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分</w:t>
      </w:r>
      <w:r>
        <w:rPr>
          <w:rFonts w:hint="eastAsia" w:ascii="宋体" w:hAnsi="宋体" w:eastAsia="方正仿宋简体" w:cs="Arial"/>
          <w:b w:val="0"/>
          <w:bCs/>
          <w:spacing w:val="2"/>
          <w:kern w:val="2"/>
          <w:sz w:val="30"/>
          <w:szCs w:val="30"/>
          <w:lang w:val="en-US" w:eastAsia="zh-CN" w:bidi="ar-SA"/>
        </w:rPr>
        <w:t>20分。</w:t>
      </w:r>
    </w:p>
    <w:p w14:paraId="2535CF7C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③时效指标（5分）</w:t>
      </w:r>
    </w:p>
    <w:p w14:paraId="0A8EE7A2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按签订协议内容支付为1年，得分5分。</w:t>
      </w:r>
    </w:p>
    <w:p w14:paraId="1E1983C7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④成本指标（5分）</w:t>
      </w:r>
    </w:p>
    <w:p w14:paraId="53BCB37D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年总成本为851.184万元，得分5分。</w:t>
      </w:r>
    </w:p>
    <w:p w14:paraId="578BE232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（2）效益指标（30分）</w:t>
      </w:r>
    </w:p>
    <w:p w14:paraId="6ADA7248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①经济效益指标（5分）</w:t>
      </w:r>
    </w:p>
    <w:p w14:paraId="49EA7F88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改善受纳水体环境，降低环境治理成本合格，得分5分。</w:t>
      </w:r>
    </w:p>
    <w:p w14:paraId="23466DEB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②社会效益指标（10分）</w:t>
      </w:r>
    </w:p>
    <w:p w14:paraId="691441AE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未对园区周边造成不良硬性，得分10分。</w:t>
      </w:r>
    </w:p>
    <w:p w14:paraId="356988BC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③生态效益指标（10分）</w:t>
      </w:r>
    </w:p>
    <w:p w14:paraId="6AFEACEF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降低周边环境污染影响不明显，得分5分。</w:t>
      </w:r>
    </w:p>
    <w:p w14:paraId="79E9CF48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④可持续影响指标（5分）</w:t>
      </w:r>
    </w:p>
    <w:p w14:paraId="3EF8D14B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明显减少污染和保护环境的重要设施，得分5分。</w:t>
      </w:r>
    </w:p>
    <w:p w14:paraId="10587F07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（3）满意度指标（10分）</w:t>
      </w:r>
    </w:p>
    <w:p w14:paraId="308DCCD4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①满意度指标（10分）</w:t>
      </w:r>
    </w:p>
    <w:p w14:paraId="65B2B0BB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受益群体调查调查中，满意和比较满意占总体调查数比率为95%，得分10分。</w:t>
      </w:r>
    </w:p>
    <w:p w14:paraId="021818D6">
      <w:pPr>
        <w:ind w:firstLine="629"/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/>
          <w:bCs w:val="0"/>
          <w:sz w:val="30"/>
          <w:szCs w:val="30"/>
          <w:lang w:val="en-US" w:eastAsia="zh-CN"/>
        </w:rPr>
        <w:t>（4）预算执行率（10分）</w:t>
      </w:r>
    </w:p>
    <w:p w14:paraId="249F67BD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①预算执行率（10分）</w:t>
      </w:r>
    </w:p>
    <w:p w14:paraId="1D080E0B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  <w:t>预算执行进度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为100%，</w:t>
      </w:r>
      <w:r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  <w:t>得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分</w:t>
      </w:r>
      <w:r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  <w:t>10分</w:t>
      </w: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。</w:t>
      </w:r>
    </w:p>
    <w:p w14:paraId="088285E2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评价总得分为95分。</w:t>
      </w:r>
    </w:p>
    <w:p w14:paraId="08441A30">
      <w:pPr>
        <w:spacing w:line="520" w:lineRule="exact"/>
        <w:ind w:firstLine="608" w:firstLineChars="200"/>
        <w:rPr>
          <w:rFonts w:hint="eastAsia"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3</w:t>
      </w:r>
      <w:r>
        <w:rPr>
          <w:rFonts w:eastAsia="方正仿宋简体"/>
          <w:sz w:val="30"/>
          <w:szCs w:val="30"/>
        </w:rPr>
        <w:t>．</w:t>
      </w:r>
      <w:r>
        <w:rPr>
          <w:rFonts w:hint="eastAsia" w:eastAsia="方正仿宋简体"/>
          <w:sz w:val="30"/>
          <w:szCs w:val="30"/>
        </w:rPr>
        <w:t>项目综合评价等级和评价结论</w:t>
      </w:r>
    </w:p>
    <w:p w14:paraId="7CB4E705">
      <w:pPr>
        <w:ind w:firstLine="629"/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总分由各单项指标的自评得分合计而成，满分为100分。得分与等级对应关系为：90分及以上为优、80（含）-89分为良、60（含）-79分为可、60分以下为差。</w:t>
      </w:r>
    </w:p>
    <w:p w14:paraId="332D0B9B">
      <w:pPr>
        <w:ind w:firstLine="629"/>
        <w:rPr>
          <w:rFonts w:hint="default" w:ascii="宋体" w:hAnsi="宋体" w:eastAsia="方正仿宋简体" w:cs="Arial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方正仿宋简体" w:cs="Arial"/>
          <w:b w:val="0"/>
          <w:bCs/>
          <w:sz w:val="30"/>
          <w:szCs w:val="30"/>
          <w:lang w:val="en-US" w:eastAsia="zh-CN"/>
        </w:rPr>
        <w:t>项目评价总得分为95分，等级为优。</w:t>
      </w:r>
    </w:p>
    <w:p w14:paraId="6C858CCF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四、存在问题及改进建议</w:t>
      </w:r>
    </w:p>
    <w:p w14:paraId="5A8EB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textAlignment w:val="auto"/>
        <w:rPr>
          <w:rFonts w:hint="eastAsia" w:ascii="方正黑体简体" w:eastAsia="方正黑体简体"/>
          <w:b w:val="0"/>
          <w:bCs/>
          <w:sz w:val="30"/>
          <w:szCs w:val="30"/>
          <w:lang w:val="en-US" w:eastAsia="zh-CN"/>
        </w:rPr>
      </w:pPr>
      <w:r>
        <w:rPr>
          <w:rFonts w:hint="eastAsia" w:ascii="方正黑体简体" w:eastAsia="方正黑体简体"/>
          <w:b w:val="0"/>
          <w:bCs/>
          <w:sz w:val="30"/>
          <w:szCs w:val="30"/>
          <w:lang w:val="en-US" w:eastAsia="zh-CN"/>
        </w:rPr>
        <w:t>对周边环境污染情况影响不明显，下一步提高排水指标，加强对降低周边环境污染的有效措施。</w:t>
      </w:r>
    </w:p>
    <w:p w14:paraId="12F4FA2C">
      <w:pPr>
        <w:numPr>
          <w:ilvl w:val="0"/>
          <w:numId w:val="1"/>
        </w:num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其他需要说明的问题，包括好的经验做法、对加强重点评价管理的建议等。</w:t>
      </w:r>
    </w:p>
    <w:p w14:paraId="3C45E1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200"/>
        <w:textAlignment w:val="auto"/>
        <w:rPr>
          <w:rFonts w:hint="eastAsia" w:ascii="方正黑体简体" w:eastAsia="方正黑体简体"/>
          <w:b w:val="0"/>
          <w:bCs/>
          <w:sz w:val="30"/>
          <w:szCs w:val="30"/>
          <w:lang w:val="en-US" w:eastAsia="zh-CN"/>
        </w:rPr>
      </w:pPr>
      <w:r>
        <w:rPr>
          <w:rFonts w:hint="eastAsia" w:ascii="方正黑体简体" w:eastAsia="方正黑体简体"/>
          <w:b w:val="0"/>
          <w:bCs/>
          <w:sz w:val="30"/>
          <w:szCs w:val="30"/>
          <w:lang w:val="en-US" w:eastAsia="zh-CN"/>
        </w:rPr>
        <w:t>无。</w:t>
      </w:r>
    </w:p>
    <w:p w14:paraId="5F07375A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</w:p>
    <w:sectPr>
      <w:pgSz w:w="11907" w:h="16840"/>
      <w:pgMar w:top="1531" w:right="1418" w:bottom="1247" w:left="1531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CC35FE"/>
    <w:multiLevelType w:val="singleLevel"/>
    <w:tmpl w:val="5BCC35F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rsids>
    <w:rsidRoot w:val="00000000"/>
    <w:rsid w:val="045D2E23"/>
    <w:rsid w:val="1F8D0A70"/>
    <w:rsid w:val="25615C55"/>
    <w:rsid w:val="373A3149"/>
    <w:rsid w:val="39180229"/>
    <w:rsid w:val="48FC5542"/>
    <w:rsid w:val="4FC12F7A"/>
    <w:rsid w:val="50C939D7"/>
    <w:rsid w:val="572914F5"/>
    <w:rsid w:val="5EF62DCD"/>
    <w:rsid w:val="63E636A7"/>
    <w:rsid w:val="7F4A4B46"/>
    <w:rsid w:val="7FC24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宋体" w:hAnsi="宋体" w:eastAsia="方正小标宋简体" w:cs="Arial"/>
      <w:b/>
      <w:spacing w:val="2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CD9B9142-850C-43BD-B5A7-10CB35172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1589</Words>
  <Characters>1710</Characters>
  <Lines>0</Lines>
  <Paragraphs>37</Paragraphs>
  <TotalTime>23</TotalTime>
  <ScaleCrop>false</ScaleCrop>
  <LinksUpToDate>false</LinksUpToDate>
  <CharactersWithSpaces>1763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Administrator</dc:creator>
  <cp:lastModifiedBy>V笑小丑</cp:lastModifiedBy>
  <dcterms:modified xsi:type="dcterms:W3CDTF">2025-03-25T01:06:49Z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eyJoZGlkIjoiNzVhMjY2MmY2MDExZDY0YjRlOWE0M2Q0NWNkNzI4YWQiLCJ1c2VySWQiOiIzNDEyNzAwNzYifQ==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EF58D3AF991F495D9D73E2A762BE795A_12</vt:lpwstr>
  </property>
</Properties>
</file>