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46FF5">
      <w:pPr>
        <w:jc w:val="left"/>
        <w:rPr>
          <w:rFonts w:ascii="宋体" w:cs="Times New Roman"/>
          <w:b/>
          <w:sz w:val="30"/>
          <w:szCs w:val="30"/>
        </w:rPr>
      </w:pPr>
      <w:r>
        <w:rPr>
          <w:rFonts w:hint="eastAsia" w:ascii="宋体" w:cs="Times New Roman"/>
          <w:b/>
          <w:sz w:val="30"/>
          <w:szCs w:val="30"/>
        </w:rPr>
        <w:t>附件</w:t>
      </w:r>
      <w:r>
        <w:rPr>
          <w:rFonts w:ascii="宋体" w:cs="Times New Roman"/>
          <w:b/>
          <w:sz w:val="30"/>
          <w:szCs w:val="30"/>
        </w:rPr>
        <w:t>5</w:t>
      </w:r>
    </w:p>
    <w:p w14:paraId="003E8895">
      <w:pPr>
        <w:jc w:val="center"/>
        <w:rPr>
          <w:rFonts w:ascii="宋体" w:cs="Times New Roman"/>
          <w:b/>
          <w:sz w:val="44"/>
          <w:szCs w:val="44"/>
        </w:rPr>
      </w:pPr>
      <w:r>
        <w:rPr>
          <w:rFonts w:hint="eastAsia" w:ascii="宋体" w:cs="Times New Roman"/>
          <w:b/>
          <w:sz w:val="44"/>
          <w:szCs w:val="44"/>
        </w:rPr>
        <w:t>唐山市自然资源和规划局丰南区分局</w:t>
      </w:r>
    </w:p>
    <w:p w14:paraId="67DEC9C5">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14:paraId="20153EAC">
      <w:pPr>
        <w:jc w:val="center"/>
        <w:rPr>
          <w:rFonts w:ascii="宋体" w:hAnsi="宋体" w:eastAsia="仿宋" w:cs="Times New Roman"/>
          <w:b/>
          <w:sz w:val="30"/>
          <w:szCs w:val="30"/>
        </w:rPr>
      </w:pPr>
      <w:r>
        <w:rPr>
          <w:rFonts w:ascii="宋体" w:hAnsi="宋体" w:eastAsia="仿宋" w:cs="Times New Roman"/>
          <w:b/>
          <w:sz w:val="30"/>
          <w:szCs w:val="30"/>
        </w:rPr>
        <w:t xml:space="preserve">（   </w:t>
      </w:r>
      <w:r>
        <w:rPr>
          <w:rFonts w:hint="eastAsia" w:ascii="宋体" w:hAnsi="宋体" w:eastAsia="仿宋" w:cs="Times New Roman"/>
          <w:b/>
          <w:sz w:val="30"/>
          <w:szCs w:val="30"/>
          <w:lang w:val="en-US" w:eastAsia="zh-CN"/>
        </w:rPr>
        <w:t>2024</w:t>
      </w:r>
      <w:r>
        <w:rPr>
          <w:rFonts w:ascii="宋体" w:hAnsi="宋体" w:eastAsia="仿宋" w:cs="Times New Roman"/>
          <w:b/>
          <w:sz w:val="30"/>
          <w:szCs w:val="30"/>
        </w:rPr>
        <w:t xml:space="preserve">   年度）</w:t>
      </w:r>
    </w:p>
    <w:p w14:paraId="1BFF6BC9">
      <w:pPr>
        <w:rPr>
          <w:rFonts w:ascii="宋体" w:hAnsi="宋体" w:eastAsia="仿宋" w:cs="Times New Roman"/>
          <w:b/>
        </w:rPr>
      </w:pPr>
    </w:p>
    <w:p w14:paraId="50E8C7D3">
      <w:pPr>
        <w:rPr>
          <w:rFonts w:ascii="宋体" w:hAnsi="宋体" w:eastAsia="仿宋" w:cs="Times New Roman"/>
          <w:b/>
        </w:rPr>
      </w:pPr>
    </w:p>
    <w:p w14:paraId="452AD17C">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hint="eastAsia" w:ascii="宋体" w:hAnsi="宋体" w:eastAsia="仿宋" w:cs="Times New Roman"/>
          <w:b/>
          <w:sz w:val="44"/>
          <w:szCs w:val="44"/>
          <w:lang w:eastAsia="zh-CN"/>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14:paraId="1139B863">
      <w:pPr>
        <w:rPr>
          <w:rFonts w:ascii="宋体" w:hAnsi="宋体" w:eastAsia="仿宋" w:cs="Times New Roman"/>
          <w:b/>
        </w:rPr>
      </w:pPr>
    </w:p>
    <w:p w14:paraId="0BFC0577">
      <w:pPr>
        <w:rPr>
          <w:rFonts w:ascii="宋体" w:hAnsi="宋体" w:eastAsia="仿宋" w:cs="Times New Roman"/>
          <w:b/>
        </w:rPr>
      </w:pPr>
    </w:p>
    <w:p w14:paraId="1406464B">
      <w:pPr>
        <w:rPr>
          <w:rFonts w:ascii="宋体" w:hAnsi="宋体" w:eastAsia="仿宋" w:cs="Times New Roman"/>
          <w:b/>
        </w:rPr>
      </w:pPr>
    </w:p>
    <w:p w14:paraId="32A80CF3">
      <w:pPr>
        <w:ind w:firstLine="1928" w:firstLineChars="600"/>
        <w:rPr>
          <w:rFonts w:ascii="宋体" w:hAnsi="宋体" w:eastAsia="仿宋" w:cs="Times New Roman"/>
          <w:b/>
          <w:sz w:val="32"/>
          <w:szCs w:val="32"/>
        </w:rPr>
      </w:pPr>
    </w:p>
    <w:p w14:paraId="01DE281A">
      <w:pPr>
        <w:ind w:firstLine="1928" w:firstLineChars="600"/>
        <w:rPr>
          <w:rFonts w:ascii="宋体" w:hAnsi="宋体" w:eastAsia="仿宋" w:cs="Times New Roman"/>
          <w:b/>
          <w:sz w:val="32"/>
          <w:szCs w:val="32"/>
        </w:rPr>
      </w:pPr>
    </w:p>
    <w:p w14:paraId="013D1720">
      <w:pPr>
        <w:ind w:firstLine="1928" w:firstLineChars="600"/>
        <w:rPr>
          <w:rFonts w:ascii="宋体" w:hAnsi="宋体" w:eastAsia="仿宋" w:cs="Times New Roman"/>
          <w:b/>
          <w:sz w:val="32"/>
          <w:szCs w:val="32"/>
        </w:rPr>
      </w:pPr>
    </w:p>
    <w:p w14:paraId="2BCC9EDE">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ascii="宋体" w:hAnsi="宋体" w:eastAsia="仿宋" w:cs="Times New Roman"/>
          <w:b/>
          <w:sz w:val="32"/>
          <w:szCs w:val="32"/>
          <w:u w:val="single"/>
        </w:rPr>
        <w:t xml:space="preserve">唐山市自然资源和规划局丰南区分局 </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rPr>
        <w:t>（加盖公章）</w:t>
      </w:r>
    </w:p>
    <w:p w14:paraId="50584098">
      <w:pPr>
        <w:ind w:firstLine="643" w:firstLineChars="200"/>
        <w:rPr>
          <w:rFonts w:ascii="宋体" w:hAnsi="宋体" w:eastAsia="仿宋" w:cs="Times New Roman"/>
          <w:b/>
          <w:sz w:val="32"/>
          <w:szCs w:val="32"/>
        </w:rPr>
      </w:pPr>
      <w:r>
        <w:rPr>
          <w:rFonts w:ascii="宋体" w:hAnsi="宋体" w:eastAsia="仿宋" w:cs="Times New Roman"/>
          <w:b/>
          <w:sz w:val="32"/>
          <w:szCs w:val="32"/>
        </w:rPr>
        <w:t>联系电话：5096821</w:t>
      </w:r>
    </w:p>
    <w:p w14:paraId="4B8EF068">
      <w:pPr>
        <w:ind w:firstLine="1446" w:firstLineChars="450"/>
        <w:rPr>
          <w:rFonts w:ascii="宋体" w:hAnsi="宋体" w:eastAsia="仿宋" w:cs="Times New Roman"/>
          <w:b/>
          <w:sz w:val="32"/>
          <w:szCs w:val="32"/>
        </w:rPr>
      </w:pPr>
    </w:p>
    <w:p w14:paraId="4E58EB29">
      <w:pPr>
        <w:ind w:firstLine="1446" w:firstLineChars="450"/>
        <w:rPr>
          <w:rFonts w:ascii="宋体" w:hAnsi="宋体" w:eastAsia="仿宋" w:cs="Times New Roman"/>
          <w:b/>
          <w:sz w:val="32"/>
          <w:szCs w:val="32"/>
        </w:rPr>
      </w:pPr>
    </w:p>
    <w:p w14:paraId="7A438F2E">
      <w:pPr>
        <w:ind w:firstLine="1446" w:firstLineChars="450"/>
        <w:rPr>
          <w:rFonts w:ascii="宋体" w:hAnsi="宋体" w:eastAsia="仿宋" w:cs="Times New Roman"/>
          <w:b/>
          <w:sz w:val="32"/>
          <w:szCs w:val="32"/>
        </w:rPr>
      </w:pPr>
    </w:p>
    <w:p w14:paraId="3C42C3D9">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5</w:t>
      </w:r>
      <w:r>
        <w:rPr>
          <w:rFonts w:ascii="宋体" w:hAnsi="宋体" w:eastAsia="仿宋" w:cs="Times New Roman"/>
          <w:b/>
          <w:sz w:val="32"/>
          <w:szCs w:val="32"/>
        </w:rPr>
        <w:t>年 2 月 28日</w:t>
      </w:r>
    </w:p>
    <w:p w14:paraId="3C5D619C">
      <w:pPr>
        <w:jc w:val="center"/>
        <w:rPr>
          <w:rFonts w:ascii="宋体" w:cs="Times New Roman"/>
          <w:b/>
          <w:sz w:val="44"/>
          <w:szCs w:val="44"/>
        </w:rPr>
      </w:pPr>
    </w:p>
    <w:p w14:paraId="10DC8839">
      <w:pPr>
        <w:jc w:val="center"/>
        <w:rPr>
          <w:rFonts w:ascii="宋体" w:cs="Times New Roman"/>
          <w:b/>
          <w:sz w:val="44"/>
          <w:szCs w:val="44"/>
        </w:rPr>
      </w:pPr>
    </w:p>
    <w:p w14:paraId="0E8C33FA">
      <w:pPr>
        <w:jc w:val="center"/>
        <w:rPr>
          <w:rFonts w:ascii="宋体" w:cs="Times New Roman"/>
          <w:b/>
          <w:sz w:val="44"/>
          <w:szCs w:val="44"/>
        </w:rPr>
      </w:pPr>
    </w:p>
    <w:p w14:paraId="4D7306A6">
      <w:pPr>
        <w:jc w:val="center"/>
        <w:rPr>
          <w:rFonts w:ascii="宋体" w:cs="Times New Roman"/>
          <w:b/>
          <w:sz w:val="44"/>
          <w:szCs w:val="44"/>
        </w:rPr>
      </w:pPr>
    </w:p>
    <w:p w14:paraId="2F878C9F">
      <w:pPr>
        <w:jc w:val="center"/>
        <w:rPr>
          <w:rFonts w:ascii="宋体" w:cs="Times New Roman"/>
          <w:b/>
          <w:sz w:val="44"/>
          <w:szCs w:val="44"/>
        </w:rPr>
      </w:pPr>
    </w:p>
    <w:p w14:paraId="496166E0">
      <w:pPr>
        <w:jc w:val="center"/>
        <w:rPr>
          <w:rFonts w:ascii="宋体" w:cs="Times New Roman"/>
          <w:b/>
          <w:sz w:val="44"/>
          <w:szCs w:val="44"/>
        </w:rPr>
      </w:pPr>
    </w:p>
    <w:p w14:paraId="0B58D781">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14:paraId="0BC89A8B">
      <w:pPr>
        <w:numPr>
          <w:ilvl w:val="0"/>
          <w:numId w:val="1"/>
        </w:numPr>
        <w:ind w:left="0"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部门整体概况</w:t>
      </w:r>
    </w:p>
    <w:p w14:paraId="529D83DF">
      <w:pPr>
        <w:numPr>
          <w:ilvl w:val="0"/>
          <w:numId w:val="2"/>
        </w:num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部门主要职责职能及人员情况</w:t>
      </w:r>
    </w:p>
    <w:p w14:paraId="0073C774">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1、履行全民所有土地、矿产、湿地、水、海洋等自然资源资产所有者职责和所有国土空间用途管制职责。贯彻国家、省、市、区自然资源和规划的相关法律、法规、规章、政策。贯彻执行自然资源和国土空间规划及测绘等地方规范性文件和自然资源保护、开发利用规划。</w:t>
      </w:r>
    </w:p>
    <w:p w14:paraId="07D0034E">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2、负责辖区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14:paraId="200BA374">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3、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14:paraId="0316026C">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4、负责辖区自然资源资产有偿使用工作。贯彻执行国家全民所有自然资源资产统计制度，负责全民所有自然资源资产核算。负责编制全民所有自然资源资产负债表。参与拟定全民所有自然资源资产划拨、出让、租赁、作价出资和土地储备政策，合理配置全民所有自然资源资产。负责自然资源资产价值评估管理，依法收缴相关资产收益。</w:t>
      </w:r>
    </w:p>
    <w:p w14:paraId="69268248">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5、负责辖区自然资源的合理开发利用。参与拟订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域协调和城乡统筹的政策措施。</w:t>
      </w:r>
    </w:p>
    <w:p w14:paraId="4BE81334">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6、负责建立辖区空间规划体系并监督实施。推进主体功能区战略和制度，受区政府委托，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贯彻执行国土空间用途管制制度，贯彻执行城乡规划政策。负责土地、海洋等自然资源年度利用计划管理工作。负责土地、海域等国土空间用途转用工作。负责土地征收征用管理。负责建设工程的规划审批管理，核发选址意见书、建设用地规划许可证、建设工程规划许可证及乡村建设规划许可证；负责对已批项目实施跟踪管理，对建设工程进行规划条件核实。</w:t>
      </w:r>
    </w:p>
    <w:p w14:paraId="6A0B8ACC">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7、负责统筹全区国土空间生态修复。牵头组织国土空间生态修复并实施有关生态修复工程。负责国土空间综合整治、海洋生态、海域海岸线修复等工作，组织承担土地整理、工矿废弃地复垦利用等工作。牵头建立和实施生态保护补偿制度，制定合理利用社会资金进行生态修复的政策措施，提出备选项目。</w:t>
      </w:r>
    </w:p>
    <w:p w14:paraId="1881EBD8">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8、负责组织实施最严格的耕地保护制度。牵头落实耕地保护政策，负责耕地数量、质量、生态保护。组织实施耕地保护责任目标考核和永久基本农田特殊保护。落实耕地占补平衡制度。</w:t>
      </w:r>
    </w:p>
    <w:p w14:paraId="125E90DC">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9、负责管理辖区地质勘查行业和地质工作。编制地质勘查规划并监督检查执行情况。管理地质勘查项目。组织实施地质矿产勘查专项。负责古生物化石的监督管理。</w:t>
      </w:r>
    </w:p>
    <w:p w14:paraId="51CEA878">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10、负责辖区地质灾害预防和治理。负责落实综合防灾减灾规划相关要求，组织实施地质灾害防治规划和防护标准。组织开展地质灾害调查评价及隐患的普查、详查、排查。组织开展群测群防、专业监测和预报预警等工作，指导开展地质灾害工程治理工作。承担地质灾害应急救援的技术支撑工作。监督管理地下水过量开采及引发的地面沉降等地质问题。</w:t>
      </w:r>
    </w:p>
    <w:p w14:paraId="5395933B">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11、负责辖区矿产资源管理工作。负责矿产资源储量及压覆矿产资源管理。负责矿业权管理。会同有关部门负责落实保护性开采的特定矿种、优势矿产的调控及相关管理工作。监督指导矿产资源合理利用和保护。</w:t>
      </w:r>
    </w:p>
    <w:p w14:paraId="10C4B77F">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12、负责组织实施辖区海洋战略规划。参与拟订海洋经济发展、海岸带综合保护利用等规划并监督实施。组织开展海洋经济运行监测评估工作。负责辖区海洋开发利用和保护的监督管理工作。负责海域使用和海岛保护利用管理。制定海域海岛保护利用规划并监督实施。负责海洋观测预报、预警监测和减灾工作，参与重大海洋灾害应急处置。</w:t>
      </w:r>
    </w:p>
    <w:p w14:paraId="60B47459">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13、负责辖区测绘地理信息管理工作。负责基础测绘和测绘行业管理。负责测绘资质资格与信用管理，监督管理地理信息安全和市场秩序。负责地理信息公共服务管理。负责测量标志保护。</w:t>
      </w:r>
    </w:p>
    <w:p w14:paraId="5BF69857">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14、查处辖区自然资源开发利用和国土空间规划及测绘违法案件。负责有关行政执法工作。</w:t>
      </w:r>
    </w:p>
    <w:p w14:paraId="66B73015">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15、推动辖区自然资源领域和规划科技发展。参与制定并实施自然资源领域和规划科技创新发展和人才培养战略、规划和计划。参与制定技术标准、规程规范并监督实施。组织实施科技工程及创新能力建设，推进自然资源信息化和信息资料的公共服务。</w:t>
      </w:r>
    </w:p>
    <w:p w14:paraId="2C653A0F">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16、完成市局，区委、区政府交办的其他任务。</w:t>
      </w:r>
    </w:p>
    <w:p w14:paraId="6E1ECE68">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202</w:t>
      </w:r>
      <w:r>
        <w:rPr>
          <w:rFonts w:hint="eastAsia" w:ascii="宋体" w:hAnsi="宋体" w:eastAsia="宋体" w:cs="宋体"/>
          <w:b/>
          <w:bCs w:val="0"/>
          <w:sz w:val="28"/>
          <w:szCs w:val="28"/>
          <w:lang w:val="en-US" w:eastAsia="zh-CN"/>
        </w:rPr>
        <w:t>4</w:t>
      </w:r>
      <w:r>
        <w:rPr>
          <w:rFonts w:hint="eastAsia" w:ascii="宋体" w:hAnsi="宋体" w:eastAsia="宋体" w:cs="宋体"/>
          <w:b/>
          <w:bCs w:val="0"/>
          <w:sz w:val="28"/>
          <w:szCs w:val="28"/>
        </w:rPr>
        <w:t>年我部门财政供养实有在职</w:t>
      </w:r>
      <w:r>
        <w:rPr>
          <w:rFonts w:hint="eastAsia" w:ascii="宋体" w:hAnsi="宋体" w:cs="宋体"/>
          <w:b/>
          <w:bCs w:val="0"/>
          <w:sz w:val="28"/>
          <w:szCs w:val="28"/>
          <w:lang w:val="en-US" w:eastAsia="zh-CN"/>
        </w:rPr>
        <w:t>82</w:t>
      </w:r>
      <w:r>
        <w:rPr>
          <w:rFonts w:hint="eastAsia" w:ascii="宋体" w:hAnsi="宋体" w:eastAsia="宋体" w:cs="宋体"/>
          <w:b/>
          <w:bCs w:val="0"/>
          <w:sz w:val="28"/>
          <w:szCs w:val="28"/>
        </w:rPr>
        <w:t>人，其中：参照公务员法管理事业人员</w:t>
      </w:r>
      <w:r>
        <w:rPr>
          <w:rFonts w:hint="eastAsia" w:ascii="宋体" w:hAnsi="宋体" w:cs="宋体"/>
          <w:b/>
          <w:bCs w:val="0"/>
          <w:sz w:val="28"/>
          <w:szCs w:val="28"/>
          <w:lang w:val="en-US" w:eastAsia="zh-CN"/>
        </w:rPr>
        <w:t>80</w:t>
      </w:r>
      <w:r>
        <w:rPr>
          <w:rFonts w:hint="eastAsia" w:ascii="宋体" w:hAnsi="宋体" w:eastAsia="宋体" w:cs="宋体"/>
          <w:b/>
          <w:bCs w:val="0"/>
          <w:sz w:val="28"/>
          <w:szCs w:val="28"/>
        </w:rPr>
        <w:t>人，非参公事业人员</w:t>
      </w:r>
      <w:r>
        <w:rPr>
          <w:rFonts w:hint="eastAsia" w:ascii="宋体" w:hAnsi="宋体" w:cs="宋体"/>
          <w:b/>
          <w:bCs w:val="0"/>
          <w:sz w:val="28"/>
          <w:szCs w:val="28"/>
          <w:lang w:val="en-US" w:eastAsia="zh-CN"/>
        </w:rPr>
        <w:t>2</w:t>
      </w:r>
      <w:r>
        <w:rPr>
          <w:rFonts w:hint="eastAsia" w:ascii="宋体" w:hAnsi="宋体" w:eastAsia="宋体" w:cs="宋体"/>
          <w:b/>
          <w:bCs w:val="0"/>
          <w:sz w:val="28"/>
          <w:szCs w:val="28"/>
        </w:rPr>
        <w:t>人。此外，有其他人员</w:t>
      </w:r>
      <w:r>
        <w:rPr>
          <w:rFonts w:hint="eastAsia" w:ascii="宋体" w:hAnsi="宋体" w:cs="宋体"/>
          <w:b/>
          <w:bCs w:val="0"/>
          <w:sz w:val="28"/>
          <w:szCs w:val="28"/>
          <w:lang w:val="en-US" w:eastAsia="zh-CN"/>
        </w:rPr>
        <w:t>14</w:t>
      </w:r>
      <w:r>
        <w:rPr>
          <w:rFonts w:hint="eastAsia" w:ascii="宋体" w:hAnsi="宋体" w:eastAsia="宋体" w:cs="宋体"/>
          <w:b/>
          <w:bCs w:val="0"/>
          <w:sz w:val="28"/>
          <w:szCs w:val="28"/>
        </w:rPr>
        <w:t>人，其中人事代理</w:t>
      </w:r>
      <w:r>
        <w:rPr>
          <w:rFonts w:hint="eastAsia" w:ascii="宋体" w:hAnsi="宋体" w:cs="宋体"/>
          <w:b/>
          <w:bCs w:val="0"/>
          <w:sz w:val="28"/>
          <w:szCs w:val="28"/>
          <w:lang w:val="en-US" w:eastAsia="zh-CN"/>
        </w:rPr>
        <w:t>10</w:t>
      </w:r>
      <w:r>
        <w:rPr>
          <w:rFonts w:hint="eastAsia" w:ascii="宋体" w:hAnsi="宋体" w:eastAsia="宋体" w:cs="宋体"/>
          <w:b/>
          <w:bCs w:val="0"/>
          <w:sz w:val="28"/>
          <w:szCs w:val="28"/>
        </w:rPr>
        <w:t>人，聘用制</w:t>
      </w:r>
      <w:r>
        <w:rPr>
          <w:rFonts w:hint="eastAsia" w:ascii="宋体" w:hAnsi="宋体" w:cs="宋体"/>
          <w:b/>
          <w:bCs w:val="0"/>
          <w:sz w:val="28"/>
          <w:szCs w:val="28"/>
          <w:lang w:val="en-US" w:eastAsia="zh-CN"/>
        </w:rPr>
        <w:t>3</w:t>
      </w:r>
      <w:r>
        <w:rPr>
          <w:rFonts w:hint="eastAsia" w:ascii="宋体" w:hAnsi="宋体" w:eastAsia="宋体" w:cs="宋体"/>
          <w:b/>
          <w:bCs w:val="0"/>
          <w:sz w:val="28"/>
          <w:szCs w:val="28"/>
        </w:rPr>
        <w:t>人，非在编合同制</w:t>
      </w:r>
      <w:r>
        <w:rPr>
          <w:rFonts w:hint="eastAsia" w:ascii="宋体" w:hAnsi="宋体" w:cs="宋体"/>
          <w:b/>
          <w:bCs w:val="0"/>
          <w:sz w:val="28"/>
          <w:szCs w:val="28"/>
          <w:lang w:val="en-US" w:eastAsia="zh-CN"/>
        </w:rPr>
        <w:t>1</w:t>
      </w:r>
      <w:r>
        <w:rPr>
          <w:rFonts w:hint="eastAsia" w:ascii="宋体" w:hAnsi="宋体" w:eastAsia="宋体" w:cs="宋体"/>
          <w:b/>
          <w:bCs w:val="0"/>
          <w:sz w:val="28"/>
          <w:szCs w:val="28"/>
        </w:rPr>
        <w:t>人。另有离退休人员</w:t>
      </w:r>
      <w:r>
        <w:rPr>
          <w:rFonts w:hint="eastAsia" w:ascii="宋体" w:hAnsi="宋体" w:cs="宋体"/>
          <w:b/>
          <w:bCs w:val="0"/>
          <w:sz w:val="28"/>
          <w:szCs w:val="28"/>
          <w:lang w:val="en-US" w:eastAsia="zh-CN"/>
        </w:rPr>
        <w:t>42</w:t>
      </w:r>
      <w:r>
        <w:rPr>
          <w:rFonts w:hint="eastAsia" w:ascii="宋体" w:hAnsi="宋体" w:eastAsia="宋体" w:cs="宋体"/>
          <w:b/>
          <w:bCs w:val="0"/>
          <w:sz w:val="28"/>
          <w:szCs w:val="28"/>
        </w:rPr>
        <w:t>人。</w:t>
      </w:r>
    </w:p>
    <w:p w14:paraId="17EA8CFA">
      <w:pPr>
        <w:numPr>
          <w:ilvl w:val="0"/>
          <w:numId w:val="0"/>
        </w:numPr>
        <w:rPr>
          <w:rFonts w:hint="eastAsia" w:ascii="宋体" w:hAnsi="宋体" w:eastAsia="宋体" w:cs="宋体"/>
          <w:b/>
          <w:bCs w:val="0"/>
          <w:sz w:val="28"/>
          <w:szCs w:val="28"/>
          <w:lang w:val="en-US" w:eastAsia="zh-CN"/>
        </w:rPr>
      </w:pPr>
    </w:p>
    <w:p w14:paraId="0D404188">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（二）部门预算执行情况等</w:t>
      </w:r>
    </w:p>
    <w:p w14:paraId="19EC9A45">
      <w:pPr>
        <w:spacing w:line="540" w:lineRule="exact"/>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本部门202</w:t>
      </w:r>
      <w:r>
        <w:rPr>
          <w:rFonts w:hint="eastAsia" w:ascii="宋体" w:hAnsi="宋体" w:eastAsia="宋体" w:cs="宋体"/>
          <w:b/>
          <w:bCs w:val="0"/>
          <w:sz w:val="28"/>
          <w:szCs w:val="28"/>
          <w:lang w:val="en-US" w:eastAsia="zh-CN"/>
        </w:rPr>
        <w:t>4</w:t>
      </w:r>
      <w:r>
        <w:rPr>
          <w:rFonts w:hint="eastAsia" w:ascii="宋体" w:hAnsi="宋体" w:eastAsia="宋体" w:cs="宋体"/>
          <w:b/>
          <w:bCs w:val="0"/>
          <w:sz w:val="28"/>
          <w:szCs w:val="28"/>
        </w:rPr>
        <w:t>年度申请预算资金</w:t>
      </w:r>
      <w:r>
        <w:rPr>
          <w:rFonts w:hint="eastAsia" w:cs="宋体"/>
          <w:b/>
          <w:bCs w:val="0"/>
          <w:sz w:val="28"/>
          <w:szCs w:val="28"/>
          <w:lang w:val="en-US" w:eastAsia="zh-CN"/>
        </w:rPr>
        <w:t>36637.18</w:t>
      </w:r>
      <w:r>
        <w:rPr>
          <w:rFonts w:hint="eastAsia" w:ascii="宋体" w:hAnsi="宋体" w:eastAsia="宋体" w:cs="宋体"/>
          <w:b/>
          <w:bCs w:val="0"/>
          <w:sz w:val="28"/>
          <w:szCs w:val="28"/>
        </w:rPr>
        <w:t>万元，其中：专项转移支付3584.5万元（包含中央</w:t>
      </w:r>
      <w:r>
        <w:rPr>
          <w:rFonts w:hint="eastAsia" w:ascii="宋体" w:hAnsi="宋体" w:eastAsia="宋体" w:cs="宋体"/>
          <w:b/>
          <w:bCs w:val="0"/>
          <w:sz w:val="28"/>
          <w:szCs w:val="28"/>
          <w:lang w:val="en-US" w:eastAsia="zh-CN"/>
        </w:rPr>
        <w:t>0</w:t>
      </w:r>
      <w:r>
        <w:rPr>
          <w:rFonts w:hint="eastAsia" w:ascii="宋体" w:hAnsi="宋体" w:eastAsia="宋体" w:cs="宋体"/>
          <w:b/>
          <w:bCs w:val="0"/>
          <w:sz w:val="28"/>
          <w:szCs w:val="28"/>
        </w:rPr>
        <w:t>万元、省3552万元、市32.5万元），</w:t>
      </w:r>
      <w:r>
        <w:rPr>
          <w:rFonts w:hint="eastAsia" w:ascii="宋体" w:hAnsi="宋体" w:cs="宋体"/>
          <w:b/>
          <w:bCs w:val="0"/>
          <w:sz w:val="28"/>
          <w:szCs w:val="28"/>
          <w:lang w:val="en-US" w:eastAsia="zh-CN"/>
        </w:rPr>
        <w:t>区级资金33052.68万元，</w:t>
      </w:r>
      <w:r>
        <w:rPr>
          <w:rFonts w:hint="eastAsia" w:ascii="宋体" w:hAnsi="宋体" w:eastAsia="宋体" w:cs="宋体"/>
          <w:b/>
          <w:bCs w:val="0"/>
          <w:sz w:val="28"/>
          <w:szCs w:val="28"/>
        </w:rPr>
        <w:t>债券资金</w:t>
      </w:r>
      <w:r>
        <w:rPr>
          <w:rFonts w:hint="eastAsia" w:ascii="宋体" w:hAnsi="宋体" w:eastAsia="宋体" w:cs="宋体"/>
          <w:b/>
          <w:bCs w:val="0"/>
          <w:sz w:val="28"/>
          <w:szCs w:val="28"/>
          <w:lang w:val="en-US" w:eastAsia="zh-CN"/>
        </w:rPr>
        <w:t>0</w:t>
      </w:r>
      <w:r>
        <w:rPr>
          <w:rFonts w:hint="eastAsia" w:ascii="宋体" w:hAnsi="宋体" w:eastAsia="宋体" w:cs="宋体"/>
          <w:b/>
          <w:bCs w:val="0"/>
          <w:sz w:val="28"/>
          <w:szCs w:val="28"/>
        </w:rPr>
        <w:t>万元；实际支出</w:t>
      </w:r>
      <w:r>
        <w:rPr>
          <w:rFonts w:hint="eastAsia" w:ascii="宋体" w:hAnsi="宋体" w:cs="宋体"/>
          <w:b/>
          <w:bCs w:val="0"/>
          <w:sz w:val="28"/>
          <w:szCs w:val="28"/>
          <w:lang w:val="en-US" w:eastAsia="zh-CN"/>
        </w:rPr>
        <w:t>34144.41</w:t>
      </w:r>
      <w:r>
        <w:rPr>
          <w:rFonts w:hint="eastAsia" w:ascii="宋体" w:hAnsi="宋体" w:eastAsia="宋体" w:cs="宋体"/>
          <w:b/>
          <w:bCs w:val="0"/>
          <w:sz w:val="28"/>
          <w:szCs w:val="28"/>
        </w:rPr>
        <w:t>万元，其中：专项转移支付</w:t>
      </w:r>
      <w:r>
        <w:rPr>
          <w:rFonts w:hint="eastAsia" w:ascii="宋体" w:hAnsi="宋体" w:eastAsia="宋体" w:cs="宋体"/>
          <w:b/>
          <w:bCs w:val="0"/>
          <w:sz w:val="28"/>
          <w:szCs w:val="28"/>
          <w:lang w:val="en-US" w:eastAsia="zh-CN"/>
        </w:rPr>
        <w:t>1091.72</w:t>
      </w:r>
      <w:r>
        <w:rPr>
          <w:rFonts w:hint="eastAsia" w:ascii="宋体" w:hAnsi="宋体" w:eastAsia="宋体" w:cs="宋体"/>
          <w:b/>
          <w:bCs w:val="0"/>
          <w:sz w:val="28"/>
          <w:szCs w:val="28"/>
        </w:rPr>
        <w:t>万元（包含中央</w:t>
      </w:r>
      <w:r>
        <w:rPr>
          <w:rFonts w:hint="eastAsia" w:ascii="宋体" w:hAnsi="宋体" w:eastAsia="宋体" w:cs="宋体"/>
          <w:b/>
          <w:bCs w:val="0"/>
          <w:sz w:val="28"/>
          <w:szCs w:val="28"/>
          <w:lang w:val="en-US" w:eastAsia="zh-CN"/>
        </w:rPr>
        <w:t>0</w:t>
      </w:r>
      <w:r>
        <w:rPr>
          <w:rFonts w:hint="eastAsia" w:ascii="宋体" w:hAnsi="宋体" w:eastAsia="宋体" w:cs="宋体"/>
          <w:b/>
          <w:bCs w:val="0"/>
          <w:sz w:val="28"/>
          <w:szCs w:val="28"/>
        </w:rPr>
        <w:t>万元、省</w:t>
      </w:r>
      <w:r>
        <w:rPr>
          <w:rFonts w:hint="eastAsia" w:ascii="宋体" w:hAnsi="宋体" w:eastAsia="宋体" w:cs="宋体"/>
          <w:b/>
          <w:bCs w:val="0"/>
          <w:sz w:val="28"/>
          <w:szCs w:val="28"/>
          <w:lang w:val="en-US" w:eastAsia="zh-CN"/>
        </w:rPr>
        <w:t>1059.72</w:t>
      </w:r>
      <w:r>
        <w:rPr>
          <w:rFonts w:hint="eastAsia" w:ascii="宋体" w:hAnsi="宋体" w:eastAsia="宋体" w:cs="宋体"/>
          <w:b/>
          <w:bCs w:val="0"/>
          <w:sz w:val="28"/>
          <w:szCs w:val="28"/>
        </w:rPr>
        <w:t>万元、市</w:t>
      </w:r>
      <w:r>
        <w:rPr>
          <w:rFonts w:hint="eastAsia" w:ascii="宋体" w:hAnsi="宋体" w:eastAsia="宋体" w:cs="宋体"/>
          <w:b/>
          <w:bCs w:val="0"/>
          <w:sz w:val="28"/>
          <w:szCs w:val="28"/>
          <w:lang w:val="en-US" w:eastAsia="zh-CN"/>
        </w:rPr>
        <w:t>32</w:t>
      </w:r>
      <w:r>
        <w:rPr>
          <w:rFonts w:hint="eastAsia" w:ascii="宋体" w:hAnsi="宋体" w:eastAsia="宋体" w:cs="宋体"/>
          <w:b/>
          <w:bCs w:val="0"/>
          <w:sz w:val="28"/>
          <w:szCs w:val="28"/>
        </w:rPr>
        <w:t>万元），</w:t>
      </w:r>
      <w:r>
        <w:rPr>
          <w:rFonts w:hint="eastAsia" w:ascii="宋体" w:hAnsi="宋体" w:cs="宋体"/>
          <w:b/>
          <w:bCs w:val="0"/>
          <w:sz w:val="28"/>
          <w:szCs w:val="28"/>
          <w:lang w:val="en-US" w:eastAsia="zh-CN"/>
        </w:rPr>
        <w:t>区级资金33052.69万元 ，</w:t>
      </w:r>
      <w:r>
        <w:rPr>
          <w:rFonts w:hint="eastAsia" w:ascii="宋体" w:hAnsi="宋体" w:eastAsia="宋体" w:cs="宋体"/>
          <w:b/>
          <w:bCs w:val="0"/>
          <w:sz w:val="28"/>
          <w:szCs w:val="28"/>
        </w:rPr>
        <w:t>债券资金</w:t>
      </w:r>
      <w:r>
        <w:rPr>
          <w:rFonts w:hint="eastAsia" w:ascii="宋体" w:hAnsi="宋体" w:eastAsia="宋体" w:cs="宋体"/>
          <w:b/>
          <w:bCs w:val="0"/>
          <w:sz w:val="28"/>
          <w:szCs w:val="28"/>
          <w:lang w:val="en-US" w:eastAsia="zh-CN"/>
        </w:rPr>
        <w:t>0</w:t>
      </w:r>
      <w:r>
        <w:rPr>
          <w:rFonts w:hint="eastAsia" w:ascii="宋体" w:hAnsi="宋体" w:eastAsia="宋体" w:cs="宋体"/>
          <w:b/>
          <w:bCs w:val="0"/>
          <w:sz w:val="28"/>
          <w:szCs w:val="28"/>
        </w:rPr>
        <w:t>万元；</w:t>
      </w:r>
      <w:bookmarkStart w:id="0" w:name="_GoBack"/>
      <w:bookmarkEnd w:id="0"/>
      <w:r>
        <w:rPr>
          <w:rFonts w:hint="eastAsia" w:ascii="宋体" w:hAnsi="宋体" w:eastAsia="宋体" w:cs="宋体"/>
          <w:b/>
          <w:bCs w:val="0"/>
          <w:sz w:val="28"/>
          <w:szCs w:val="28"/>
        </w:rPr>
        <w:t>预算执行率</w:t>
      </w:r>
      <w:r>
        <w:rPr>
          <w:rFonts w:hint="eastAsia" w:ascii="宋体" w:hAnsi="宋体" w:cs="宋体"/>
          <w:b/>
          <w:bCs w:val="0"/>
          <w:sz w:val="28"/>
          <w:szCs w:val="28"/>
          <w:lang w:val="en-US" w:eastAsia="zh-CN"/>
        </w:rPr>
        <w:t>93.2</w:t>
      </w:r>
      <w:r>
        <w:rPr>
          <w:rFonts w:hint="eastAsia" w:ascii="宋体" w:hAnsi="宋体" w:eastAsia="宋体" w:cs="宋体"/>
          <w:b/>
          <w:bCs w:val="0"/>
          <w:sz w:val="28"/>
          <w:szCs w:val="28"/>
        </w:rPr>
        <w:t>%。其中：项目</w:t>
      </w:r>
      <w:r>
        <w:rPr>
          <w:rFonts w:hint="eastAsia" w:ascii="宋体" w:hAnsi="宋体" w:cs="宋体"/>
          <w:b/>
          <w:bCs w:val="0"/>
          <w:sz w:val="28"/>
          <w:szCs w:val="28"/>
          <w:lang w:val="en-US" w:eastAsia="zh-CN"/>
        </w:rPr>
        <w:t>50</w:t>
      </w:r>
      <w:r>
        <w:rPr>
          <w:rFonts w:hint="eastAsia" w:ascii="宋体" w:hAnsi="宋体" w:eastAsia="宋体" w:cs="宋体"/>
          <w:b/>
          <w:bCs w:val="0"/>
          <w:sz w:val="28"/>
          <w:szCs w:val="28"/>
        </w:rPr>
        <w:t>个（与部门开展项目自评个数相同），金额合计</w:t>
      </w:r>
      <w:r>
        <w:rPr>
          <w:rFonts w:hint="eastAsia" w:eastAsia="宋体" w:cs="宋体"/>
          <w:b/>
          <w:bCs w:val="0"/>
          <w:sz w:val="28"/>
          <w:szCs w:val="28"/>
          <w:lang w:val="en-US" w:eastAsia="zh-CN"/>
        </w:rPr>
        <w:t>36139.54</w:t>
      </w:r>
      <w:r>
        <w:rPr>
          <w:rFonts w:hint="eastAsia" w:ascii="宋体" w:hAnsi="宋体" w:eastAsia="宋体" w:cs="宋体"/>
          <w:b/>
          <w:bCs w:val="0"/>
          <w:sz w:val="28"/>
          <w:szCs w:val="28"/>
        </w:rPr>
        <w:t>万元（与部门开展项目自评金额合计相同），实际支出33646.7</w:t>
      </w:r>
      <w:r>
        <w:rPr>
          <w:rFonts w:hint="eastAsia" w:eastAsia="宋体" w:cs="宋体"/>
          <w:b/>
          <w:bCs w:val="0"/>
          <w:sz w:val="28"/>
          <w:szCs w:val="28"/>
          <w:lang w:val="en-US" w:eastAsia="zh-CN"/>
        </w:rPr>
        <w:t>6</w:t>
      </w:r>
      <w:r>
        <w:rPr>
          <w:rFonts w:hint="eastAsia" w:ascii="宋体" w:hAnsi="宋体" w:eastAsia="宋体" w:cs="宋体"/>
          <w:b/>
          <w:bCs w:val="0"/>
          <w:sz w:val="28"/>
          <w:szCs w:val="28"/>
        </w:rPr>
        <w:t>万元，执行率为</w:t>
      </w:r>
      <w:r>
        <w:rPr>
          <w:rFonts w:hint="eastAsia" w:ascii="宋体" w:hAnsi="宋体" w:eastAsia="宋体" w:cs="宋体"/>
          <w:b/>
          <w:bCs w:val="0"/>
          <w:sz w:val="28"/>
          <w:szCs w:val="28"/>
          <w:lang w:val="en-US" w:eastAsia="zh-CN"/>
        </w:rPr>
        <w:t>93.1</w:t>
      </w:r>
      <w:r>
        <w:rPr>
          <w:rFonts w:hint="eastAsia" w:ascii="宋体" w:hAnsi="宋体" w:eastAsia="宋体" w:cs="宋体"/>
          <w:b/>
          <w:bCs w:val="0"/>
          <w:sz w:val="28"/>
          <w:szCs w:val="28"/>
        </w:rPr>
        <w:t>%。</w:t>
      </w:r>
    </w:p>
    <w:p w14:paraId="71B501B7">
      <w:pPr>
        <w:ind w:left="0"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二、绩效评价组织情况</w:t>
      </w:r>
    </w:p>
    <w:p w14:paraId="51434A05">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包括评价对象绩效目标、绩效指标、评价标准和评价方法等。</w:t>
      </w:r>
    </w:p>
    <w:p w14:paraId="2876DCC9">
      <w:pPr>
        <w:numPr>
          <w:ilvl w:val="0"/>
          <w:numId w:val="0"/>
        </w:num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1.本部门2024年度</w:t>
      </w:r>
      <w:r>
        <w:rPr>
          <w:rFonts w:hint="eastAsia" w:ascii="宋体" w:hAnsi="宋体" w:eastAsia="宋体" w:cs="宋体"/>
          <w:b/>
          <w:bCs w:val="0"/>
          <w:sz w:val="28"/>
          <w:szCs w:val="28"/>
        </w:rPr>
        <w:t>预算项目</w:t>
      </w:r>
      <w:r>
        <w:rPr>
          <w:rFonts w:hint="eastAsia" w:ascii="宋体" w:hAnsi="宋体" w:cs="宋体"/>
          <w:b/>
          <w:bCs w:val="0"/>
          <w:sz w:val="28"/>
          <w:szCs w:val="28"/>
          <w:lang w:val="en-US" w:eastAsia="zh-CN"/>
        </w:rPr>
        <w:t>50</w:t>
      </w:r>
      <w:r>
        <w:rPr>
          <w:rFonts w:hint="eastAsia" w:ascii="宋体" w:hAnsi="宋体" w:eastAsia="宋体" w:cs="宋体"/>
          <w:b/>
          <w:bCs w:val="0"/>
          <w:sz w:val="28"/>
          <w:szCs w:val="28"/>
        </w:rPr>
        <w:t>个，开展绩效自评项目</w:t>
      </w:r>
      <w:r>
        <w:rPr>
          <w:rFonts w:hint="eastAsia" w:ascii="宋体" w:hAnsi="宋体" w:cs="宋体"/>
          <w:b/>
          <w:bCs w:val="0"/>
          <w:sz w:val="28"/>
          <w:szCs w:val="28"/>
          <w:lang w:val="en-US" w:eastAsia="zh-CN"/>
        </w:rPr>
        <w:t>50</w:t>
      </w:r>
      <w:r>
        <w:rPr>
          <w:rFonts w:hint="eastAsia" w:ascii="宋体" w:hAnsi="宋体" w:eastAsia="宋体" w:cs="宋体"/>
          <w:b/>
          <w:bCs w:val="0"/>
          <w:sz w:val="28"/>
          <w:szCs w:val="28"/>
        </w:rPr>
        <w:t>个，涉及金额</w:t>
      </w:r>
      <w:r>
        <w:rPr>
          <w:rFonts w:hint="eastAsia" w:eastAsia="宋体" w:cs="宋体"/>
          <w:b/>
          <w:bCs w:val="0"/>
          <w:sz w:val="28"/>
          <w:szCs w:val="28"/>
          <w:lang w:val="en-US" w:eastAsia="zh-CN"/>
        </w:rPr>
        <w:t>36139.54</w:t>
      </w:r>
      <w:r>
        <w:rPr>
          <w:rFonts w:hint="eastAsia" w:ascii="宋体" w:hAnsi="宋体" w:eastAsia="宋体" w:cs="宋体"/>
          <w:b/>
          <w:bCs w:val="0"/>
          <w:sz w:val="28"/>
          <w:szCs w:val="28"/>
        </w:rPr>
        <w:t>万元。其中优秀项目</w:t>
      </w:r>
      <w:r>
        <w:rPr>
          <w:rFonts w:hint="eastAsia" w:ascii="宋体" w:hAnsi="宋体" w:eastAsia="宋体" w:cs="宋体"/>
          <w:b/>
          <w:bCs w:val="0"/>
          <w:sz w:val="28"/>
          <w:szCs w:val="28"/>
          <w:lang w:val="en-US" w:eastAsia="zh-CN"/>
        </w:rPr>
        <w:t>4</w:t>
      </w:r>
      <w:r>
        <w:rPr>
          <w:rFonts w:hint="eastAsia" w:ascii="宋体" w:hAnsi="宋体" w:cs="宋体"/>
          <w:b/>
          <w:bCs w:val="0"/>
          <w:sz w:val="28"/>
          <w:szCs w:val="28"/>
          <w:lang w:val="en-US" w:eastAsia="zh-CN"/>
        </w:rPr>
        <w:t>3</w:t>
      </w:r>
      <w:r>
        <w:rPr>
          <w:rFonts w:hint="eastAsia" w:ascii="宋体" w:hAnsi="宋体" w:eastAsia="宋体" w:cs="宋体"/>
          <w:b/>
          <w:bCs w:val="0"/>
          <w:sz w:val="28"/>
          <w:szCs w:val="28"/>
        </w:rPr>
        <w:t>个，</w:t>
      </w:r>
      <w:r>
        <w:rPr>
          <w:rFonts w:hint="eastAsia" w:ascii="宋体" w:hAnsi="宋体" w:eastAsia="宋体" w:cs="宋体"/>
          <w:b/>
          <w:bCs w:val="0"/>
          <w:sz w:val="28"/>
          <w:szCs w:val="28"/>
          <w:lang w:val="en-US" w:eastAsia="zh-CN"/>
        </w:rPr>
        <w:t>中等1</w:t>
      </w:r>
      <w:r>
        <w:rPr>
          <w:rFonts w:hint="eastAsia" w:ascii="宋体" w:hAnsi="宋体" w:eastAsia="宋体" w:cs="宋体"/>
          <w:b/>
          <w:bCs w:val="0"/>
          <w:sz w:val="28"/>
          <w:szCs w:val="28"/>
        </w:rPr>
        <w:t>个，</w:t>
      </w:r>
      <w:r>
        <w:rPr>
          <w:rFonts w:hint="eastAsia" w:ascii="宋体" w:hAnsi="宋体" w:eastAsia="宋体" w:cs="宋体"/>
          <w:b/>
          <w:bCs w:val="0"/>
          <w:sz w:val="28"/>
          <w:szCs w:val="28"/>
          <w:lang w:val="en-US" w:eastAsia="zh-CN"/>
        </w:rPr>
        <w:t>财政收回全部资金，未开展的项目5个，项目已开展，资金未到拨付时间的项目1个。</w:t>
      </w:r>
      <w:r>
        <w:rPr>
          <w:rFonts w:hint="eastAsia" w:ascii="宋体" w:hAnsi="宋体" w:eastAsia="宋体" w:cs="宋体"/>
          <w:b/>
          <w:bCs w:val="0"/>
          <w:sz w:val="28"/>
          <w:szCs w:val="28"/>
        </w:rPr>
        <w:t>部门整体绩效自评等次为</w:t>
      </w:r>
      <w:r>
        <w:rPr>
          <w:rFonts w:hint="eastAsia" w:ascii="宋体" w:hAnsi="宋体" w:cs="宋体"/>
          <w:b/>
          <w:bCs w:val="0"/>
          <w:sz w:val="28"/>
          <w:szCs w:val="28"/>
          <w:lang w:val="en-US" w:eastAsia="zh-CN"/>
        </w:rPr>
        <w:t>良好</w:t>
      </w:r>
      <w:r>
        <w:rPr>
          <w:rFonts w:hint="eastAsia" w:ascii="宋体" w:hAnsi="宋体" w:eastAsia="宋体" w:cs="宋体"/>
          <w:b/>
          <w:bCs w:val="0"/>
          <w:sz w:val="28"/>
          <w:szCs w:val="28"/>
        </w:rPr>
        <w:t>。</w:t>
      </w:r>
    </w:p>
    <w:p w14:paraId="1C270808">
      <w:pPr>
        <w:numPr>
          <w:ilvl w:val="0"/>
          <w:numId w:val="0"/>
        </w:num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2.本部门2024年度部门整体支出绩效评价指标体系评分为93分，绩效评价等级为优。</w:t>
      </w:r>
    </w:p>
    <w:p w14:paraId="74247ED8">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3.本部门</w:t>
      </w:r>
      <w:r>
        <w:rPr>
          <w:rFonts w:hint="eastAsia" w:ascii="宋体" w:hAnsi="宋体" w:eastAsia="宋体" w:cs="宋体"/>
          <w:b/>
          <w:bCs w:val="0"/>
          <w:sz w:val="28"/>
          <w:szCs w:val="28"/>
        </w:rPr>
        <w:t>遵循区财政预算管理工作要求，针对202</w:t>
      </w:r>
      <w:r>
        <w:rPr>
          <w:rFonts w:hint="eastAsia" w:ascii="宋体" w:hAnsi="宋体" w:eastAsia="宋体" w:cs="宋体"/>
          <w:b/>
          <w:bCs w:val="0"/>
          <w:sz w:val="28"/>
          <w:szCs w:val="28"/>
          <w:lang w:val="en-US" w:eastAsia="zh-CN"/>
        </w:rPr>
        <w:t>4</w:t>
      </w:r>
      <w:r>
        <w:rPr>
          <w:rFonts w:hint="eastAsia" w:ascii="宋体" w:hAnsi="宋体" w:eastAsia="宋体" w:cs="宋体"/>
          <w:b/>
          <w:bCs w:val="0"/>
          <w:sz w:val="28"/>
          <w:szCs w:val="28"/>
        </w:rPr>
        <w:t>年负责的全部预算资金项目进行评价。评价坚持统筹兼顾原则。</w:t>
      </w:r>
      <w:r>
        <w:rPr>
          <w:rFonts w:hint="eastAsia" w:ascii="宋体" w:hAnsi="宋体" w:eastAsia="宋体" w:cs="宋体"/>
          <w:b/>
          <w:bCs w:val="0"/>
          <w:sz w:val="28"/>
          <w:szCs w:val="28"/>
          <w:lang w:val="en-US" w:eastAsia="zh-CN"/>
        </w:rPr>
        <w:t>本部门</w:t>
      </w:r>
      <w:r>
        <w:rPr>
          <w:rFonts w:hint="eastAsia" w:ascii="宋体" w:hAnsi="宋体" w:eastAsia="宋体" w:cs="宋体"/>
          <w:b/>
          <w:bCs w:val="0"/>
          <w:sz w:val="28"/>
          <w:szCs w:val="28"/>
        </w:rPr>
        <w:t>采取业务科室负责制，经由各科室对本科室所做项目按照绩效目标、绩效指标等逐项评价后，申报至主管领导审核，再交由财务科对全部项目汇总上报。</w:t>
      </w:r>
    </w:p>
    <w:p w14:paraId="42D3B062">
      <w:pPr>
        <w:widowControl/>
        <w:shd w:val="clear" w:color="auto" w:fill="FFFFFF"/>
        <w:spacing w:line="580" w:lineRule="atLeast"/>
        <w:ind w:right="300"/>
        <w:jc w:val="left"/>
        <w:rPr>
          <w:rFonts w:hint="eastAsia" w:ascii="宋体" w:hAnsi="宋体" w:eastAsia="宋体" w:cs="宋体"/>
          <w:b/>
          <w:bCs w:val="0"/>
          <w:sz w:val="28"/>
          <w:szCs w:val="28"/>
        </w:rPr>
      </w:pPr>
    </w:p>
    <w:p w14:paraId="6387B17D">
      <w:pPr>
        <w:numPr>
          <w:ilvl w:val="0"/>
          <w:numId w:val="0"/>
        </w:numPr>
        <w:tabs>
          <w:tab w:val="left" w:pos="0"/>
        </w:tabs>
        <w:ind w:leftChars="200"/>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三、</w:t>
      </w:r>
      <w:r>
        <w:rPr>
          <w:rFonts w:hint="eastAsia" w:ascii="宋体" w:hAnsi="宋体" w:eastAsia="宋体" w:cs="宋体"/>
          <w:b/>
          <w:bCs w:val="0"/>
          <w:sz w:val="28"/>
          <w:szCs w:val="28"/>
        </w:rPr>
        <w:t>部门绩效管理开展的整体绩效实现情况</w:t>
      </w:r>
    </w:p>
    <w:p w14:paraId="09B15B12">
      <w:pPr>
        <w:numPr>
          <w:ilvl w:val="0"/>
          <w:numId w:val="0"/>
        </w:numPr>
        <w:tabs>
          <w:tab w:val="left" w:pos="0"/>
        </w:tabs>
        <w:ind w:leftChars="200"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本</w:t>
      </w:r>
      <w:r>
        <w:rPr>
          <w:rFonts w:hint="eastAsia" w:ascii="宋体" w:hAnsi="宋体" w:eastAsia="宋体" w:cs="宋体"/>
          <w:b/>
          <w:bCs w:val="0"/>
          <w:sz w:val="28"/>
          <w:szCs w:val="28"/>
        </w:rPr>
        <w:t>部门绩效实现情况整体优秀，针对项目预算按计划、按进度、按规定有序推进实施。实现了对项目预算管理的全面统筹，确保了预算绩效目标如期保质保量实现。</w:t>
      </w:r>
      <w:r>
        <w:rPr>
          <w:rFonts w:hint="eastAsia" w:ascii="宋体" w:hAnsi="宋体" w:eastAsia="宋体" w:cs="宋体"/>
          <w:b/>
          <w:bCs w:val="0"/>
          <w:sz w:val="28"/>
          <w:szCs w:val="28"/>
          <w:lang w:val="en-US" w:eastAsia="zh-CN"/>
        </w:rPr>
        <w:t>同时，</w:t>
      </w:r>
      <w:r>
        <w:rPr>
          <w:rFonts w:hint="eastAsia" w:ascii="宋体" w:hAnsi="宋体" w:eastAsia="宋体" w:cs="宋体"/>
          <w:b/>
          <w:bCs w:val="0"/>
          <w:sz w:val="28"/>
          <w:szCs w:val="28"/>
        </w:rPr>
        <w:t>开展预算绩效管理工作取得了良好效果。</w:t>
      </w:r>
    </w:p>
    <w:p w14:paraId="12DC4060">
      <w:pPr>
        <w:numPr>
          <w:ilvl w:val="0"/>
          <w:numId w:val="3"/>
        </w:numPr>
        <w:tabs>
          <w:tab w:val="left" w:pos="0"/>
        </w:tabs>
        <w:ind w:leftChars="200"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为财政部门和预算执行单位强化预算绩效管理提供依据</w:t>
      </w:r>
      <w:r>
        <w:rPr>
          <w:rFonts w:hint="eastAsia" w:ascii="宋体" w:hAnsi="宋体" w:eastAsia="宋体" w:cs="宋体"/>
          <w:b/>
          <w:bCs w:val="0"/>
          <w:sz w:val="28"/>
          <w:szCs w:val="28"/>
          <w:lang w:eastAsia="zh-CN"/>
        </w:rPr>
        <w:t>。</w:t>
      </w:r>
    </w:p>
    <w:p w14:paraId="14A27BA5">
      <w:pPr>
        <w:numPr>
          <w:ilvl w:val="0"/>
          <w:numId w:val="3"/>
        </w:numPr>
        <w:tabs>
          <w:tab w:val="left" w:pos="0"/>
        </w:tabs>
        <w:ind w:leftChars="200"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为以后年度预算安排和政策制定提供参考。</w:t>
      </w:r>
    </w:p>
    <w:p w14:paraId="550CF807">
      <w:pPr>
        <w:numPr>
          <w:ilvl w:val="0"/>
          <w:numId w:val="0"/>
        </w:numPr>
        <w:tabs>
          <w:tab w:val="left" w:pos="0"/>
        </w:tabs>
        <w:ind w:leftChars="200"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本</w:t>
      </w:r>
      <w:r>
        <w:rPr>
          <w:rFonts w:hint="eastAsia" w:ascii="宋体" w:hAnsi="宋体" w:eastAsia="宋体" w:cs="宋体"/>
          <w:b/>
          <w:bCs w:val="0"/>
          <w:sz w:val="28"/>
          <w:szCs w:val="28"/>
        </w:rPr>
        <w:t>部门考评工作的展开强化了财政资金使用效益，提升了财政管理效率质量，推动了财政资金距离增效，实现以更低的成本提供更加充足和优质的社会服务，提升人民群众满意度。</w:t>
      </w:r>
    </w:p>
    <w:p w14:paraId="06A5DA2F">
      <w:pPr>
        <w:numPr>
          <w:ilvl w:val="0"/>
          <w:numId w:val="0"/>
        </w:numPr>
        <w:tabs>
          <w:tab w:val="left" w:pos="0"/>
        </w:tabs>
        <w:ind w:leftChars="200"/>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四、</w:t>
      </w:r>
      <w:r>
        <w:rPr>
          <w:rFonts w:hint="eastAsia" w:ascii="宋体" w:hAnsi="宋体" w:eastAsia="宋体" w:cs="宋体"/>
          <w:b/>
          <w:bCs w:val="0"/>
          <w:sz w:val="28"/>
          <w:szCs w:val="28"/>
        </w:rPr>
        <w:t>存在的问题和建议</w:t>
      </w:r>
    </w:p>
    <w:p w14:paraId="16AA6C0F">
      <w:pPr>
        <w:spacing w:line="360" w:lineRule="auto"/>
        <w:ind w:firstLine="562" w:firstLineChars="200"/>
        <w:jc w:val="left"/>
        <w:rPr>
          <w:rFonts w:hint="eastAsia" w:ascii="宋体" w:hAnsi="宋体" w:eastAsia="宋体" w:cs="宋体"/>
          <w:b/>
          <w:bCs w:val="0"/>
          <w:sz w:val="28"/>
          <w:szCs w:val="28"/>
        </w:rPr>
      </w:pPr>
      <w:r>
        <w:rPr>
          <w:rFonts w:hint="eastAsia" w:ascii="宋体" w:hAnsi="宋体" w:eastAsia="宋体" w:cs="宋体"/>
          <w:b/>
          <w:bCs w:val="0"/>
          <w:sz w:val="28"/>
          <w:szCs w:val="28"/>
        </w:rPr>
        <w:t>建议加大力度开展民意调查工作，“问计于民”。方便针对性，高效性优化服务，提供信息决策基础，确保预算项目真正发挥其以人为本、为民服务的作用。</w:t>
      </w:r>
    </w:p>
    <w:p w14:paraId="1D3891E3">
      <w:pPr>
        <w:numPr>
          <w:ilvl w:val="0"/>
          <w:numId w:val="0"/>
        </w:numPr>
        <w:tabs>
          <w:tab w:val="left" w:pos="0"/>
        </w:tabs>
        <w:ind w:leftChars="200"/>
        <w:rPr>
          <w:rFonts w:hint="eastAsia" w:ascii="宋体" w:hAnsi="宋体" w:eastAsia="宋体" w:cs="宋体"/>
          <w:b/>
          <w:bCs w:val="0"/>
          <w:sz w:val="28"/>
          <w:szCs w:val="28"/>
        </w:rPr>
      </w:pPr>
    </w:p>
    <w:p w14:paraId="3914469C">
      <w:pPr>
        <w:numPr>
          <w:ilvl w:val="0"/>
          <w:numId w:val="4"/>
        </w:num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其他需要说明的问题</w:t>
      </w:r>
    </w:p>
    <w:p w14:paraId="3EF54767">
      <w:pPr>
        <w:widowControl/>
        <w:adjustRightInd w:val="0"/>
        <w:snapToGrid w:val="0"/>
        <w:spacing w:line="560" w:lineRule="exact"/>
        <w:ind w:left="0" w:firstLine="562" w:firstLineChars="200"/>
        <w:jc w:val="left"/>
        <w:rPr>
          <w:rFonts w:hint="eastAsia" w:ascii="宋体" w:hAnsi="宋体" w:eastAsia="宋体" w:cs="宋体"/>
          <w:b/>
          <w:bCs w:val="0"/>
          <w:kern w:val="0"/>
          <w:sz w:val="28"/>
          <w:szCs w:val="28"/>
        </w:rPr>
      </w:pPr>
      <w:r>
        <w:rPr>
          <w:rFonts w:hint="eastAsia" w:ascii="宋体" w:hAnsi="宋体" w:eastAsia="宋体" w:cs="宋体"/>
          <w:b/>
          <w:bCs w:val="0"/>
          <w:sz w:val="28"/>
          <w:szCs w:val="28"/>
        </w:rPr>
        <w:t>无其他需要说明的问题。</w:t>
      </w:r>
    </w:p>
    <w:p w14:paraId="7F534335">
      <w:pPr>
        <w:numPr>
          <w:ilvl w:val="0"/>
          <w:numId w:val="0"/>
        </w:numPr>
        <w:rPr>
          <w:rFonts w:hint="eastAsia" w:ascii="宋体" w:hAnsi="宋体" w:eastAsia="宋体" w:cs="宋体"/>
          <w:b/>
          <w:bCs w:val="0"/>
          <w:sz w:val="28"/>
          <w:szCs w:val="28"/>
        </w:rPr>
      </w:pPr>
    </w:p>
    <w:p w14:paraId="0EB4A75F">
      <w:pPr>
        <w:ind w:firstLine="562" w:firstLineChars="200"/>
        <w:rPr>
          <w:rFonts w:hint="eastAsia" w:ascii="宋体" w:hAnsi="宋体" w:eastAsia="宋体" w:cs="宋体"/>
          <w:b/>
          <w:bCs w:val="0"/>
          <w:sz w:val="28"/>
          <w:szCs w:val="28"/>
        </w:rPr>
      </w:pPr>
    </w:p>
    <w:p w14:paraId="22A504C7"/>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9A11D"/>
    <w:multiLevelType w:val="singleLevel"/>
    <w:tmpl w:val="AFE9A11D"/>
    <w:lvl w:ilvl="0" w:tentative="0">
      <w:start w:val="1"/>
      <w:numFmt w:val="chineseCounting"/>
      <w:suff w:val="nothing"/>
      <w:lvlText w:val="（%1）"/>
      <w:lvlJc w:val="left"/>
      <w:rPr>
        <w:rFonts w:hint="eastAsia"/>
      </w:rPr>
    </w:lvl>
  </w:abstractNum>
  <w:abstractNum w:abstractNumId="1">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2">
    <w:nsid w:val="FC5D6681"/>
    <w:multiLevelType w:val="singleLevel"/>
    <w:tmpl w:val="FC5D6681"/>
    <w:lvl w:ilvl="0" w:tentative="0">
      <w:start w:val="1"/>
      <w:numFmt w:val="chineseCounting"/>
      <w:suff w:val="nothing"/>
      <w:lvlText w:val="%1、"/>
      <w:lvlJc w:val="left"/>
      <w:rPr>
        <w:rFonts w:hint="eastAsia"/>
      </w:rPr>
    </w:lvl>
  </w:abstractNum>
  <w:abstractNum w:abstractNumId="3">
    <w:nsid w:val="0FD9AAAA"/>
    <w:multiLevelType w:val="singleLevel"/>
    <w:tmpl w:val="0FD9AAAA"/>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2Y2ZmE5MDZhNTJhZjhhNWU2MDJkODVjOWZmNDY5MGEifQ=="/>
  </w:docVars>
  <w:rsids>
    <w:rsidRoot w:val="00000000"/>
    <w:rsid w:val="0442423B"/>
    <w:rsid w:val="05440127"/>
    <w:rsid w:val="09992B4F"/>
    <w:rsid w:val="0A193A47"/>
    <w:rsid w:val="0A1D552E"/>
    <w:rsid w:val="0A6E2649"/>
    <w:rsid w:val="0FCD0766"/>
    <w:rsid w:val="1122167C"/>
    <w:rsid w:val="129B16E6"/>
    <w:rsid w:val="1444190A"/>
    <w:rsid w:val="19A52E4A"/>
    <w:rsid w:val="1A1E30E2"/>
    <w:rsid w:val="21F54AFE"/>
    <w:rsid w:val="246B5877"/>
    <w:rsid w:val="261A696E"/>
    <w:rsid w:val="269B185D"/>
    <w:rsid w:val="2CE81574"/>
    <w:rsid w:val="356030DC"/>
    <w:rsid w:val="39BD1693"/>
    <w:rsid w:val="3C4D6CFE"/>
    <w:rsid w:val="3C7B7D0F"/>
    <w:rsid w:val="473E02B7"/>
    <w:rsid w:val="47704E92"/>
    <w:rsid w:val="48743864"/>
    <w:rsid w:val="4F467FAB"/>
    <w:rsid w:val="51221B91"/>
    <w:rsid w:val="54E57FC4"/>
    <w:rsid w:val="564E0CE5"/>
    <w:rsid w:val="5B9D3DC8"/>
    <w:rsid w:val="5F505E79"/>
    <w:rsid w:val="60714E01"/>
    <w:rsid w:val="618D1A30"/>
    <w:rsid w:val="6745403D"/>
    <w:rsid w:val="67CB5E7A"/>
    <w:rsid w:val="68D777CC"/>
    <w:rsid w:val="68EE53C7"/>
    <w:rsid w:val="724B1B9A"/>
    <w:rsid w:val="73D634A1"/>
    <w:rsid w:val="762304F4"/>
    <w:rsid w:val="76A333E3"/>
    <w:rsid w:val="77D575CC"/>
    <w:rsid w:val="7B62411A"/>
    <w:rsid w:val="7D676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4D3D20B-E9BE-4117-B12D-8A91ED60DEB0}">
  <ds:schemaRefs/>
</ds:datastoreItem>
</file>

<file path=docProps/app.xml><?xml version="1.0" encoding="utf-8"?>
<Properties xmlns="http://schemas.openxmlformats.org/officeDocument/2006/extended-properties" xmlns:vt="http://schemas.openxmlformats.org/officeDocument/2006/docPropsVTypes">
  <Template>Normal.eit</Template>
  <Pages>7</Pages>
  <Words>2932</Words>
  <Characters>3047</Characters>
  <Lines>0</Lines>
  <Paragraphs>38</Paragraphs>
  <TotalTime>34</TotalTime>
  <ScaleCrop>false</ScaleCrop>
  <LinksUpToDate>false</LinksUpToDate>
  <CharactersWithSpaces>3091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Administrator</dc:creator>
  <cp:lastModifiedBy>Lenovo</cp:lastModifiedBy>
  <cp:lastPrinted>2025-04-08T06:30:00Z</cp:lastPrinted>
  <dcterms:modified xsi:type="dcterms:W3CDTF">2025-04-08T07:11:25Z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DB5F77F2D57E4DD68574BE057ED647B8_12</vt:lpwstr>
  </property>
</Properties>
</file>