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宋体" w:cs="Times New Roman"/>
          <w:b/>
          <w:sz w:val="44"/>
          <w:szCs w:val="44"/>
          <w:lang w:eastAsia="zh-CN"/>
        </w:rPr>
      </w:pPr>
      <w:r>
        <w:rPr>
          <w:rFonts w:hint="eastAsia" w:ascii="宋体" w:cs="Times New Roman"/>
          <w:b/>
          <w:sz w:val="44"/>
          <w:szCs w:val="44"/>
          <w:lang w:eastAsia="zh-CN"/>
        </w:rPr>
        <w:t>唐山市丰南区小集镇人民政府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ascii="宋体" w:hAnsi="宋体" w:eastAsia="仿宋" w:cs="Times New Roman"/>
          <w:b/>
          <w:sz w:val="30"/>
          <w:szCs w:val="30"/>
        </w:rPr>
      </w:pPr>
      <w:r>
        <w:rPr>
          <w:rFonts w:ascii="宋体" w:hAnsi="宋体" w:eastAsia="仿宋" w:cs="Times New Roman"/>
          <w:b/>
          <w:sz w:val="30"/>
          <w:szCs w:val="30"/>
        </w:rPr>
        <w:t xml:space="preserve">（ 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2024</w:t>
      </w:r>
      <w:r>
        <w:rPr>
          <w:rFonts w:ascii="宋体" w:hAnsi="宋体" w:eastAsia="仿宋" w:cs="Times New Roman"/>
          <w:b/>
          <w:sz w:val="30"/>
          <w:szCs w:val="30"/>
        </w:rPr>
        <w:t xml:space="preserve"> 年度）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宋体" w:hAnsi="宋体" w:eastAsia="仿宋" w:cs="Times New Roman"/>
          <w:b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宋体" w:hAnsi="宋体" w:eastAsia="仿宋" w:cs="Times New Roman"/>
          <w:b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321" w:firstLineChars="100"/>
        <w:textAlignment w:val="auto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评价方式：</w:t>
      </w:r>
      <w:r>
        <w:rPr>
          <w:rFonts w:ascii="宋体" w:hAnsi="宋体" w:eastAsia="仿宋" w:cs="Times New Roman"/>
          <w:b/>
          <w:sz w:val="44"/>
          <w:szCs w:val="44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 xml:space="preserve">直接组织评价        </w:t>
      </w:r>
      <w:r>
        <w:rPr>
          <w:rFonts w:ascii="宋体" w:hAnsi="宋体" w:eastAsia="仿宋" w:cs="Times New Roman"/>
          <w:b/>
          <w:sz w:val="44"/>
          <w:szCs w:val="44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>委托评价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宋体" w:hAnsi="宋体" w:eastAsia="仿宋" w:cs="Times New Roman"/>
          <w:b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宋体" w:hAnsi="宋体" w:eastAsia="仿宋" w:cs="Times New Roman"/>
          <w:b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宋体" w:hAnsi="宋体" w:eastAsia="仿宋" w:cs="Times New Roman"/>
          <w:b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1928" w:firstLineChars="600"/>
        <w:textAlignment w:val="auto"/>
        <w:rPr>
          <w:rFonts w:ascii="宋体" w:hAnsi="宋体" w:eastAsia="仿宋" w:cs="Times New Roman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1928" w:firstLineChars="600"/>
        <w:textAlignment w:val="auto"/>
        <w:rPr>
          <w:rFonts w:ascii="宋体" w:hAnsi="宋体" w:eastAsia="仿宋" w:cs="Times New Roman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1928" w:firstLineChars="600"/>
        <w:textAlignment w:val="auto"/>
        <w:rPr>
          <w:rFonts w:ascii="宋体" w:hAnsi="宋体" w:eastAsia="仿宋" w:cs="Times New Roman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1928" w:firstLineChars="600"/>
        <w:textAlignment w:val="auto"/>
        <w:rPr>
          <w:rFonts w:ascii="宋体" w:hAnsi="宋体" w:eastAsia="仿宋" w:cs="Times New Roman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1928" w:firstLineChars="600"/>
        <w:textAlignment w:val="auto"/>
        <w:rPr>
          <w:rFonts w:ascii="宋体" w:hAnsi="宋体" w:eastAsia="仿宋" w:cs="Times New Roman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3" w:firstLineChars="200"/>
        <w:textAlignment w:val="auto"/>
        <w:rPr>
          <w:rFonts w:hint="eastAsia" w:ascii="宋体" w:hAnsi="宋体" w:eastAsia="仿宋" w:cs="Times New Roman"/>
          <w:b/>
          <w:sz w:val="32"/>
          <w:szCs w:val="32"/>
          <w:u w:val="none"/>
          <w:lang w:eastAsia="zh-CN"/>
        </w:rPr>
      </w:pPr>
      <w:r>
        <w:rPr>
          <w:rFonts w:ascii="宋体" w:hAnsi="宋体" w:eastAsia="仿宋" w:cs="Times New Roman"/>
          <w:b/>
          <w:sz w:val="32"/>
          <w:szCs w:val="32"/>
        </w:rPr>
        <w:t>部门名称</w:t>
      </w:r>
      <w:r>
        <w:rPr>
          <w:rFonts w:hint="eastAsia" w:ascii="宋体" w:hAnsi="宋体" w:eastAsia="仿宋" w:cs="Times New Roman"/>
          <w:b/>
          <w:sz w:val="32"/>
          <w:szCs w:val="32"/>
          <w:lang w:eastAsia="zh-CN"/>
        </w:rPr>
        <w:t>：</w:t>
      </w:r>
      <w:r>
        <w:rPr>
          <w:rFonts w:hint="eastAsia" w:ascii="宋体" w:hAnsi="宋体" w:eastAsia="仿宋" w:cs="Times New Roman"/>
          <w:b/>
          <w:sz w:val="32"/>
          <w:szCs w:val="32"/>
          <w:u w:val="none"/>
          <w:lang w:eastAsia="zh-CN"/>
        </w:rPr>
        <w:t>唐山丰南区小集镇人民政府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3" w:firstLineChars="200"/>
        <w:textAlignment w:val="auto"/>
        <w:rPr>
          <w:rFonts w:ascii="宋体" w:hAnsi="宋体" w:eastAsia="仿宋" w:cs="Times New Roman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3" w:firstLineChars="200"/>
        <w:textAlignment w:val="auto"/>
        <w:rPr>
          <w:rFonts w:hint="default" w:ascii="宋体" w:hAnsi="宋体" w:eastAsia="仿宋" w:cs="Times New Roman"/>
          <w:b/>
          <w:sz w:val="32"/>
          <w:szCs w:val="32"/>
          <w:lang w:val="en-US" w:eastAsia="zh-CN"/>
        </w:rPr>
      </w:pPr>
      <w:r>
        <w:rPr>
          <w:rFonts w:ascii="宋体" w:hAnsi="宋体" w:eastAsia="仿宋" w:cs="Times New Roman"/>
          <w:b/>
          <w:sz w:val="32"/>
          <w:szCs w:val="32"/>
        </w:rPr>
        <w:t>联系电话：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03158590542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1446" w:firstLineChars="450"/>
        <w:textAlignment w:val="auto"/>
        <w:rPr>
          <w:rFonts w:ascii="宋体" w:hAnsi="宋体" w:eastAsia="仿宋" w:cs="Times New Roman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1446" w:firstLineChars="450"/>
        <w:textAlignment w:val="auto"/>
        <w:rPr>
          <w:rFonts w:ascii="宋体" w:hAnsi="宋体" w:eastAsia="仿宋" w:cs="Times New Roman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1446" w:firstLineChars="450"/>
        <w:textAlignment w:val="auto"/>
        <w:rPr>
          <w:rFonts w:ascii="宋体" w:hAnsi="宋体" w:eastAsia="仿宋" w:cs="Times New Roman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填报日期</w:t>
      </w:r>
      <w:r>
        <w:rPr>
          <w:rFonts w:hint="eastAsia" w:ascii="宋体" w:hAnsi="宋体" w:eastAsia="仿宋" w:cs="Times New Roman"/>
          <w:b/>
          <w:sz w:val="32"/>
          <w:szCs w:val="32"/>
        </w:rPr>
        <w:t>：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2025</w:t>
      </w:r>
      <w:r>
        <w:rPr>
          <w:rFonts w:ascii="宋体" w:hAnsi="宋体" w:eastAsia="仿宋" w:cs="Times New Roman"/>
          <w:b/>
          <w:sz w:val="32"/>
          <w:szCs w:val="32"/>
        </w:rPr>
        <w:t>年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</w:t>
      </w:r>
      <w:r>
        <w:rPr>
          <w:rFonts w:ascii="宋体" w:hAnsi="宋体" w:eastAsia="仿宋" w:cs="Times New Roman"/>
          <w:b/>
          <w:sz w:val="32"/>
          <w:szCs w:val="32"/>
        </w:rPr>
        <w:t>月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25</w:t>
      </w:r>
      <w:r>
        <w:rPr>
          <w:rFonts w:ascii="宋体" w:hAnsi="宋体" w:eastAsia="仿宋" w:cs="Times New Roman"/>
          <w:b/>
          <w:sz w:val="32"/>
          <w:szCs w:val="32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ascii="宋体" w:cs="Times New Roman"/>
          <w:b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ascii="宋体" w:cs="Times New Roman"/>
          <w:b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ascii="宋体" w:cs="Times New Roman"/>
          <w:b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ascii="宋体" w:cs="Times New Roman"/>
          <w:b/>
          <w:sz w:val="44"/>
          <w:szCs w:val="44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2" w:firstLineChars="200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auto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auto"/>
          <w:sz w:val="30"/>
          <w:szCs w:val="30"/>
        </w:rPr>
        <w:t>部门整体概况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2" w:firstLineChars="200"/>
        <w:textAlignment w:val="auto"/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</w:pP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部门主要职责职能及人员情况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rPr>
          <w:rFonts w:hint="eastAsia" w:ascii="宋体" w:hAnsi="宋体" w:eastAsia="方正仿宋简体" w:cs="方正仿宋简体"/>
          <w:b/>
          <w:bCs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唐山市丰南区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eastAsia="zh-CN"/>
        </w:rPr>
        <w:t>小集镇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人民政府</w:t>
      </w:r>
      <w:r>
        <w:rPr>
          <w:rFonts w:hint="eastAsia" w:ascii="宋体" w:hAnsi="宋体" w:eastAsia="方正仿宋简体" w:cs="方正仿宋简体"/>
          <w:b/>
          <w:bCs w:val="0"/>
          <w:color w:val="auto"/>
          <w:kern w:val="0"/>
          <w:sz w:val="30"/>
          <w:szCs w:val="30"/>
          <w:lang w:val="en-US" w:eastAsia="zh-CN" w:bidi="ar-SA"/>
        </w:rPr>
        <w:t>认真贯彻党的路线、方针、政策，执行本级党代会、人民代表大会的决议和上级党委、政府的决定和命令，承担促进经济发展、加强社会管理、搞好公共服务、维护社会稳定和巩固基层政权等职能，推动物质文明、政治文明、精神文明协调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2" w:firstLineChars="200"/>
        <w:jc w:val="both"/>
        <w:textAlignment w:val="auto"/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</w:pP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唐山市丰南区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eastAsia="zh-CN"/>
        </w:rPr>
        <w:t>小集镇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人民政府为财政拨款的行政单位。机构规格为正科级单位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eastAsia="zh-CN"/>
        </w:rPr>
        <w:t>，其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内设</w:t>
      </w:r>
      <w:r>
        <w:rPr>
          <w:rFonts w:hint="eastAsia" w:ascii="宋体" w:hAnsi="宋体" w:eastAsia="方正仿宋简体" w:cs="方正仿宋简体"/>
          <w:b/>
          <w:bCs w:val="0"/>
          <w:color w:val="auto"/>
          <w:kern w:val="0"/>
          <w:sz w:val="30"/>
          <w:szCs w:val="30"/>
          <w:lang w:val="en-US" w:eastAsia="zh-CN" w:bidi="ar"/>
        </w:rPr>
        <w:t>党政综合办公室、党建工作办公室、经济发展办公室、安全发展办公室、综合行政执法队、退役军人服务站、行政综合服务中心、农业综合服务中心。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textAlignment w:val="auto"/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 xml:space="preserve">    根据《唐山市丰南区小集镇职能配置、工作机构和人员编制规定》本部门编制数一共86名，其中行政编制数38名，事业编制数48名。2024年实际行政编制在职人员33人，事业编制在职人员54人，人事代理4人、聘任制4人，共计95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2" w:firstLineChars="200"/>
        <w:textAlignment w:val="auto"/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</w:pP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（二）部门预算执行情况等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2" w:firstLineChars="200"/>
        <w:textAlignment w:val="auto"/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</w:pP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本部门202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年度申请预算资金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4209.14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万元，其中：专项转移支付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201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万元（包含中央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67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万元、省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134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万元、）；实际支出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4209.14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万元，其中：专项转移支付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201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万元（包含中央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67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万元、省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134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万元）；预算执行率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%。其中：项目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40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个（与部门开展项目自评个数相同），金额合计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2271.11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万元（与部门开展项目自评金额合计相同），实际支出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2271.11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万元，执行率为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</w:rPr>
        <w:t>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2" w:firstLineChars="200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auto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auto"/>
          <w:sz w:val="30"/>
          <w:szCs w:val="30"/>
        </w:rPr>
        <w:t>二、绩效评价组织情况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/>
        <w:textAlignment w:val="auto"/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根据省财政预算绩效管理要求，小集镇部门以“部门职责一工作活动”为依据，确定部门预算项目和预算额度，清晰描述预算项目开支范围和内容，确定预算项目的绩效目标、绩效指标和评价标准，为预算绩效控制、绩效分析、绩效评价打下好基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2" w:firstLineChars="200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auto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auto"/>
          <w:sz w:val="30"/>
          <w:szCs w:val="30"/>
        </w:rPr>
        <w:t>三、部门绩效管理开展的整体绩效实现情况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/>
        <w:textAlignment w:val="auto"/>
        <w:rPr>
          <w:rFonts w:hint="eastAsia" w:ascii="宋体" w:hAnsi="宋体" w:eastAsia="方正仿宋简体" w:cs="方正仿宋简体"/>
          <w:b/>
          <w:bCs w:val="0"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按照省财政预算绩效管理要求，小集镇部门对2024年确定的部门预算支出项目全面开展了绩效自评，绩效自评覆盖率达到100%。通过各功能项目实施，实现财政依法理财、努力增收节支、深化财政改革、保证镇党委政府重大决策部署和重点民生支出需求，较好的实现了预算项目绩</w:t>
      </w:r>
      <w:bookmarkStart w:id="0" w:name="_GoBack"/>
      <w:bookmarkEnd w:id="0"/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效目标。</w:t>
      </w:r>
      <w:r>
        <w:rPr>
          <w:rFonts w:hint="eastAsia" w:ascii="宋体" w:hAnsi="宋体" w:eastAsia="方正仿宋简体" w:cs="方正仿宋简体"/>
          <w:b/>
          <w:bCs w:val="0"/>
          <w:color w:val="FF0000"/>
          <w:sz w:val="30"/>
          <w:szCs w:val="30"/>
          <w:lang w:val="en-US" w:eastAsia="zh-CN"/>
        </w:rPr>
        <w:t>部门整体支出绩效评价指标体系综合得分88分，取得良好等级</w:t>
      </w:r>
      <w:r>
        <w:rPr>
          <w:rFonts w:hint="default" w:ascii="宋体" w:hAnsi="宋体" w:eastAsia="方正仿宋简体" w:cs="方正仿宋简体"/>
          <w:b/>
          <w:bCs w:val="0"/>
          <w:color w:val="FF0000"/>
          <w:sz w:val="30"/>
          <w:szCs w:val="30"/>
          <w:lang w:val="en-US" w:eastAsia="zh-CN"/>
        </w:rPr>
        <w:t>,</w:t>
      </w:r>
      <w:r>
        <w:rPr>
          <w:rFonts w:hint="eastAsia" w:ascii="宋体" w:hAnsi="宋体" w:eastAsia="方正仿宋简体" w:cs="方正仿宋简体"/>
          <w:b/>
          <w:bCs w:val="0"/>
          <w:color w:val="FF0000"/>
          <w:sz w:val="30"/>
          <w:szCs w:val="30"/>
          <w:lang w:val="en-US" w:eastAsia="zh-CN"/>
        </w:rPr>
        <w:t>主要扣分原因为预算控制率大于30%以及政府采购执行率偏低。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2" w:firstLineChars="200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auto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auto"/>
          <w:sz w:val="30"/>
          <w:szCs w:val="30"/>
        </w:rPr>
        <w:t>存在的问题和建议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/>
        <w:textAlignment w:val="auto"/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通过实施预算绩效评价发现，预算控制率即年度追加预算与年初预算数的比率为39.5%，本年度追加各项预算资金1191.85万元，虽较上年度减少535万元，但追加数额仍然较大，注意以后年度年初预算情况要尽量考虑全面，避免追加的项目过多资金数额过大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/>
        <w:textAlignment w:val="auto"/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要进一步严格执行政府采购制度，对往年政府采购情况进行全面了解，掌握部门资产情况，严谨编制政府采购预算，提高政府采购执行率。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/>
        <w:textAlignment w:val="auto"/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预算项目绩效目标设定还需进一步完善，要按照内容明确、指向精准、重点突出、指标科学、易于衡量、约束有力的原则进行设置。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/>
        <w:textAlignment w:val="auto"/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 w:val="0"/>
          <w:color w:val="auto"/>
          <w:sz w:val="30"/>
          <w:szCs w:val="30"/>
          <w:lang w:val="en-US" w:eastAsia="zh-CN"/>
        </w:rPr>
        <w:t>要进一步按照结果导向原则做好项目绩效目标设定工作，将绩效目标设定从“支出完成”和“实现产出”向注重“全面结果”的评价重点转变。要根据项目和资金利用实际情况设置绩效目标，不能千篇一律，要进一步探索更具科学性和可操作性的绩效分析、绩效考核指标体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2" w:firstLineChars="200"/>
        <w:textAlignment w:val="auto"/>
        <w:rPr>
          <w:rFonts w:hint="eastAsia" w:ascii="宋体" w:hAnsi="宋体" w:eastAsia="黑体" w:cs="Times New Roman"/>
          <w:b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E20888"/>
    <w:multiLevelType w:val="singleLevel"/>
    <w:tmpl w:val="8AE208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C79785"/>
    <w:multiLevelType w:val="singleLevel"/>
    <w:tmpl w:val="B8C7978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1797FBA3"/>
    <w:multiLevelType w:val="singleLevel"/>
    <w:tmpl w:val="1797FB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YjBmOTZmMDU2ZjAzMjg4YTU2ZGVhMjQ5MDliZGQwOGYifQ=="/>
  </w:docVars>
  <w:rsids>
    <w:rsidRoot w:val="00000000"/>
    <w:rsid w:val="02987CA5"/>
    <w:rsid w:val="072A6E84"/>
    <w:rsid w:val="0C9B3FAA"/>
    <w:rsid w:val="182342D3"/>
    <w:rsid w:val="28E36942"/>
    <w:rsid w:val="334A1C38"/>
    <w:rsid w:val="42B278AC"/>
    <w:rsid w:val="71DC314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3D20B-E9BE-4117-B12D-8A91ED60D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3720</Words>
  <Characters>3773</Characters>
  <Lines>0</Lines>
  <Paragraphs>38</Paragraphs>
  <TotalTime>0</TotalTime>
  <ScaleCrop>false</ScaleCrop>
  <LinksUpToDate>false</LinksUpToDate>
  <CharactersWithSpaces>3798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Administrator</dc:creator>
  <cp:lastModifiedBy>Administrator</cp:lastModifiedBy>
  <dcterms:modified xsi:type="dcterms:W3CDTF">2025-04-08T02:38:10Z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  <property fmtid="{D5CDD505-2E9C-101B-9397-08002B2CF9AE}" pid="3" name="ICV">
    <vt:lpwstr>14EE951C49254F8C88F9B71902FA6FE6</vt:lpwstr>
  </property>
</Properties>
</file>