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44536">
      <w:pPr>
        <w:jc w:val="left"/>
        <w:rPr>
          <w:rFonts w:ascii="宋体" w:cs="Times New Roman"/>
          <w:b/>
          <w:sz w:val="30"/>
          <w:szCs w:val="30"/>
        </w:rPr>
      </w:pPr>
      <w:r>
        <w:rPr>
          <w:rFonts w:hint="eastAsia" w:ascii="宋体" w:cs="Times New Roman"/>
          <w:b/>
          <w:sz w:val="30"/>
          <w:szCs w:val="30"/>
        </w:rPr>
        <w:t>附件</w:t>
      </w:r>
      <w:r>
        <w:rPr>
          <w:rFonts w:ascii="宋体" w:cs="Times New Roman"/>
          <w:b/>
          <w:sz w:val="30"/>
          <w:szCs w:val="30"/>
        </w:rPr>
        <w:t>5</w:t>
      </w:r>
    </w:p>
    <w:p w14:paraId="7273E112">
      <w:pPr>
        <w:jc w:val="center"/>
        <w:rPr>
          <w:rFonts w:hint="eastAsia" w:ascii="宋体" w:cs="Times New Roman"/>
          <w:b/>
          <w:sz w:val="44"/>
          <w:szCs w:val="44"/>
          <w:lang w:eastAsia="zh-CN"/>
        </w:rPr>
      </w:pPr>
      <w:r>
        <w:rPr>
          <w:rFonts w:hint="eastAsia" w:ascii="宋体" w:cs="Times New Roman"/>
          <w:b/>
          <w:sz w:val="44"/>
          <w:szCs w:val="44"/>
          <w:lang w:eastAsia="zh-CN"/>
        </w:rPr>
        <w:t>唐山市丰南区钱营镇人民政府</w:t>
      </w:r>
    </w:p>
    <w:p w14:paraId="59AC3ABA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hint="eastAsia" w:ascii="宋体" w:cs="Times New Roman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绩效自评报告</w:t>
      </w:r>
    </w:p>
    <w:p w14:paraId="63EB4494">
      <w:pPr>
        <w:jc w:val="center"/>
        <w:rPr>
          <w:rFonts w:ascii="宋体" w:hAnsi="宋体" w:eastAsia="仿宋" w:cs="Times New Roman"/>
          <w:b/>
          <w:sz w:val="30"/>
          <w:szCs w:val="30"/>
        </w:rPr>
      </w:pPr>
      <w:r>
        <w:rPr>
          <w:rFonts w:ascii="宋体" w:hAnsi="宋体" w:eastAsia="仿宋" w:cs="Times New Roman"/>
          <w:b/>
          <w:sz w:val="30"/>
          <w:szCs w:val="30"/>
        </w:rPr>
        <w:t xml:space="preserve">（    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2024</w:t>
      </w:r>
      <w:r>
        <w:rPr>
          <w:rFonts w:ascii="宋体" w:hAnsi="宋体" w:eastAsia="仿宋" w:cs="Times New Roman"/>
          <w:b/>
          <w:sz w:val="30"/>
          <w:szCs w:val="30"/>
        </w:rPr>
        <w:t xml:space="preserve">  年度）</w:t>
      </w:r>
    </w:p>
    <w:p w14:paraId="630B9209">
      <w:pPr>
        <w:rPr>
          <w:rFonts w:ascii="宋体" w:hAnsi="宋体" w:eastAsia="仿宋" w:cs="Times New Roman"/>
          <w:b/>
        </w:rPr>
      </w:pPr>
    </w:p>
    <w:p w14:paraId="1235133D">
      <w:pPr>
        <w:rPr>
          <w:rFonts w:ascii="宋体" w:hAnsi="宋体" w:eastAsia="仿宋" w:cs="Times New Roman"/>
          <w:b/>
        </w:rPr>
      </w:pPr>
    </w:p>
    <w:p w14:paraId="642905D8">
      <w:pPr>
        <w:ind w:firstLine="321" w:firstLineChars="100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评价方式：</w:t>
      </w:r>
      <w:r>
        <w:rPr>
          <w:rFonts w:hint="eastAsia" w:ascii="宋体" w:hAnsi="宋体" w:eastAsia="仿宋" w:cs="Times New Roman"/>
          <w:b/>
          <w:sz w:val="44"/>
          <w:szCs w:val="44"/>
          <w:lang w:eastAsia="zh-CN"/>
        </w:rPr>
        <w:t>☑</w:t>
      </w:r>
      <w:r>
        <w:rPr>
          <w:rFonts w:ascii="宋体" w:hAnsi="宋体" w:eastAsia="仿宋" w:cs="Times New Roman"/>
          <w:b/>
          <w:sz w:val="32"/>
          <w:szCs w:val="32"/>
        </w:rPr>
        <w:t xml:space="preserve">直接组织评价        </w:t>
      </w:r>
      <w:r>
        <w:rPr>
          <w:rFonts w:ascii="宋体" w:hAnsi="宋体" w:eastAsia="仿宋" w:cs="Times New Roman"/>
          <w:b/>
          <w:sz w:val="44"/>
          <w:szCs w:val="44"/>
        </w:rPr>
        <w:t>□</w:t>
      </w:r>
      <w:r>
        <w:rPr>
          <w:rFonts w:ascii="宋体" w:hAnsi="宋体" w:eastAsia="仿宋" w:cs="Times New Roman"/>
          <w:b/>
          <w:sz w:val="32"/>
          <w:szCs w:val="32"/>
        </w:rPr>
        <w:t>委托评价</w:t>
      </w:r>
    </w:p>
    <w:p w14:paraId="1387F72B">
      <w:pPr>
        <w:rPr>
          <w:rFonts w:ascii="宋体" w:hAnsi="宋体" w:eastAsia="仿宋" w:cs="Times New Roman"/>
          <w:b/>
        </w:rPr>
      </w:pPr>
    </w:p>
    <w:p w14:paraId="180C94CB">
      <w:pPr>
        <w:rPr>
          <w:rFonts w:ascii="宋体" w:hAnsi="宋体" w:eastAsia="仿宋" w:cs="Times New Roman"/>
          <w:b/>
        </w:rPr>
      </w:pPr>
    </w:p>
    <w:p w14:paraId="56C239EB">
      <w:pPr>
        <w:rPr>
          <w:rFonts w:ascii="宋体" w:hAnsi="宋体" w:eastAsia="仿宋" w:cs="Times New Roman"/>
          <w:b/>
        </w:rPr>
      </w:pPr>
    </w:p>
    <w:p w14:paraId="36BAE8C0"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 w14:paraId="0C0A4052"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 w14:paraId="50F08ACB"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 w14:paraId="60078955">
      <w:pPr>
        <w:rPr>
          <w:rFonts w:hint="eastAsia" w:ascii="宋体" w:hAnsi="宋体" w:eastAsia="仿宋" w:cs="Times New Roman"/>
          <w:b/>
          <w:sz w:val="32"/>
          <w:szCs w:val="32"/>
          <w:u w:val="single"/>
          <w:lang w:val="en-US" w:eastAsia="zh-CN"/>
        </w:rPr>
      </w:pPr>
      <w:r>
        <w:rPr>
          <w:rFonts w:ascii="宋体" w:hAnsi="宋体" w:eastAsia="仿宋" w:cs="Times New Roman"/>
          <w:b/>
          <w:sz w:val="32"/>
          <w:szCs w:val="32"/>
        </w:rPr>
        <w:t>部门名称：</w:t>
      </w:r>
      <w:r>
        <w:rPr>
          <w:rFonts w:hint="eastAsia" w:ascii="宋体" w:hAnsi="宋体" w:eastAsia="仿宋" w:cs="Times New Roman"/>
          <w:b/>
          <w:spacing w:val="0"/>
          <w:kern w:val="10"/>
          <w:sz w:val="32"/>
          <w:szCs w:val="32"/>
          <w:u w:val="single"/>
          <w:lang w:eastAsia="zh-CN"/>
        </w:rPr>
        <w:t>唐山市丰南区钱营镇人民政府</w:t>
      </w:r>
      <w:r>
        <w:rPr>
          <w:rFonts w:hint="eastAsia" w:ascii="宋体" w:hAnsi="宋体" w:eastAsia="仿宋" w:cs="Times New Roman"/>
          <w:b/>
          <w:spacing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</w:rPr>
        <w:t>（加盖公章）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  <w:lang w:val="en-US" w:eastAsia="zh-CN"/>
        </w:rPr>
        <w:t xml:space="preserve"> </w:t>
      </w:r>
    </w:p>
    <w:p w14:paraId="7B978B7F">
      <w:pPr>
        <w:rPr>
          <w:rFonts w:hint="default" w:ascii="宋体" w:hAnsi="宋体" w:eastAsia="仿宋" w:cs="Times New Roman"/>
          <w:b/>
          <w:sz w:val="32"/>
          <w:szCs w:val="32"/>
          <w:u w:val="single"/>
          <w:lang w:val="en-US" w:eastAsia="zh-CN"/>
        </w:rPr>
      </w:pPr>
      <w:r>
        <w:rPr>
          <w:rFonts w:ascii="宋体" w:hAnsi="宋体" w:eastAsia="仿宋" w:cs="Times New Roman"/>
          <w:b/>
          <w:sz w:val="32"/>
          <w:szCs w:val="32"/>
        </w:rPr>
        <w:t>联系电话：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  <w:lang w:val="en-US" w:eastAsia="zh-CN"/>
        </w:rPr>
        <w:t xml:space="preserve">         0315-8567078                   </w:t>
      </w:r>
    </w:p>
    <w:p w14:paraId="2C690F87"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 w14:paraId="4E502AD9"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 w14:paraId="31B7B792"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 w14:paraId="2D8FA0A4">
      <w:pPr>
        <w:jc w:val="center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填报日期</w:t>
      </w:r>
      <w:r>
        <w:rPr>
          <w:rFonts w:hint="eastAsia" w:ascii="宋体" w:hAnsi="宋体" w:eastAsia="仿宋" w:cs="Times New Roman"/>
          <w:b/>
          <w:sz w:val="32"/>
          <w:szCs w:val="32"/>
        </w:rPr>
        <w:t>：</w:t>
      </w:r>
      <w:r>
        <w:rPr>
          <w:rFonts w:ascii="宋体" w:hAnsi="宋体" w:eastAsia="仿宋" w:cs="Times New Roman"/>
          <w:b/>
          <w:sz w:val="32"/>
          <w:szCs w:val="32"/>
        </w:rPr>
        <w:t xml:space="preserve"> 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2025</w:t>
      </w:r>
      <w:r>
        <w:rPr>
          <w:rFonts w:ascii="宋体" w:hAnsi="宋体" w:eastAsia="仿宋" w:cs="Times New Roman"/>
          <w:b/>
          <w:sz w:val="32"/>
          <w:szCs w:val="32"/>
        </w:rPr>
        <w:t xml:space="preserve"> 年 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2</w:t>
      </w:r>
      <w:r>
        <w:rPr>
          <w:rFonts w:ascii="宋体" w:hAnsi="宋体" w:eastAsia="仿宋" w:cs="Times New Roman"/>
          <w:b/>
          <w:sz w:val="32"/>
          <w:szCs w:val="32"/>
        </w:rPr>
        <w:t xml:space="preserve"> 月 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10</w:t>
      </w:r>
      <w:r>
        <w:rPr>
          <w:rFonts w:ascii="宋体" w:hAnsi="宋体" w:eastAsia="仿宋" w:cs="Times New Roman"/>
          <w:b/>
          <w:sz w:val="32"/>
          <w:szCs w:val="32"/>
        </w:rPr>
        <w:t xml:space="preserve"> 日</w:t>
      </w:r>
    </w:p>
    <w:p w14:paraId="49A0BE17">
      <w:pPr>
        <w:jc w:val="center"/>
        <w:rPr>
          <w:rFonts w:ascii="宋体" w:cs="Times New Roman"/>
          <w:b/>
          <w:sz w:val="44"/>
          <w:szCs w:val="44"/>
        </w:rPr>
      </w:pPr>
    </w:p>
    <w:p w14:paraId="326B5080">
      <w:pPr>
        <w:jc w:val="center"/>
        <w:rPr>
          <w:rFonts w:ascii="宋体" w:cs="Times New Roman"/>
          <w:b/>
          <w:sz w:val="44"/>
          <w:szCs w:val="44"/>
        </w:rPr>
      </w:pPr>
    </w:p>
    <w:p w14:paraId="3E6344C0">
      <w:pPr>
        <w:jc w:val="center"/>
        <w:rPr>
          <w:rFonts w:ascii="宋体" w:cs="Times New Roman"/>
          <w:b/>
          <w:sz w:val="44"/>
          <w:szCs w:val="44"/>
        </w:rPr>
      </w:pPr>
    </w:p>
    <w:p w14:paraId="692E0708">
      <w:pPr>
        <w:jc w:val="center"/>
        <w:rPr>
          <w:rFonts w:ascii="宋体" w:cs="Times New Roman"/>
          <w:b/>
          <w:sz w:val="44"/>
          <w:szCs w:val="44"/>
        </w:rPr>
      </w:pPr>
    </w:p>
    <w:p w14:paraId="0F9FB514">
      <w:pPr>
        <w:jc w:val="center"/>
        <w:rPr>
          <w:rFonts w:ascii="宋体" w:cs="Times New Roman"/>
          <w:b/>
          <w:sz w:val="44"/>
          <w:szCs w:val="44"/>
        </w:rPr>
      </w:pPr>
    </w:p>
    <w:p w14:paraId="12C861F3">
      <w:pPr>
        <w:jc w:val="center"/>
        <w:rPr>
          <w:rFonts w:ascii="宋体" w:cs="Times New Roman"/>
          <w:b/>
          <w:sz w:val="44"/>
          <w:szCs w:val="44"/>
        </w:rPr>
      </w:pPr>
    </w:p>
    <w:p w14:paraId="25D49A73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hint="eastAsia" w:ascii="宋体" w:cs="Times New Roman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 w14:paraId="1993E2B1">
      <w:pPr>
        <w:numPr>
          <w:ilvl w:val="0"/>
          <w:numId w:val="1"/>
        </w:numPr>
        <w:ind w:left="0"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部门</w:t>
      </w:r>
      <w:r>
        <w:rPr>
          <w:rFonts w:hint="eastAsia" w:ascii="宋体" w:hAnsi="宋体" w:eastAsia="黑体" w:cs="Times New Roman"/>
          <w:b/>
          <w:sz w:val="30"/>
          <w:szCs w:val="30"/>
        </w:rPr>
        <w:t>整体</w:t>
      </w:r>
      <w:r>
        <w:rPr>
          <w:rFonts w:ascii="宋体" w:hAnsi="宋体" w:eastAsia="黑体" w:cs="Times New Roman"/>
          <w:b/>
          <w:sz w:val="30"/>
          <w:szCs w:val="30"/>
        </w:rPr>
        <w:t>概况</w:t>
      </w:r>
    </w:p>
    <w:p w14:paraId="4DBEDC8F">
      <w:pPr>
        <w:numPr>
          <w:ilvl w:val="0"/>
          <w:numId w:val="2"/>
        </w:numPr>
        <w:ind w:firstLine="602" w:firstLineChars="200"/>
        <w:rPr>
          <w:rFonts w:hint="eastAsia"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部门主要职责职能及人员情况</w:t>
      </w:r>
    </w:p>
    <w:p w14:paraId="6401922F">
      <w:pPr>
        <w:pStyle w:val="7"/>
        <w:numPr>
          <w:ilvl w:val="0"/>
          <w:numId w:val="3"/>
        </w:numPr>
        <w:ind w:firstLine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党政综合办公室（财政所）工作职能：负责机关文电运转、综合协调、政务值班、会务组织、信息反馈、档案管理、保密机要、后勤保障等日常工作。</w:t>
      </w:r>
    </w:p>
    <w:p w14:paraId="2E75A501">
      <w:pPr>
        <w:pStyle w:val="7"/>
        <w:numPr>
          <w:numId w:val="0"/>
        </w:num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2、党建工作办公室工作职能：负责党的建设工作；非公有制企业和社会组织党建工作；党员队伍建设；人才工作；意识形态、统一战线、民族宗教、人民武装有关工作；机构编制管理、人事和工资福利管理；工会、共青团、妇联、老干部等工作。</w:t>
      </w:r>
    </w:p>
    <w:p w14:paraId="2D02815C">
      <w:pPr>
        <w:pStyle w:val="7"/>
        <w:ind w:firstLine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3、应急管理办公室（发展改革办公室）工作职能：负责加强生产经营单位安全生产状况的监督检查，协助上级有关部门依法履行安全生产监督管理职责。</w:t>
      </w:r>
    </w:p>
    <w:p w14:paraId="75FA56C3">
      <w:pPr>
        <w:pStyle w:val="7"/>
        <w:ind w:firstLine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4、自然资源和生态环境办公室工作职能：动员和组织社会力量参与土地调查工作；负责本区域范围内的镇村规划建设管理工作。</w:t>
      </w:r>
    </w:p>
    <w:p w14:paraId="0D8DA312">
      <w:pPr>
        <w:pStyle w:val="7"/>
        <w:ind w:firstLine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5、综合行政执法队工作职能：根据法律法规和省政府授权，承担综合行政执法工作。</w:t>
      </w:r>
    </w:p>
    <w:p w14:paraId="0EA26F76">
      <w:pPr>
        <w:pStyle w:val="7"/>
        <w:ind w:firstLine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6、行政综合服务中心工作职能：负责行政审批和综合服务工作；协助党委、政府搞好镇村两级文体设施建设；管理保护本镇内文物，挖掘保护本镇内非物质文化遗产。</w:t>
      </w:r>
    </w:p>
    <w:p w14:paraId="2BEE8C87">
      <w:pPr>
        <w:pStyle w:val="7"/>
        <w:ind w:firstLine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7、农业综合服务中心工作职能：负责基本农田保护管理工作；负责农产品质量安全监管工作、加强农产品质量安全知识的宣传等工作。</w:t>
      </w:r>
    </w:p>
    <w:p w14:paraId="0355586A">
      <w:pPr>
        <w:pStyle w:val="7"/>
        <w:ind w:firstLine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8、退役军人服务站工作职能：负责拥军优属、退役军人服务等工作。</w:t>
      </w:r>
    </w:p>
    <w:p w14:paraId="1CACC056">
      <w:pPr>
        <w:pStyle w:val="7"/>
        <w:ind w:firstLine="0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9、综合指挥和信息化网络中心（社会治理办公室）工作职能：负责整合各类网格和端口资源，统筹网格内党的建设、社会保障、综合治理、应急管理、生态环境保护等多个领域网格。</w:t>
      </w:r>
    </w:p>
    <w:p w14:paraId="3B325F46">
      <w:pPr>
        <w:ind w:firstLine="640" w:firstLineChars="200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年底，我部门财政供养实有在职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122</w:t>
      </w:r>
      <w:r>
        <w:rPr>
          <w:rFonts w:hint="eastAsia" w:ascii="仿宋" w:hAnsi="仿宋" w:eastAsia="仿宋"/>
          <w:sz w:val="32"/>
          <w:szCs w:val="32"/>
        </w:rPr>
        <w:t>人，其中行政编制39人、工勤编制3人、事业编制7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人、人事代理3人、见习生3人。离退休人员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/>
          <w:sz w:val="32"/>
          <w:szCs w:val="32"/>
        </w:rPr>
        <w:t>人。劳务派遣及其他临时人员98人。</w:t>
      </w:r>
    </w:p>
    <w:p w14:paraId="611487B2">
      <w:pPr>
        <w:ind w:firstLine="602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（二）部门预算执行情况等</w:t>
      </w:r>
    </w:p>
    <w:p w14:paraId="46608CE1">
      <w:pPr>
        <w:spacing w:line="540" w:lineRule="exact"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本部门202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ascii="仿宋" w:hAnsi="仿宋" w:eastAsia="仿宋" w:cs="Times New Roman"/>
          <w:sz w:val="32"/>
          <w:szCs w:val="32"/>
        </w:rPr>
        <w:t>年度申请预算</w:t>
      </w:r>
      <w:r>
        <w:rPr>
          <w:rFonts w:hint="eastAsia" w:ascii="仿宋" w:hAnsi="仿宋" w:eastAsia="仿宋" w:cs="Times New Roman"/>
          <w:sz w:val="32"/>
          <w:szCs w:val="32"/>
        </w:rPr>
        <w:t>资金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4278.09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万元，</w:t>
      </w:r>
      <w:r>
        <w:rPr>
          <w:rFonts w:ascii="仿宋" w:hAnsi="仿宋" w:eastAsia="仿宋" w:cs="Times New Roman"/>
          <w:color w:val="auto"/>
          <w:sz w:val="32"/>
          <w:szCs w:val="32"/>
        </w:rPr>
        <w:t>其中：共同财政事权转移支付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0</w:t>
      </w:r>
      <w:r>
        <w:rPr>
          <w:rFonts w:ascii="仿宋" w:hAnsi="仿宋" w:eastAsia="仿宋" w:cs="Times New Roman"/>
          <w:color w:val="auto"/>
          <w:sz w:val="32"/>
          <w:szCs w:val="32"/>
        </w:rPr>
        <w:t>万元（包含中央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0</w:t>
      </w:r>
      <w:r>
        <w:rPr>
          <w:rFonts w:ascii="仿宋" w:hAnsi="仿宋" w:eastAsia="仿宋" w:cs="Times New Roman"/>
          <w:color w:val="auto"/>
          <w:sz w:val="32"/>
          <w:szCs w:val="32"/>
        </w:rPr>
        <w:t>万元、省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0</w:t>
      </w:r>
      <w:r>
        <w:rPr>
          <w:rFonts w:ascii="仿宋" w:hAnsi="仿宋" w:eastAsia="仿宋" w:cs="Times New Roman"/>
          <w:color w:val="auto"/>
          <w:sz w:val="32"/>
          <w:szCs w:val="32"/>
        </w:rPr>
        <w:t>万元、市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0</w:t>
      </w:r>
      <w:r>
        <w:rPr>
          <w:rFonts w:ascii="仿宋" w:hAnsi="仿宋" w:eastAsia="仿宋" w:cs="Times New Roman"/>
          <w:color w:val="auto"/>
          <w:sz w:val="32"/>
          <w:szCs w:val="32"/>
        </w:rPr>
        <w:t>万元），专项转移支付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74.67</w:t>
      </w:r>
      <w:r>
        <w:rPr>
          <w:rFonts w:ascii="仿宋" w:hAnsi="仿宋" w:eastAsia="仿宋" w:cs="Times New Roman"/>
          <w:color w:val="auto"/>
          <w:sz w:val="32"/>
          <w:szCs w:val="32"/>
        </w:rPr>
        <w:t>万元（包含中央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14.55</w:t>
      </w:r>
      <w:r>
        <w:rPr>
          <w:rFonts w:ascii="仿宋" w:hAnsi="仿宋" w:eastAsia="仿宋" w:cs="Times New Roman"/>
          <w:color w:val="auto"/>
          <w:sz w:val="32"/>
          <w:szCs w:val="32"/>
        </w:rPr>
        <w:t>万元、省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0</w:t>
      </w:r>
      <w:r>
        <w:rPr>
          <w:rFonts w:ascii="仿宋" w:hAnsi="仿宋" w:eastAsia="仿宋" w:cs="Times New Roman"/>
          <w:color w:val="auto"/>
          <w:sz w:val="32"/>
          <w:szCs w:val="32"/>
        </w:rPr>
        <w:t>万元、市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60.12</w:t>
      </w:r>
      <w:r>
        <w:rPr>
          <w:rFonts w:ascii="仿宋" w:hAnsi="仿宋" w:eastAsia="仿宋" w:cs="Times New Roman"/>
          <w:color w:val="auto"/>
          <w:sz w:val="32"/>
          <w:szCs w:val="32"/>
        </w:rPr>
        <w:t>万元），债券资金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0</w:t>
      </w:r>
      <w:r>
        <w:rPr>
          <w:rFonts w:ascii="仿宋" w:hAnsi="仿宋" w:eastAsia="仿宋" w:cs="Times New Roman"/>
          <w:color w:val="auto"/>
          <w:sz w:val="32"/>
          <w:szCs w:val="32"/>
        </w:rPr>
        <w:t>万元；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实际支出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4278.09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万元，</w:t>
      </w:r>
      <w:r>
        <w:rPr>
          <w:rFonts w:ascii="仿宋" w:hAnsi="仿宋" w:eastAsia="仿宋" w:cs="Times New Roman"/>
          <w:color w:val="auto"/>
          <w:sz w:val="32"/>
          <w:szCs w:val="32"/>
        </w:rPr>
        <w:t>其中：共同财政事权转移支付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0</w:t>
      </w:r>
      <w:r>
        <w:rPr>
          <w:rFonts w:ascii="仿宋" w:hAnsi="仿宋" w:eastAsia="仿宋" w:cs="Times New Roman"/>
          <w:color w:val="auto"/>
          <w:sz w:val="32"/>
          <w:szCs w:val="32"/>
        </w:rPr>
        <w:t>万元（包含中央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0</w:t>
      </w:r>
      <w:r>
        <w:rPr>
          <w:rFonts w:ascii="仿宋" w:hAnsi="仿宋" w:eastAsia="仿宋" w:cs="Times New Roman"/>
          <w:color w:val="auto"/>
          <w:sz w:val="32"/>
          <w:szCs w:val="32"/>
        </w:rPr>
        <w:t>万元、省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0</w:t>
      </w:r>
      <w:r>
        <w:rPr>
          <w:rFonts w:ascii="仿宋" w:hAnsi="仿宋" w:eastAsia="仿宋" w:cs="Times New Roman"/>
          <w:color w:val="auto"/>
          <w:sz w:val="32"/>
          <w:szCs w:val="32"/>
        </w:rPr>
        <w:t>万元、市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0</w:t>
      </w:r>
      <w:r>
        <w:rPr>
          <w:rFonts w:ascii="仿宋" w:hAnsi="仿宋" w:eastAsia="仿宋" w:cs="Times New Roman"/>
          <w:color w:val="auto"/>
          <w:sz w:val="32"/>
          <w:szCs w:val="32"/>
        </w:rPr>
        <w:t>万元），专项转移支付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74.67</w:t>
      </w:r>
      <w:r>
        <w:rPr>
          <w:rFonts w:ascii="仿宋" w:hAnsi="仿宋" w:eastAsia="仿宋" w:cs="Times New Roman"/>
          <w:color w:val="auto"/>
          <w:sz w:val="32"/>
          <w:szCs w:val="32"/>
        </w:rPr>
        <w:t>万元（包含中央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14.55</w:t>
      </w:r>
      <w:r>
        <w:rPr>
          <w:rFonts w:ascii="仿宋" w:hAnsi="仿宋" w:eastAsia="仿宋" w:cs="Times New Roman"/>
          <w:color w:val="auto"/>
          <w:sz w:val="32"/>
          <w:szCs w:val="32"/>
        </w:rPr>
        <w:t>万元、省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0</w:t>
      </w:r>
      <w:r>
        <w:rPr>
          <w:rFonts w:ascii="仿宋" w:hAnsi="仿宋" w:eastAsia="仿宋" w:cs="Times New Roman"/>
          <w:color w:val="auto"/>
          <w:sz w:val="32"/>
          <w:szCs w:val="32"/>
        </w:rPr>
        <w:t>万元、市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60.12</w:t>
      </w:r>
      <w:r>
        <w:rPr>
          <w:rFonts w:ascii="仿宋" w:hAnsi="仿宋" w:eastAsia="仿宋" w:cs="Times New Roman"/>
          <w:color w:val="auto"/>
          <w:sz w:val="32"/>
          <w:szCs w:val="32"/>
        </w:rPr>
        <w:t>万元），债券资金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0</w:t>
      </w:r>
      <w:r>
        <w:rPr>
          <w:rFonts w:ascii="仿宋" w:hAnsi="仿宋" w:eastAsia="仿宋" w:cs="Times New Roman"/>
          <w:color w:val="auto"/>
          <w:sz w:val="32"/>
          <w:szCs w:val="32"/>
        </w:rPr>
        <w:t>万元；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预算执行率100</w:t>
      </w:r>
      <w:r>
        <w:rPr>
          <w:rFonts w:ascii="仿宋" w:hAnsi="仿宋" w:eastAsia="仿宋" w:cs="Times New Roman"/>
          <w:color w:val="auto"/>
          <w:sz w:val="32"/>
          <w:szCs w:val="32"/>
        </w:rPr>
        <w:t>%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。其中：</w:t>
      </w:r>
      <w:r>
        <w:rPr>
          <w:rFonts w:ascii="仿宋" w:hAnsi="仿宋" w:eastAsia="仿宋" w:cs="Times New Roman"/>
          <w:color w:val="auto"/>
          <w:sz w:val="32"/>
          <w:szCs w:val="32"/>
        </w:rPr>
        <w:t>项目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37</w:t>
      </w:r>
      <w:r>
        <w:rPr>
          <w:rFonts w:ascii="仿宋" w:hAnsi="仿宋" w:eastAsia="仿宋" w:cs="Times New Roman"/>
          <w:color w:val="auto"/>
          <w:sz w:val="32"/>
          <w:szCs w:val="32"/>
        </w:rPr>
        <w:t>个（与部门开展项目自评个数相同），金额合计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1665.36</w:t>
      </w:r>
      <w:r>
        <w:rPr>
          <w:rFonts w:ascii="仿宋" w:hAnsi="仿宋" w:eastAsia="仿宋" w:cs="Times New Roman"/>
          <w:color w:val="auto"/>
          <w:sz w:val="32"/>
          <w:szCs w:val="32"/>
        </w:rPr>
        <w:t>万元（与部门开展项目自评金额合计相同），实际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支出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1665.36</w:t>
      </w:r>
      <w:r>
        <w:rPr>
          <w:rFonts w:ascii="仿宋" w:hAnsi="仿宋" w:eastAsia="仿宋" w:cs="Times New Roman"/>
          <w:color w:val="auto"/>
          <w:sz w:val="32"/>
          <w:szCs w:val="32"/>
        </w:rPr>
        <w:t>万元，执行率为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100</w:t>
      </w:r>
      <w:r>
        <w:rPr>
          <w:rFonts w:ascii="仿宋" w:hAnsi="仿宋" w:eastAsia="仿宋" w:cs="Times New Roman"/>
          <w:color w:val="auto"/>
          <w:sz w:val="32"/>
          <w:szCs w:val="32"/>
        </w:rPr>
        <w:t>%。</w:t>
      </w:r>
    </w:p>
    <w:p w14:paraId="6077C46C">
      <w:pPr>
        <w:ind w:left="0"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二、绩效评价组织情况</w:t>
      </w:r>
    </w:p>
    <w:p w14:paraId="2060B0BD">
      <w:pPr>
        <w:ind w:firstLine="640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我镇整体绩效评价自评得分为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93分，评价等级为优，失分原因是：追加预算超出年初预算的30%以上。</w:t>
      </w:r>
      <w:r>
        <w:rPr>
          <w:rFonts w:ascii="仿宋" w:hAnsi="仿宋" w:eastAsia="仿宋" w:cs="Times New Roman"/>
          <w:sz w:val="32"/>
          <w:szCs w:val="32"/>
        </w:rPr>
        <w:t>本次绩效评价项目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37</w:t>
      </w:r>
      <w:r>
        <w:rPr>
          <w:rFonts w:ascii="仿宋" w:hAnsi="仿宋" w:eastAsia="仿宋" w:cs="Times New Roman"/>
          <w:sz w:val="32"/>
          <w:szCs w:val="32"/>
        </w:rPr>
        <w:t>个，</w:t>
      </w:r>
      <w:r>
        <w:rPr>
          <w:rFonts w:hint="eastAsia" w:ascii="仿宋" w:hAnsi="仿宋" w:eastAsia="仿宋" w:cs="Times New Roman"/>
          <w:sz w:val="32"/>
          <w:szCs w:val="32"/>
        </w:rPr>
        <w:t>占</w:t>
      </w:r>
      <w:r>
        <w:rPr>
          <w:rFonts w:ascii="仿宋" w:hAnsi="仿宋" w:eastAsia="仿宋" w:cs="Times New Roman"/>
          <w:sz w:val="32"/>
          <w:szCs w:val="32"/>
        </w:rPr>
        <w:t>部门项目总数的</w:t>
      </w:r>
      <w:r>
        <w:rPr>
          <w:rFonts w:hint="eastAsia" w:ascii="仿宋" w:hAnsi="仿宋" w:eastAsia="仿宋" w:cs="Times New Roman"/>
          <w:sz w:val="32"/>
          <w:szCs w:val="32"/>
        </w:rPr>
        <w:t>100</w:t>
      </w:r>
      <w:r>
        <w:rPr>
          <w:rFonts w:ascii="仿宋" w:hAnsi="仿宋" w:eastAsia="仿宋" w:cs="Times New Roman"/>
          <w:sz w:val="32"/>
          <w:szCs w:val="32"/>
        </w:rPr>
        <w:t>%，涉及金额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1665.36</w:t>
      </w:r>
      <w:r>
        <w:rPr>
          <w:rFonts w:ascii="仿宋" w:hAnsi="仿宋" w:eastAsia="仿宋" w:cs="Times New Roman"/>
          <w:sz w:val="32"/>
          <w:szCs w:val="32"/>
        </w:rPr>
        <w:t>万元。采取成立本部门绩效自评工作组</w:t>
      </w:r>
      <w:r>
        <w:rPr>
          <w:rFonts w:hint="eastAsia" w:ascii="仿宋" w:hAnsi="仿宋" w:eastAsia="仿宋" w:cs="Times New Roman"/>
          <w:sz w:val="32"/>
          <w:szCs w:val="32"/>
        </w:rPr>
        <w:t>的</w:t>
      </w:r>
      <w:r>
        <w:rPr>
          <w:rFonts w:ascii="仿宋" w:hAnsi="仿宋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 w14:paraId="1505EE78">
      <w:pPr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三、</w:t>
      </w:r>
      <w:r>
        <w:rPr>
          <w:rFonts w:hint="eastAsia" w:ascii="宋体" w:hAnsi="宋体" w:eastAsia="黑体" w:cs="Times New Roman"/>
          <w:b/>
          <w:sz w:val="30"/>
          <w:szCs w:val="30"/>
        </w:rPr>
        <w:t>部门绩效管理开展的整体绩效实现情况</w:t>
      </w:r>
    </w:p>
    <w:p w14:paraId="5E3469EF">
      <w:pPr>
        <w:snapToGri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产出指标完成情况:财政拨款支出主要用于保障我单位机构正常运转、机关事务发展相关工作，但指标设定在实际执行中有些偏差。如：产出指标中的数量指标、质量指标、时效指标、成本指标界定的内容表述都指哪些方面的内容，编制人员没有统一的标准要求，对指标要求不太懂、编制随意性强，没有做到目标设定的清晰准确，科学合理；部门项目由于申请拨款时间较晚及支付进度较慢，导致指标中的实际完成值较慢。效果指标完成情况：资金落实到位情况良好，执行有效、项目质量可控、项目实施对经济效益、社会效益、生态效益都较好，社会公众的满意度及可持续影响也较好，机关日常工作得到保障。效果指标的二级指标不同程度上也存在同产出指标相同的问题。</w:t>
      </w:r>
    </w:p>
    <w:p w14:paraId="762A5C49">
      <w:pPr>
        <w:snapToGri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满意度指标完成情况。202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年我部门较好的完成了绩效目标任务，资金的使用严格把关，整个项目的运行完全按照制度有关规定执行，不存在违规违法的问题。</w:t>
      </w:r>
    </w:p>
    <w:p w14:paraId="07044BAD">
      <w:pPr>
        <w:numPr>
          <w:ilvl w:val="0"/>
          <w:numId w:val="4"/>
        </w:numPr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存在的问题和建议</w:t>
      </w:r>
    </w:p>
    <w:p w14:paraId="671403B8">
      <w:pPr>
        <w:snapToGri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针对上述存在的问题及提高部门绩效方面优化支出结构的安排、目标设置方面的需要，拟实施的改机措施如下：</w:t>
      </w:r>
    </w:p>
    <w:p w14:paraId="1A58B095">
      <w:pPr>
        <w:snapToGri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细化预算编制，认真做好预算的编制。进一步加强单位内部机构各预算单位的管理意识，严格按照预算编制的相关制度和要求进行预算编制，尽量压缩变动性的、有控制空间的费用项目，进一步提高预算编制的科学性、严谨性和可控性。</w:t>
      </w:r>
    </w:p>
    <w:p w14:paraId="49D0A10D">
      <w:pPr>
        <w:snapToGri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2、加强财务管理、严格财务审核。建立健全单位财务管理制度体系，规范单位财务行为，在费用报账支付时，按照预算规定的费用项目和用途进行资金使用审核、财务核算、杜绝超支现象的发生。</w:t>
      </w:r>
    </w:p>
    <w:p w14:paraId="4213170C">
      <w:pPr>
        <w:numPr>
          <w:ilvl w:val="0"/>
          <w:numId w:val="0"/>
        </w:numPr>
        <w:rPr>
          <w:rFonts w:ascii="宋体" w:hAnsi="宋体" w:eastAsia="黑体" w:cs="Times New Roman"/>
          <w:b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3、对相关人员加强培训，特别是针对项目绩效指标的编制设定、实施、验收结果系列指标值的制定。</w:t>
      </w:r>
    </w:p>
    <w:p w14:paraId="723A6F43">
      <w:pPr>
        <w:ind w:firstLine="602" w:firstLineChars="200"/>
        <w:rPr>
          <w:rFonts w:hint="eastAsia" w:ascii="宋体" w:hAnsi="宋体" w:eastAsia="黑体" w:cs="Times New Roman"/>
          <w:b/>
          <w:sz w:val="30"/>
          <w:szCs w:val="30"/>
        </w:rPr>
      </w:pPr>
    </w:p>
    <w:p w14:paraId="545F81B9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2CDEA"/>
    <w:multiLevelType w:val="singleLevel"/>
    <w:tmpl w:val="9182CD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8C79785"/>
    <w:multiLevelType w:val="singleLevel"/>
    <w:tmpl w:val="B8C79785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2">
    <w:nsid w:val="07E95069"/>
    <w:multiLevelType w:val="singleLevel"/>
    <w:tmpl w:val="07E9506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05635E7"/>
    <w:multiLevelType w:val="singleLevel"/>
    <w:tmpl w:val="605635E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Nzg5NzVmNjJlMjExYjRiODg2NGE0YjQ1YmY0NDk5NTQifQ=="/>
  </w:docVars>
  <w:rsids>
    <w:rsidRoot w:val="00000000"/>
    <w:rsid w:val="1DDE4B7D"/>
    <w:rsid w:val="1E0C13F0"/>
    <w:rsid w:val="27F75F95"/>
    <w:rsid w:val="2C9035B7"/>
    <w:rsid w:val="348B70ED"/>
    <w:rsid w:val="3BD43F56"/>
    <w:rsid w:val="3CAC38CC"/>
    <w:rsid w:val="419E3C7A"/>
    <w:rsid w:val="67044FB7"/>
    <w:rsid w:val="69A77C24"/>
    <w:rsid w:val="7E101E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部门职责文件"/>
    <w:basedOn w:val="1"/>
    <w:qFormat/>
    <w:uiPriority w:val="0"/>
    <w:pPr>
      <w:widowControl/>
      <w:spacing w:line="500" w:lineRule="exact"/>
      <w:ind w:firstLine="560"/>
      <w:jc w:val="left"/>
    </w:pPr>
    <w:rPr>
      <w:rFonts w:ascii="Times New Roman" w:hAnsi="Times New Roman" w:eastAsia="方正仿宋_GBK" w:cs="Times New Roman"/>
      <w:kern w:val="0"/>
      <w:sz w:val="28"/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4D3D20B-E9BE-4117-B12D-8A91ED60DE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4051</Words>
  <Characters>4152</Characters>
  <Lines>0</Lines>
  <Paragraphs>38</Paragraphs>
  <TotalTime>36</TotalTime>
  <ScaleCrop>false</ScaleCrop>
  <LinksUpToDate>false</LinksUpToDate>
  <CharactersWithSpaces>4202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2023-03-06T07:30:00Z</dcterms:created>
  <dc:creator>Administrator</dc:creator>
  <cp:lastModifiedBy>薰衣草</cp:lastModifiedBy>
  <dcterms:modified xsi:type="dcterms:W3CDTF">2025-03-12T01:02:40Z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EC9B2B060CB84C31AB00FB2C19FD16F0_12</vt:lpwstr>
  </property>
</Properties>
</file>