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E1" w:rsidRDefault="00B639B3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 w:rsidR="0061772B" w:rsidRDefault="0061772B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</w:rPr>
        <w:t>西葛镇人民政府</w:t>
      </w:r>
    </w:p>
    <w:p w:rsidR="00C120D0" w:rsidRDefault="00B639B3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 w:rsidR="00BC50E1" w:rsidRDefault="00B639B3">
      <w:pPr>
        <w:jc w:val="center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/>
          <w:b/>
          <w:sz w:val="30"/>
          <w:szCs w:val="30"/>
        </w:rPr>
        <w:t>（</w:t>
      </w:r>
      <w:r w:rsidR="00C120D0">
        <w:rPr>
          <w:rFonts w:ascii="宋体" w:eastAsia="仿宋" w:hAnsi="宋体" w:cs="Times New Roman"/>
          <w:b/>
          <w:sz w:val="30"/>
          <w:szCs w:val="30"/>
        </w:rPr>
        <w:t>2024</w:t>
      </w:r>
      <w:r>
        <w:rPr>
          <w:rFonts w:ascii="宋体" w:eastAsia="仿宋" w:hAnsi="宋体" w:cs="Times New Roman"/>
          <w:b/>
          <w:sz w:val="30"/>
          <w:szCs w:val="30"/>
        </w:rPr>
        <w:t>年度）</w:t>
      </w:r>
    </w:p>
    <w:p w:rsidR="00BC50E1" w:rsidRDefault="00BC50E1">
      <w:pPr>
        <w:rPr>
          <w:rFonts w:ascii="宋体" w:eastAsia="仿宋" w:hAnsi="宋体" w:cs="Times New Roman"/>
          <w:b/>
        </w:rPr>
      </w:pPr>
    </w:p>
    <w:p w:rsidR="00BC50E1" w:rsidRDefault="00BC50E1">
      <w:pPr>
        <w:rPr>
          <w:rFonts w:ascii="宋体" w:eastAsia="仿宋" w:hAnsi="宋体" w:cs="Times New Roman"/>
          <w:b/>
        </w:rPr>
      </w:pPr>
    </w:p>
    <w:p w:rsidR="00BC50E1" w:rsidRDefault="00B639B3">
      <w:pPr>
        <w:ind w:firstLineChars="100" w:firstLine="321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评价方式：</w:t>
      </w:r>
      <w:r w:rsidR="00C120D0">
        <w:rPr>
          <w:rFonts w:ascii="宋体" w:eastAsia="仿宋" w:hAnsi="宋体" w:cs="Times New Roman" w:hint="eastAsia"/>
          <w:b/>
          <w:sz w:val="32"/>
          <w:szCs w:val="32"/>
        </w:rPr>
        <w:t>√</w:t>
      </w:r>
      <w:r>
        <w:rPr>
          <w:rFonts w:ascii="宋体" w:eastAsia="仿宋" w:hAnsi="宋体" w:cs="Times New Roman"/>
          <w:b/>
          <w:sz w:val="32"/>
          <w:szCs w:val="32"/>
        </w:rPr>
        <w:t>直接组织评价</w:t>
      </w:r>
      <w:r>
        <w:rPr>
          <w:rFonts w:ascii="宋体" w:eastAsia="仿宋" w:hAnsi="宋体" w:cs="Times New Roman"/>
          <w:b/>
          <w:sz w:val="32"/>
          <w:szCs w:val="32"/>
        </w:rPr>
        <w:t xml:space="preserve">        </w:t>
      </w:r>
      <w:r>
        <w:rPr>
          <w:rFonts w:ascii="宋体" w:eastAsia="仿宋" w:hAnsi="宋体" w:cs="Times New Roman"/>
          <w:b/>
          <w:sz w:val="44"/>
          <w:szCs w:val="44"/>
        </w:rPr>
        <w:t>□</w:t>
      </w:r>
      <w:r>
        <w:rPr>
          <w:rFonts w:ascii="宋体" w:eastAsia="仿宋" w:hAnsi="宋体" w:cs="Times New Roman"/>
          <w:b/>
          <w:sz w:val="32"/>
          <w:szCs w:val="32"/>
        </w:rPr>
        <w:t>委托评价</w:t>
      </w:r>
    </w:p>
    <w:p w:rsidR="00BC50E1" w:rsidRDefault="00BC50E1">
      <w:pPr>
        <w:rPr>
          <w:rFonts w:ascii="宋体" w:eastAsia="仿宋" w:hAnsi="宋体" w:cs="Times New Roman"/>
          <w:b/>
        </w:rPr>
      </w:pPr>
    </w:p>
    <w:p w:rsidR="00BC50E1" w:rsidRDefault="00BC50E1">
      <w:pPr>
        <w:rPr>
          <w:rFonts w:ascii="宋体" w:eastAsia="仿宋" w:hAnsi="宋体" w:cs="Times New Roman"/>
          <w:b/>
        </w:rPr>
      </w:pPr>
    </w:p>
    <w:p w:rsidR="00BC50E1" w:rsidRDefault="00BC50E1">
      <w:pPr>
        <w:rPr>
          <w:rFonts w:ascii="宋体" w:eastAsia="仿宋" w:hAnsi="宋体" w:cs="Times New Roman"/>
          <w:b/>
        </w:rPr>
      </w:pPr>
    </w:p>
    <w:p w:rsidR="00BC50E1" w:rsidRDefault="00BC50E1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BC50E1" w:rsidRDefault="00BC50E1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BC50E1" w:rsidRDefault="00BC50E1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BC50E1" w:rsidRDefault="00B639B3">
      <w:pPr>
        <w:ind w:firstLineChars="200" w:firstLine="643"/>
        <w:rPr>
          <w:rFonts w:ascii="宋体" w:eastAsia="仿宋" w:hAnsi="宋体" w:cs="Times New Roman"/>
          <w:b/>
          <w:sz w:val="32"/>
          <w:szCs w:val="32"/>
          <w:u w:val="single"/>
        </w:rPr>
      </w:pPr>
      <w:r>
        <w:rPr>
          <w:rFonts w:ascii="宋体" w:eastAsia="仿宋" w:hAnsi="宋体" w:cs="Times New Roman"/>
          <w:b/>
          <w:sz w:val="32"/>
          <w:szCs w:val="32"/>
        </w:rPr>
        <w:t>部门名称：</w:t>
      </w:r>
      <w:r w:rsidR="00C120D0">
        <w:rPr>
          <w:rFonts w:ascii="宋体" w:eastAsia="仿宋" w:hAnsi="宋体" w:cs="Times New Roman" w:hint="eastAsia"/>
          <w:b/>
          <w:sz w:val="32"/>
          <w:szCs w:val="32"/>
          <w:u w:val="single"/>
        </w:rPr>
        <w:t>唐山市丰南区西葛镇人民政府</w:t>
      </w:r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>（加盖公章）</w:t>
      </w:r>
    </w:p>
    <w:p w:rsidR="00BC50E1" w:rsidRDefault="00B639B3">
      <w:pPr>
        <w:ind w:firstLineChars="200" w:firstLine="643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联系电话：</w:t>
      </w:r>
      <w:r w:rsidR="00C120D0" w:rsidRPr="009A3C82">
        <w:rPr>
          <w:rFonts w:ascii="宋体" w:eastAsia="仿宋" w:hAnsi="宋体" w:cs="Times New Roman" w:hint="eastAsia"/>
          <w:b/>
          <w:sz w:val="32"/>
          <w:szCs w:val="32"/>
          <w:u w:val="single"/>
        </w:rPr>
        <w:t xml:space="preserve">             03158423777</w:t>
      </w:r>
      <w:r w:rsidR="00C120D0">
        <w:rPr>
          <w:rFonts w:ascii="宋体" w:eastAsia="仿宋" w:hAnsi="宋体" w:cs="Times New Roman" w:hint="eastAsia"/>
          <w:b/>
          <w:sz w:val="32"/>
          <w:szCs w:val="32"/>
          <w:u w:val="single"/>
        </w:rPr>
        <w:t xml:space="preserve">               </w:t>
      </w:r>
    </w:p>
    <w:p w:rsidR="00BC50E1" w:rsidRDefault="00BC50E1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BC50E1" w:rsidRDefault="00BC50E1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BC50E1" w:rsidRDefault="00BC50E1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BC50E1" w:rsidRDefault="00B639B3">
      <w:pPr>
        <w:jc w:val="center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填报日期</w:t>
      </w:r>
      <w:r>
        <w:rPr>
          <w:rFonts w:ascii="宋体" w:eastAsia="仿宋" w:hAnsi="宋体" w:cs="Times New Roman" w:hint="eastAsia"/>
          <w:b/>
          <w:sz w:val="32"/>
          <w:szCs w:val="32"/>
        </w:rPr>
        <w:t>：</w:t>
      </w:r>
      <w:r w:rsidR="00C120D0">
        <w:rPr>
          <w:rFonts w:ascii="宋体" w:eastAsia="仿宋" w:hAnsi="宋体" w:cs="Times New Roman"/>
          <w:b/>
          <w:sz w:val="32"/>
          <w:szCs w:val="32"/>
        </w:rPr>
        <w:t>2025</w:t>
      </w:r>
      <w:r>
        <w:rPr>
          <w:rFonts w:ascii="宋体" w:eastAsia="仿宋" w:hAnsi="宋体" w:cs="Times New Roman"/>
          <w:b/>
          <w:sz w:val="32"/>
          <w:szCs w:val="32"/>
        </w:rPr>
        <w:t>年</w:t>
      </w:r>
      <w:r w:rsidR="00C120D0">
        <w:rPr>
          <w:rFonts w:ascii="宋体" w:eastAsia="仿宋" w:hAnsi="宋体" w:cs="Times New Roman"/>
          <w:b/>
          <w:sz w:val="32"/>
          <w:szCs w:val="32"/>
        </w:rPr>
        <w:t>2</w:t>
      </w:r>
      <w:r>
        <w:rPr>
          <w:rFonts w:ascii="宋体" w:eastAsia="仿宋" w:hAnsi="宋体" w:cs="Times New Roman"/>
          <w:b/>
          <w:sz w:val="32"/>
          <w:szCs w:val="32"/>
        </w:rPr>
        <w:t>月</w:t>
      </w:r>
      <w:r w:rsidR="00C120D0">
        <w:rPr>
          <w:rFonts w:ascii="宋体" w:eastAsia="仿宋" w:hAnsi="宋体" w:cs="Times New Roman"/>
          <w:b/>
          <w:sz w:val="32"/>
          <w:szCs w:val="32"/>
        </w:rPr>
        <w:t>14</w:t>
      </w:r>
      <w:r>
        <w:rPr>
          <w:rFonts w:ascii="宋体" w:eastAsia="仿宋" w:hAnsi="宋体" w:cs="Times New Roman"/>
          <w:b/>
          <w:sz w:val="32"/>
          <w:szCs w:val="32"/>
        </w:rPr>
        <w:t>日</w:t>
      </w:r>
    </w:p>
    <w:p w:rsidR="00BC50E1" w:rsidRDefault="00BC50E1">
      <w:pPr>
        <w:jc w:val="center"/>
        <w:rPr>
          <w:rFonts w:ascii="宋体" w:cs="Times New Roman"/>
          <w:b/>
          <w:sz w:val="44"/>
          <w:szCs w:val="44"/>
        </w:rPr>
      </w:pPr>
    </w:p>
    <w:p w:rsidR="00BC50E1" w:rsidRDefault="00BC50E1">
      <w:pPr>
        <w:jc w:val="center"/>
        <w:rPr>
          <w:rFonts w:ascii="宋体" w:cs="Times New Roman"/>
          <w:b/>
          <w:sz w:val="44"/>
          <w:szCs w:val="44"/>
        </w:rPr>
      </w:pPr>
    </w:p>
    <w:p w:rsidR="00BC50E1" w:rsidRDefault="00BC50E1">
      <w:pPr>
        <w:jc w:val="center"/>
        <w:rPr>
          <w:rFonts w:ascii="宋体" w:cs="Times New Roman"/>
          <w:b/>
          <w:sz w:val="44"/>
          <w:szCs w:val="44"/>
        </w:rPr>
      </w:pPr>
    </w:p>
    <w:p w:rsidR="00BC50E1" w:rsidRDefault="00BC50E1">
      <w:pPr>
        <w:jc w:val="center"/>
        <w:rPr>
          <w:rFonts w:ascii="宋体" w:cs="Times New Roman"/>
          <w:b/>
          <w:sz w:val="44"/>
          <w:szCs w:val="44"/>
        </w:rPr>
      </w:pPr>
    </w:p>
    <w:p w:rsidR="00BC50E1" w:rsidRDefault="00BC50E1">
      <w:pPr>
        <w:jc w:val="center"/>
        <w:rPr>
          <w:rFonts w:ascii="宋体" w:cs="Times New Roman"/>
          <w:b/>
          <w:sz w:val="44"/>
          <w:szCs w:val="44"/>
        </w:rPr>
      </w:pPr>
    </w:p>
    <w:p w:rsidR="00BC50E1" w:rsidRDefault="00BC50E1">
      <w:pPr>
        <w:jc w:val="center"/>
        <w:rPr>
          <w:rFonts w:ascii="宋体" w:cs="Times New Roman"/>
          <w:b/>
          <w:sz w:val="44"/>
          <w:szCs w:val="44"/>
        </w:rPr>
      </w:pPr>
    </w:p>
    <w:p w:rsidR="00BC50E1" w:rsidRDefault="00B639B3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:rsidR="00BC50E1" w:rsidRPr="00AD7E49" w:rsidRDefault="00B639B3">
      <w:pPr>
        <w:numPr>
          <w:ilvl w:val="0"/>
          <w:numId w:val="1"/>
        </w:numPr>
        <w:ind w:firstLineChars="200" w:firstLine="602"/>
        <w:rPr>
          <w:rFonts w:ascii="宋体" w:hAnsi="宋体" w:cs="Times New Roman"/>
          <w:b/>
          <w:sz w:val="30"/>
          <w:szCs w:val="30"/>
        </w:rPr>
      </w:pPr>
      <w:r w:rsidRPr="00AD7E49">
        <w:rPr>
          <w:rFonts w:ascii="宋体" w:hAnsi="宋体" w:cs="Times New Roman"/>
          <w:b/>
          <w:sz w:val="30"/>
          <w:szCs w:val="30"/>
        </w:rPr>
        <w:t>部门</w:t>
      </w:r>
      <w:r w:rsidRPr="00AD7E49">
        <w:rPr>
          <w:rFonts w:ascii="宋体" w:hAnsi="宋体" w:cs="Times New Roman" w:hint="eastAsia"/>
          <w:b/>
          <w:sz w:val="30"/>
          <w:szCs w:val="30"/>
        </w:rPr>
        <w:t>整体</w:t>
      </w:r>
      <w:r w:rsidRPr="00AD7E49">
        <w:rPr>
          <w:rFonts w:ascii="宋体" w:hAnsi="宋体" w:cs="Times New Roman"/>
          <w:b/>
          <w:sz w:val="30"/>
          <w:szCs w:val="30"/>
        </w:rPr>
        <w:t>概况</w:t>
      </w:r>
    </w:p>
    <w:p w:rsidR="00C270AF" w:rsidRPr="00730847" w:rsidRDefault="00C270AF" w:rsidP="00C270AF">
      <w:pPr>
        <w:pStyle w:val="a3"/>
        <w:autoSpaceDN w:val="0"/>
        <w:spacing w:line="500" w:lineRule="exact"/>
        <w:ind w:firstLine="600"/>
        <w:rPr>
          <w:rFonts w:ascii="宋体" w:hAnsi="宋体" w:cs="仿宋"/>
          <w:sz w:val="30"/>
          <w:szCs w:val="30"/>
        </w:rPr>
      </w:pPr>
      <w:bookmarkStart w:id="0" w:name="_GoBack"/>
      <w:r w:rsidRPr="00730847">
        <w:rPr>
          <w:rFonts w:ascii="宋体" w:hAnsi="宋体" w:cs="仿宋" w:hint="eastAsia"/>
          <w:sz w:val="30"/>
          <w:szCs w:val="30"/>
        </w:rPr>
        <w:t>根据《唐山市丰南区财政局关于开展部门整体支出绩效自评的通知》(丰财监[202</w:t>
      </w:r>
      <w:r w:rsidRPr="00730847">
        <w:rPr>
          <w:rFonts w:ascii="宋体" w:hAnsi="宋体" w:cs="仿宋"/>
          <w:sz w:val="30"/>
          <w:szCs w:val="30"/>
        </w:rPr>
        <w:t>5</w:t>
      </w:r>
      <w:r w:rsidRPr="00730847">
        <w:rPr>
          <w:rFonts w:ascii="宋体" w:hAnsi="宋体" w:cs="仿宋" w:hint="eastAsia"/>
          <w:sz w:val="30"/>
          <w:szCs w:val="30"/>
        </w:rPr>
        <w:t>]</w:t>
      </w:r>
      <w:r w:rsidRPr="00730847">
        <w:rPr>
          <w:rFonts w:ascii="宋体" w:hAnsi="宋体" w:cs="仿宋"/>
          <w:sz w:val="30"/>
          <w:szCs w:val="30"/>
        </w:rPr>
        <w:t>1</w:t>
      </w:r>
      <w:r w:rsidRPr="00730847">
        <w:rPr>
          <w:rFonts w:ascii="宋体" w:hAnsi="宋体" w:cs="仿宋" w:hint="eastAsia"/>
          <w:sz w:val="30"/>
          <w:szCs w:val="30"/>
        </w:rPr>
        <w:t>号)的相关规定，本着独立、客观、公正、科学的原则，丰南区西葛镇政府对202</w:t>
      </w:r>
      <w:r w:rsidRPr="00730847">
        <w:rPr>
          <w:rFonts w:ascii="宋体" w:hAnsi="宋体" w:cs="仿宋"/>
          <w:sz w:val="30"/>
          <w:szCs w:val="30"/>
        </w:rPr>
        <w:t>4</w:t>
      </w:r>
      <w:r w:rsidRPr="00730847">
        <w:rPr>
          <w:rFonts w:ascii="宋体" w:hAnsi="宋体" w:cs="仿宋" w:hint="eastAsia"/>
          <w:sz w:val="30"/>
          <w:szCs w:val="30"/>
        </w:rPr>
        <w:t>年部门整体支出进行了绩效自评，部门整体支出绩效评价指标体系评分表中得分9</w:t>
      </w:r>
      <w:r w:rsidR="00037408" w:rsidRPr="00730847">
        <w:rPr>
          <w:rFonts w:ascii="宋体" w:hAnsi="宋体" w:cs="仿宋"/>
          <w:sz w:val="30"/>
          <w:szCs w:val="30"/>
        </w:rPr>
        <w:t>3</w:t>
      </w:r>
      <w:r w:rsidRPr="00730847">
        <w:rPr>
          <w:rFonts w:ascii="宋体" w:hAnsi="宋体" w:cs="仿宋" w:hint="eastAsia"/>
          <w:sz w:val="30"/>
          <w:szCs w:val="30"/>
        </w:rPr>
        <w:t>分，评价等次为优，失分主要体现在</w:t>
      </w:r>
      <w:r w:rsidR="00037408" w:rsidRPr="00730847">
        <w:rPr>
          <w:rFonts w:ascii="宋体" w:hAnsi="宋体" w:cs="仿宋" w:hint="eastAsia"/>
          <w:sz w:val="30"/>
          <w:szCs w:val="30"/>
        </w:rPr>
        <w:t>预算控制率和</w:t>
      </w:r>
      <w:r w:rsidRPr="00730847">
        <w:rPr>
          <w:rFonts w:ascii="宋体" w:hAnsi="宋体" w:cs="仿宋" w:hint="eastAsia"/>
          <w:sz w:val="30"/>
          <w:szCs w:val="30"/>
        </w:rPr>
        <w:t>政府采购执行率</w:t>
      </w:r>
      <w:r w:rsidR="00037408" w:rsidRPr="00730847">
        <w:rPr>
          <w:rFonts w:ascii="宋体" w:hAnsi="宋体" w:cs="仿宋" w:hint="eastAsia"/>
          <w:sz w:val="30"/>
          <w:szCs w:val="30"/>
        </w:rPr>
        <w:t>两个</w:t>
      </w:r>
      <w:r w:rsidRPr="00730847">
        <w:rPr>
          <w:rFonts w:ascii="宋体" w:hAnsi="宋体" w:cs="仿宋" w:hint="eastAsia"/>
          <w:sz w:val="30"/>
          <w:szCs w:val="30"/>
        </w:rPr>
        <w:t>模块，</w:t>
      </w:r>
      <w:r w:rsidR="00037408" w:rsidRPr="00730847">
        <w:rPr>
          <w:rFonts w:ascii="宋体" w:hAnsi="宋体" w:cs="仿宋" w:hint="eastAsia"/>
          <w:sz w:val="30"/>
          <w:szCs w:val="30"/>
        </w:rPr>
        <w:t>我镇2</w:t>
      </w:r>
      <w:r w:rsidR="00037408" w:rsidRPr="00730847">
        <w:rPr>
          <w:rFonts w:ascii="宋体" w:hAnsi="宋体" w:cs="仿宋"/>
          <w:sz w:val="30"/>
          <w:szCs w:val="30"/>
        </w:rPr>
        <w:t>024</w:t>
      </w:r>
      <w:r w:rsidR="00037408" w:rsidRPr="00730847">
        <w:rPr>
          <w:rFonts w:ascii="宋体" w:hAnsi="宋体" w:cs="仿宋" w:hint="eastAsia"/>
          <w:sz w:val="30"/>
          <w:szCs w:val="30"/>
        </w:rPr>
        <w:t>年年初预算数为1</w:t>
      </w:r>
      <w:r w:rsidR="00037408" w:rsidRPr="00730847">
        <w:rPr>
          <w:rFonts w:ascii="宋体" w:hAnsi="宋体" w:cs="仿宋"/>
          <w:sz w:val="30"/>
          <w:szCs w:val="30"/>
        </w:rPr>
        <w:t>918.26</w:t>
      </w:r>
      <w:r w:rsidR="00037408" w:rsidRPr="00730847">
        <w:rPr>
          <w:rFonts w:ascii="宋体" w:hAnsi="宋体" w:cs="仿宋" w:hint="eastAsia"/>
          <w:sz w:val="30"/>
          <w:szCs w:val="30"/>
        </w:rPr>
        <w:t>万元，因业务需要，全年共追加预算资金3</w:t>
      </w:r>
      <w:r w:rsidR="00037408" w:rsidRPr="00730847">
        <w:rPr>
          <w:rFonts w:ascii="宋体" w:hAnsi="宋体" w:cs="仿宋"/>
          <w:sz w:val="30"/>
          <w:szCs w:val="30"/>
        </w:rPr>
        <w:t>17.57</w:t>
      </w:r>
      <w:r w:rsidR="00037408" w:rsidRPr="00730847">
        <w:rPr>
          <w:rFonts w:ascii="宋体" w:hAnsi="宋体" w:cs="仿宋" w:hint="eastAsia"/>
          <w:sz w:val="30"/>
          <w:szCs w:val="30"/>
        </w:rPr>
        <w:t>万元，主要包含“三线”铁路建设民兵生活困难补助金、乡镇补助经费、信访专项救助资金、耕地占补平衡奖补资金等项目；</w:t>
      </w:r>
      <w:r w:rsidRPr="00730847">
        <w:rPr>
          <w:rFonts w:ascii="宋体" w:hAnsi="宋体" w:cs="仿宋" w:hint="eastAsia"/>
          <w:sz w:val="30"/>
          <w:szCs w:val="30"/>
        </w:rPr>
        <w:t>我单位年初未设立政府采购项目，该模块不得分。现将绩效自评结果报告如下：</w:t>
      </w:r>
    </w:p>
    <w:p w:rsidR="00BC50E1" w:rsidRPr="00730847" w:rsidRDefault="00B639B3" w:rsidP="00AD7E49">
      <w:pPr>
        <w:pStyle w:val="a3"/>
        <w:numPr>
          <w:ilvl w:val="0"/>
          <w:numId w:val="2"/>
        </w:numPr>
        <w:ind w:firstLineChars="0"/>
        <w:rPr>
          <w:rFonts w:ascii="宋体" w:hAnsi="宋体" w:cs="Times New Roman"/>
          <w:b/>
          <w:sz w:val="30"/>
          <w:szCs w:val="30"/>
        </w:rPr>
      </w:pPr>
      <w:r w:rsidRPr="00730847">
        <w:rPr>
          <w:rFonts w:ascii="宋体" w:hAnsi="宋体" w:cs="Times New Roman" w:hint="eastAsia"/>
          <w:b/>
          <w:sz w:val="30"/>
          <w:szCs w:val="30"/>
        </w:rPr>
        <w:t>部门主要职责职能及人员情况</w:t>
      </w:r>
    </w:p>
    <w:bookmarkEnd w:id="0"/>
    <w:p w:rsidR="00AD7E49" w:rsidRPr="00AD7E49" w:rsidRDefault="00AD7E49" w:rsidP="00B639B3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1、</w:t>
      </w:r>
      <w:r w:rsidRPr="00AD7E49">
        <w:rPr>
          <w:rFonts w:ascii="宋体" w:hAnsi="宋体" w:cs="Times New Roman" w:hint="eastAsia"/>
          <w:sz w:val="30"/>
          <w:szCs w:val="30"/>
        </w:rPr>
        <w:t>党政综合办公室。负责机关文电运转、综合协调、政务值班、会务组织、信息反馈、档案管理、保密机要、后勤保障等日常工作；负责监督检查和指导所属单位和行政村的档案工作；负责政务公开，村务公开工作</w:t>
      </w:r>
    </w:p>
    <w:p w:rsidR="00AD7E49" w:rsidRDefault="00AD7E49" w:rsidP="00B639B3">
      <w:pPr>
        <w:spacing w:line="500" w:lineRule="exact"/>
        <w:ind w:firstLine="20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/>
          <w:sz w:val="30"/>
          <w:szCs w:val="30"/>
        </w:rPr>
        <w:t>2</w:t>
      </w:r>
      <w:r>
        <w:rPr>
          <w:rFonts w:ascii="宋体" w:hAnsi="宋体" w:cs="Times New Roman" w:hint="eastAsia"/>
          <w:sz w:val="30"/>
          <w:szCs w:val="30"/>
        </w:rPr>
        <w:t>、</w:t>
      </w:r>
      <w:r w:rsidRPr="00AD7E49">
        <w:rPr>
          <w:rFonts w:ascii="宋体" w:hAnsi="宋体" w:cs="Times New Roman" w:hint="eastAsia"/>
          <w:sz w:val="30"/>
          <w:szCs w:val="30"/>
        </w:rPr>
        <w:t>党建工作办公室</w:t>
      </w:r>
      <w:r>
        <w:rPr>
          <w:rFonts w:ascii="宋体" w:hAnsi="宋体" w:cs="Times New Roman" w:hint="eastAsia"/>
          <w:sz w:val="30"/>
          <w:szCs w:val="30"/>
        </w:rPr>
        <w:t>。</w:t>
      </w:r>
      <w:r w:rsidRPr="00AD7E49">
        <w:rPr>
          <w:rFonts w:ascii="宋体" w:hAnsi="宋体" w:cs="Times New Roman" w:hint="eastAsia"/>
          <w:sz w:val="30"/>
          <w:szCs w:val="30"/>
        </w:rPr>
        <w:t>负责辖区党的建设；负责非公有制企业和社会组织党建工作；负责党员队伍建设；负责人才工作；负责意识、统一战线、民族宗教、人民武装有关工作；负责机构编制管理、人事和工资福利管理；负责工会、共青团、妇联、老干部等工作；按权限负责辖区政权和业务指导工作；按权限负责社区工作者的日常管理工作；负责党务公开有关工作；承担人大、政协有关工作</w:t>
      </w:r>
    </w:p>
    <w:p w:rsidR="00AD7E49" w:rsidRDefault="00AD7E49" w:rsidP="00B639B3">
      <w:pPr>
        <w:spacing w:line="500" w:lineRule="exact"/>
        <w:ind w:firstLine="20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3、</w:t>
      </w:r>
      <w:r w:rsidRPr="00AD7E49">
        <w:rPr>
          <w:rFonts w:ascii="宋体" w:hAnsi="宋体" w:cs="Times New Roman" w:hint="eastAsia"/>
          <w:sz w:val="30"/>
          <w:szCs w:val="30"/>
        </w:rPr>
        <w:t>经济发展办公室</w:t>
      </w:r>
      <w:r>
        <w:rPr>
          <w:rFonts w:ascii="宋体" w:hAnsi="宋体" w:cs="Times New Roman" w:hint="eastAsia"/>
          <w:sz w:val="30"/>
          <w:szCs w:val="30"/>
        </w:rPr>
        <w:t>。</w:t>
      </w:r>
      <w:r w:rsidRPr="00AD7E49">
        <w:rPr>
          <w:rFonts w:ascii="宋体" w:hAnsi="宋体" w:cs="Times New Roman" w:hint="eastAsia"/>
          <w:sz w:val="30"/>
          <w:szCs w:val="30"/>
        </w:rPr>
        <w:t>负责镇政府年度预、决算管理并组织预算</w:t>
      </w:r>
      <w:r w:rsidRPr="00AD7E49">
        <w:rPr>
          <w:rFonts w:ascii="宋体" w:hAnsi="宋体" w:cs="Times New Roman" w:hint="eastAsia"/>
          <w:sz w:val="30"/>
          <w:szCs w:val="30"/>
        </w:rPr>
        <w:lastRenderedPageBreak/>
        <w:t>执行；协调税务机关和非税收入执收执罚部门征缴财政收入；负责镇财政管理的涉农补贴类和项目类资金管理、监督，组织开展绩效评价；管理镇行政事业单位国有资产、政府采购及政府性债权债务；负责镇行政事业单位财务管理；负责数据工作</w:t>
      </w:r>
    </w:p>
    <w:p w:rsidR="00AD7E49" w:rsidRPr="00AD7E49" w:rsidRDefault="00AD7E49" w:rsidP="00B639B3">
      <w:pPr>
        <w:spacing w:line="500" w:lineRule="exact"/>
        <w:ind w:firstLine="20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4、</w:t>
      </w:r>
      <w:r w:rsidRPr="00AD7E49">
        <w:rPr>
          <w:rFonts w:ascii="宋体" w:hAnsi="宋体" w:cs="Times New Roman" w:hint="eastAsia"/>
          <w:sz w:val="30"/>
          <w:szCs w:val="30"/>
        </w:rPr>
        <w:t>安全发展办公室</w:t>
      </w:r>
      <w:r>
        <w:rPr>
          <w:rFonts w:ascii="宋体" w:hAnsi="宋体" w:cs="Times New Roman" w:hint="eastAsia"/>
          <w:sz w:val="30"/>
          <w:szCs w:val="30"/>
        </w:rPr>
        <w:t>。</w:t>
      </w:r>
      <w:r w:rsidRPr="00AD7E49">
        <w:rPr>
          <w:rFonts w:ascii="宋体" w:hAnsi="宋体" w:cs="Times New Roman" w:hint="eastAsia"/>
          <w:sz w:val="30"/>
          <w:szCs w:val="30"/>
        </w:rPr>
        <w:t>负责加强本辖区生产经营单位安全生产状况的监督检查，协助上级有关部门依法履行安全生产监督管理职责；负责辖区消防、防汛抗旱、防灾减灾、林木防火工作‘依法做好本辖区的突发事件应对工作、制定本级突发事件应急预案、组织开展应急演练</w:t>
      </w:r>
    </w:p>
    <w:p w:rsidR="00AD7E49" w:rsidRDefault="00AD7E49" w:rsidP="00B639B3">
      <w:pPr>
        <w:spacing w:line="500" w:lineRule="exact"/>
        <w:ind w:firstLine="200"/>
        <w:rPr>
          <w:rFonts w:ascii="宋体" w:hAnsi="宋体" w:cs="Times New Roman"/>
          <w:sz w:val="30"/>
          <w:szCs w:val="30"/>
        </w:rPr>
      </w:pPr>
      <w:r w:rsidRPr="00AD7E49">
        <w:rPr>
          <w:rFonts w:ascii="宋体" w:hAnsi="宋体" w:cs="Times New Roman" w:hint="eastAsia"/>
          <w:sz w:val="30"/>
          <w:szCs w:val="30"/>
        </w:rPr>
        <w:t>负责动员和组织社会力量参与土地调查工作；负责本区域范围内的镇村规划建设管理工作；按照职责分工依法履行土壤污染防治和安全利用职责</w:t>
      </w:r>
    </w:p>
    <w:p w:rsidR="00AD7E49" w:rsidRDefault="00AD7E49" w:rsidP="00B639B3">
      <w:pPr>
        <w:spacing w:line="500" w:lineRule="exact"/>
        <w:ind w:firstLine="20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5、</w:t>
      </w:r>
      <w:r w:rsidRPr="00AD7E49">
        <w:rPr>
          <w:rFonts w:ascii="宋体" w:hAnsi="宋体" w:cs="Times New Roman" w:hint="eastAsia"/>
          <w:sz w:val="30"/>
          <w:szCs w:val="30"/>
        </w:rPr>
        <w:t>综合行政执法队</w:t>
      </w:r>
      <w:r>
        <w:rPr>
          <w:rFonts w:ascii="宋体" w:hAnsi="宋体" w:cs="Times New Roman" w:hint="eastAsia"/>
          <w:sz w:val="30"/>
          <w:szCs w:val="30"/>
        </w:rPr>
        <w:t>。</w:t>
      </w:r>
      <w:r w:rsidRPr="00AD7E49">
        <w:rPr>
          <w:rFonts w:ascii="宋体" w:hAnsi="宋体" w:cs="Times New Roman" w:hint="eastAsia"/>
          <w:sz w:val="30"/>
          <w:szCs w:val="30"/>
        </w:rPr>
        <w:t>为公益一类事业单位，根据法律法规和省政府授权，承担综合行政执法工作；严栺落实执法相关制度，健全完善执法程序，规范执法行为。负责整合各类网栺和端口资源，统筹网栺内党的建设、社会保障、综合治理、应急管理、生态环境保护等多个领域网栺，实现“多网合一”</w:t>
      </w:r>
    </w:p>
    <w:p w:rsidR="00AD7E49" w:rsidRDefault="00AD7E49" w:rsidP="00B639B3">
      <w:pPr>
        <w:spacing w:line="500" w:lineRule="exact"/>
        <w:ind w:firstLine="20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6、行政综合服务中心。</w:t>
      </w:r>
      <w:r w:rsidRPr="00AD7E49">
        <w:rPr>
          <w:rFonts w:ascii="宋体" w:hAnsi="宋体" w:cs="Times New Roman" w:hint="eastAsia"/>
          <w:sz w:val="30"/>
          <w:szCs w:val="30"/>
        </w:rPr>
        <w:t>为公益一类事业单位，根据法律法规和省政府授权，承担行政审批和综合服务工作；优化审批服务流程，健全完善各类制度，推动业务流程标准化，业务受理全科化，办理结果便民化，做好“互联网＋政务服务”有关工作</w:t>
      </w:r>
    </w:p>
    <w:p w:rsidR="00AD7E49" w:rsidRDefault="00AD7E49" w:rsidP="00B639B3">
      <w:pPr>
        <w:spacing w:line="500" w:lineRule="exact"/>
        <w:ind w:firstLine="20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7、农业综合服务中心。</w:t>
      </w:r>
      <w:r w:rsidRPr="00AD7E49">
        <w:rPr>
          <w:rFonts w:ascii="宋体" w:hAnsi="宋体" w:cs="Times New Roman" w:hint="eastAsia"/>
          <w:sz w:val="30"/>
          <w:szCs w:val="30"/>
        </w:rPr>
        <w:t>为公益一类事业单位，负责辖区基本农田保护管理工作；按职责分工负责农产品质量安全监管工作、加强农产品质量安全知识的宣传，及时处理幵上报有关单位和个人报告的农产品质量安全事故</w:t>
      </w:r>
    </w:p>
    <w:p w:rsidR="00AD7E49" w:rsidRDefault="00AD7E49" w:rsidP="00B639B3">
      <w:pPr>
        <w:spacing w:line="500" w:lineRule="exact"/>
        <w:ind w:firstLine="20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>8、</w:t>
      </w:r>
      <w:r w:rsidRPr="00AD7E49">
        <w:rPr>
          <w:rFonts w:ascii="宋体" w:hAnsi="宋体" w:cs="Times New Roman" w:hint="eastAsia"/>
          <w:sz w:val="30"/>
          <w:szCs w:val="30"/>
        </w:rPr>
        <w:t>退役军人服务站</w:t>
      </w:r>
      <w:r>
        <w:rPr>
          <w:rFonts w:ascii="宋体" w:hAnsi="宋体" w:cs="Times New Roman" w:hint="eastAsia"/>
          <w:sz w:val="30"/>
          <w:szCs w:val="30"/>
        </w:rPr>
        <w:t>。</w:t>
      </w:r>
      <w:r w:rsidRPr="00AD7E49">
        <w:rPr>
          <w:rFonts w:ascii="宋体" w:hAnsi="宋体" w:cs="Times New Roman" w:hint="eastAsia"/>
          <w:sz w:val="30"/>
          <w:szCs w:val="30"/>
        </w:rPr>
        <w:t>为公益一类事业单位，负责辖区拥军优属、退役军人服务等工作；负责宣传和落实退役士兵相关政策，培树</w:t>
      </w:r>
      <w:r w:rsidRPr="00AD7E49">
        <w:rPr>
          <w:rFonts w:ascii="宋体" w:hAnsi="宋体" w:cs="Times New Roman" w:hint="eastAsia"/>
          <w:sz w:val="30"/>
          <w:szCs w:val="30"/>
        </w:rPr>
        <w:lastRenderedPageBreak/>
        <w:t>就业创业先进典型</w:t>
      </w:r>
    </w:p>
    <w:p w:rsidR="00AD7E49" w:rsidRPr="00AD7E49" w:rsidRDefault="00AD7E49" w:rsidP="00B639B3">
      <w:pPr>
        <w:spacing w:line="500" w:lineRule="exact"/>
        <w:ind w:firstLineChars="200" w:firstLine="600"/>
        <w:rPr>
          <w:rFonts w:ascii="宋体" w:eastAsia="仿宋" w:hAnsi="宋体" w:cs="Times New Roman"/>
          <w:sz w:val="30"/>
          <w:szCs w:val="30"/>
        </w:rPr>
      </w:pPr>
      <w:r w:rsidRPr="00AD7E49">
        <w:rPr>
          <w:rFonts w:ascii="宋体" w:hAnsi="宋体" w:cs="Times New Roman" w:hint="eastAsia"/>
          <w:sz w:val="30"/>
          <w:szCs w:val="30"/>
        </w:rPr>
        <w:t>我部门财政供养实有在职</w:t>
      </w:r>
      <w:r>
        <w:rPr>
          <w:rFonts w:ascii="宋体" w:hAnsi="宋体" w:cs="Times New Roman"/>
          <w:sz w:val="30"/>
          <w:szCs w:val="30"/>
        </w:rPr>
        <w:t>64</w:t>
      </w:r>
      <w:r w:rsidRPr="00AD7E49">
        <w:rPr>
          <w:rFonts w:ascii="宋体" w:hAnsi="宋体" w:cs="Times New Roman" w:hint="eastAsia"/>
          <w:sz w:val="30"/>
          <w:szCs w:val="30"/>
        </w:rPr>
        <w:t>人，其中行政编制</w:t>
      </w:r>
      <w:r>
        <w:rPr>
          <w:rFonts w:ascii="宋体" w:hAnsi="宋体" w:cs="Times New Roman"/>
          <w:sz w:val="30"/>
          <w:szCs w:val="30"/>
        </w:rPr>
        <w:t>24</w:t>
      </w:r>
      <w:r w:rsidRPr="00AD7E49">
        <w:rPr>
          <w:rFonts w:ascii="宋体" w:hAnsi="宋体" w:cs="Times New Roman" w:hint="eastAsia"/>
          <w:sz w:val="30"/>
          <w:szCs w:val="30"/>
        </w:rPr>
        <w:t>人、事业编制</w:t>
      </w:r>
      <w:r>
        <w:rPr>
          <w:rFonts w:ascii="宋体" w:hAnsi="宋体" w:cs="Times New Roman"/>
          <w:sz w:val="30"/>
          <w:szCs w:val="30"/>
        </w:rPr>
        <w:t>39</w:t>
      </w:r>
      <w:r w:rsidRPr="00AD7E49">
        <w:rPr>
          <w:rFonts w:ascii="宋体" w:hAnsi="宋体" w:cs="Times New Roman" w:hint="eastAsia"/>
          <w:sz w:val="30"/>
          <w:szCs w:val="30"/>
        </w:rPr>
        <w:t>人、人事代理1人。离退休人员</w:t>
      </w:r>
      <w:r>
        <w:rPr>
          <w:rFonts w:ascii="宋体" w:hAnsi="宋体" w:cs="Times New Roman"/>
          <w:sz w:val="30"/>
          <w:szCs w:val="30"/>
        </w:rPr>
        <w:t>19</w:t>
      </w:r>
      <w:r w:rsidRPr="00AD7E49">
        <w:rPr>
          <w:rFonts w:ascii="宋体" w:hAnsi="宋体" w:cs="Times New Roman" w:hint="eastAsia"/>
          <w:sz w:val="30"/>
          <w:szCs w:val="30"/>
        </w:rPr>
        <w:t>人、劳务派遣及其他临时人员</w:t>
      </w:r>
      <w:r>
        <w:rPr>
          <w:rFonts w:ascii="宋体" w:hAnsi="宋体" w:cs="Times New Roman"/>
          <w:sz w:val="30"/>
          <w:szCs w:val="30"/>
        </w:rPr>
        <w:t>21</w:t>
      </w:r>
      <w:r w:rsidRPr="00AD7E49">
        <w:rPr>
          <w:rFonts w:ascii="宋体" w:hAnsi="宋体" w:cs="Times New Roman" w:hint="eastAsia"/>
          <w:sz w:val="30"/>
          <w:szCs w:val="30"/>
        </w:rPr>
        <w:t>人</w:t>
      </w:r>
      <w:r w:rsidRPr="00AD7E49">
        <w:rPr>
          <w:rFonts w:ascii="宋体" w:eastAsia="仿宋" w:hAnsi="宋体" w:cs="Times New Roman" w:hint="eastAsia"/>
          <w:sz w:val="30"/>
          <w:szCs w:val="30"/>
        </w:rPr>
        <w:t>。</w:t>
      </w:r>
    </w:p>
    <w:p w:rsidR="00BC50E1" w:rsidRPr="00AD7E49" w:rsidRDefault="00B639B3">
      <w:pPr>
        <w:ind w:firstLineChars="200" w:firstLine="602"/>
        <w:rPr>
          <w:rFonts w:ascii="宋体" w:hAnsi="宋体" w:cs="Times New Roman"/>
          <w:b/>
          <w:sz w:val="30"/>
          <w:szCs w:val="30"/>
        </w:rPr>
      </w:pPr>
      <w:r w:rsidRPr="00AD7E49">
        <w:rPr>
          <w:rFonts w:ascii="宋体" w:hAnsi="宋体" w:cs="Times New Roman" w:hint="eastAsia"/>
          <w:b/>
          <w:sz w:val="30"/>
          <w:szCs w:val="30"/>
        </w:rPr>
        <w:t>（二）部门预算执行情况等</w:t>
      </w:r>
    </w:p>
    <w:p w:rsidR="00BC50E1" w:rsidRPr="00B639B3" w:rsidRDefault="00B639B3" w:rsidP="00B639B3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/>
          <w:sz w:val="30"/>
          <w:szCs w:val="30"/>
        </w:rPr>
        <w:t>本部门202</w:t>
      </w:r>
      <w:r w:rsidR="00AD7E49" w:rsidRPr="00B639B3">
        <w:rPr>
          <w:rFonts w:ascii="宋体" w:hAnsi="宋体" w:cs="Times New Roman"/>
          <w:sz w:val="30"/>
          <w:szCs w:val="30"/>
        </w:rPr>
        <w:t>4</w:t>
      </w:r>
      <w:r w:rsidRPr="00B639B3">
        <w:rPr>
          <w:rFonts w:ascii="宋体" w:hAnsi="宋体" w:cs="Times New Roman"/>
          <w:sz w:val="30"/>
          <w:szCs w:val="30"/>
        </w:rPr>
        <w:t>年度申请预算</w:t>
      </w:r>
      <w:r w:rsidRPr="00B639B3">
        <w:rPr>
          <w:rFonts w:ascii="宋体" w:hAnsi="宋体" w:cs="Times New Roman" w:hint="eastAsia"/>
          <w:sz w:val="30"/>
          <w:szCs w:val="30"/>
        </w:rPr>
        <w:t>资金</w:t>
      </w:r>
      <w:r w:rsidR="00370BB7" w:rsidRPr="00B639B3">
        <w:rPr>
          <w:rFonts w:ascii="宋体" w:hAnsi="宋体" w:cs="Times New Roman"/>
          <w:sz w:val="30"/>
          <w:szCs w:val="30"/>
        </w:rPr>
        <w:t>2235.83</w:t>
      </w:r>
      <w:r w:rsidRPr="00B639B3">
        <w:rPr>
          <w:rFonts w:ascii="宋体" w:hAnsi="宋体" w:cs="Times New Roman" w:hint="eastAsia"/>
          <w:sz w:val="30"/>
          <w:szCs w:val="30"/>
        </w:rPr>
        <w:t>万元，</w:t>
      </w:r>
      <w:r w:rsidRPr="00B639B3">
        <w:rPr>
          <w:rFonts w:ascii="宋体" w:hAnsi="宋体" w:cs="Times New Roman"/>
          <w:sz w:val="30"/>
          <w:szCs w:val="30"/>
        </w:rPr>
        <w:t>其中：共同财政事权转移支付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万元（包含中央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万元、省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万元、市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万元），专项转移支付</w:t>
      </w:r>
      <w:r w:rsidR="00370BB7" w:rsidRPr="00B639B3">
        <w:rPr>
          <w:rFonts w:ascii="宋体" w:hAnsi="宋体" w:cs="Times New Roman"/>
          <w:sz w:val="30"/>
          <w:szCs w:val="30"/>
        </w:rPr>
        <w:t>89.36</w:t>
      </w:r>
      <w:r w:rsidRPr="00B639B3">
        <w:rPr>
          <w:rFonts w:ascii="宋体" w:hAnsi="宋体" w:cs="Times New Roman"/>
          <w:sz w:val="30"/>
          <w:szCs w:val="30"/>
        </w:rPr>
        <w:t>万元（包含中央</w:t>
      </w:r>
      <w:r w:rsidR="00370BB7" w:rsidRPr="00B639B3">
        <w:rPr>
          <w:rFonts w:ascii="宋体" w:hAnsi="宋体" w:cs="Times New Roman"/>
          <w:sz w:val="30"/>
          <w:szCs w:val="30"/>
        </w:rPr>
        <w:t>60</w:t>
      </w:r>
      <w:r w:rsidRPr="00B639B3">
        <w:rPr>
          <w:rFonts w:ascii="宋体" w:hAnsi="宋体" w:cs="Times New Roman"/>
          <w:sz w:val="30"/>
          <w:szCs w:val="30"/>
        </w:rPr>
        <w:t>万元、省</w:t>
      </w:r>
      <w:r w:rsidR="00370BB7" w:rsidRPr="00B639B3">
        <w:rPr>
          <w:rFonts w:ascii="宋体" w:hAnsi="宋体" w:cs="Times New Roman"/>
          <w:sz w:val="30"/>
          <w:szCs w:val="30"/>
        </w:rPr>
        <w:t>29.36</w:t>
      </w:r>
      <w:r w:rsidRPr="00B639B3">
        <w:rPr>
          <w:rFonts w:ascii="宋体" w:hAnsi="宋体" w:cs="Times New Roman"/>
          <w:sz w:val="30"/>
          <w:szCs w:val="30"/>
        </w:rPr>
        <w:t>万元、市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万元），债券资金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万元；</w:t>
      </w:r>
      <w:r w:rsidRPr="00B639B3">
        <w:rPr>
          <w:rFonts w:ascii="宋体" w:hAnsi="宋体" w:cs="Times New Roman" w:hint="eastAsia"/>
          <w:sz w:val="30"/>
          <w:szCs w:val="30"/>
        </w:rPr>
        <w:t>实际支出</w:t>
      </w:r>
      <w:r w:rsidR="00370BB7" w:rsidRPr="00B639B3">
        <w:rPr>
          <w:rFonts w:ascii="宋体" w:hAnsi="宋体" w:cs="Times New Roman"/>
          <w:sz w:val="30"/>
          <w:szCs w:val="30"/>
        </w:rPr>
        <w:t>2235.83</w:t>
      </w:r>
      <w:r w:rsidRPr="00B639B3">
        <w:rPr>
          <w:rFonts w:ascii="宋体" w:hAnsi="宋体" w:cs="Times New Roman" w:hint="eastAsia"/>
          <w:sz w:val="30"/>
          <w:szCs w:val="30"/>
        </w:rPr>
        <w:t>万元，</w:t>
      </w:r>
      <w:r w:rsidRPr="00B639B3">
        <w:rPr>
          <w:rFonts w:ascii="宋体" w:hAnsi="宋体" w:cs="Times New Roman"/>
          <w:sz w:val="30"/>
          <w:szCs w:val="30"/>
        </w:rPr>
        <w:t>其中：共同财政事权转移支付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万元（包含中央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万元、省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万元、市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万元），专项转移支付</w:t>
      </w:r>
      <w:r w:rsidR="00370BB7" w:rsidRPr="00B639B3">
        <w:rPr>
          <w:rFonts w:ascii="宋体" w:hAnsi="宋体" w:cs="Times New Roman"/>
          <w:sz w:val="30"/>
          <w:szCs w:val="30"/>
        </w:rPr>
        <w:t>89.36</w:t>
      </w:r>
      <w:r w:rsidRPr="00B639B3">
        <w:rPr>
          <w:rFonts w:ascii="宋体" w:hAnsi="宋体" w:cs="Times New Roman"/>
          <w:sz w:val="30"/>
          <w:szCs w:val="30"/>
        </w:rPr>
        <w:t>万元（包含中央</w:t>
      </w:r>
      <w:r w:rsidR="00370BB7" w:rsidRPr="00B639B3">
        <w:rPr>
          <w:rFonts w:ascii="宋体" w:hAnsi="宋体" w:cs="Times New Roman"/>
          <w:sz w:val="30"/>
          <w:szCs w:val="30"/>
        </w:rPr>
        <w:t>60</w:t>
      </w:r>
      <w:r w:rsidRPr="00B639B3">
        <w:rPr>
          <w:rFonts w:ascii="宋体" w:hAnsi="宋体" w:cs="Times New Roman"/>
          <w:sz w:val="30"/>
          <w:szCs w:val="30"/>
        </w:rPr>
        <w:t>万元、省</w:t>
      </w:r>
      <w:r w:rsidR="00370BB7" w:rsidRPr="00B639B3">
        <w:rPr>
          <w:rFonts w:ascii="宋体" w:hAnsi="宋体" w:cs="Times New Roman"/>
          <w:sz w:val="30"/>
          <w:szCs w:val="30"/>
        </w:rPr>
        <w:t>29.36</w:t>
      </w:r>
      <w:r w:rsidRPr="00B639B3">
        <w:rPr>
          <w:rFonts w:ascii="宋体" w:hAnsi="宋体" w:cs="Times New Roman"/>
          <w:sz w:val="30"/>
          <w:szCs w:val="30"/>
        </w:rPr>
        <w:t>万元、市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万元），债券资金</w:t>
      </w:r>
      <w:r w:rsidR="00370BB7" w:rsidRPr="00B639B3">
        <w:rPr>
          <w:rFonts w:ascii="宋体" w:hAnsi="宋体" w:cs="Times New Roman"/>
          <w:sz w:val="30"/>
          <w:szCs w:val="30"/>
        </w:rPr>
        <w:t>0</w:t>
      </w:r>
      <w:r w:rsidRPr="00B639B3">
        <w:rPr>
          <w:rFonts w:ascii="宋体" w:hAnsi="宋体" w:cs="Times New Roman"/>
          <w:sz w:val="30"/>
          <w:szCs w:val="30"/>
        </w:rPr>
        <w:t>万元；</w:t>
      </w:r>
      <w:r w:rsidRPr="00B639B3">
        <w:rPr>
          <w:rFonts w:ascii="宋体" w:hAnsi="宋体" w:cs="Times New Roman" w:hint="eastAsia"/>
          <w:sz w:val="30"/>
          <w:szCs w:val="30"/>
        </w:rPr>
        <w:t>预算执行率</w:t>
      </w:r>
      <w:r w:rsidR="00370BB7" w:rsidRPr="00B639B3">
        <w:rPr>
          <w:rFonts w:ascii="宋体" w:hAnsi="宋体" w:cs="Times New Roman"/>
          <w:sz w:val="30"/>
          <w:szCs w:val="30"/>
        </w:rPr>
        <w:t>100</w:t>
      </w:r>
      <w:r w:rsidRPr="00B639B3">
        <w:rPr>
          <w:rFonts w:ascii="宋体" w:hAnsi="宋体" w:cs="Times New Roman"/>
          <w:sz w:val="30"/>
          <w:szCs w:val="30"/>
        </w:rPr>
        <w:t>%</w:t>
      </w:r>
      <w:r w:rsidRPr="00B639B3">
        <w:rPr>
          <w:rFonts w:ascii="宋体" w:hAnsi="宋体" w:cs="Times New Roman" w:hint="eastAsia"/>
          <w:sz w:val="30"/>
          <w:szCs w:val="30"/>
        </w:rPr>
        <w:t>。其中：</w:t>
      </w:r>
      <w:r w:rsidRPr="00B639B3">
        <w:rPr>
          <w:rFonts w:ascii="宋体" w:hAnsi="宋体" w:cs="Times New Roman"/>
          <w:sz w:val="30"/>
          <w:szCs w:val="30"/>
        </w:rPr>
        <w:t>项目</w:t>
      </w:r>
      <w:r w:rsidR="00370BB7" w:rsidRPr="00B639B3">
        <w:rPr>
          <w:rFonts w:ascii="宋体" w:hAnsi="宋体" w:cs="Times New Roman"/>
          <w:sz w:val="30"/>
          <w:szCs w:val="30"/>
        </w:rPr>
        <w:t>32</w:t>
      </w:r>
      <w:r w:rsidRPr="00B639B3">
        <w:rPr>
          <w:rFonts w:ascii="宋体" w:hAnsi="宋体" w:cs="Times New Roman"/>
          <w:sz w:val="30"/>
          <w:szCs w:val="30"/>
        </w:rPr>
        <w:t>个（与部门开展项目自评个数相同），金额合计</w:t>
      </w:r>
      <w:r w:rsidR="00370BB7" w:rsidRPr="00B639B3">
        <w:rPr>
          <w:rFonts w:ascii="宋体" w:hAnsi="宋体" w:cs="Times New Roman"/>
          <w:sz w:val="30"/>
          <w:szCs w:val="30"/>
        </w:rPr>
        <w:t>856.24</w:t>
      </w:r>
      <w:r w:rsidRPr="00B639B3">
        <w:rPr>
          <w:rFonts w:ascii="宋体" w:hAnsi="宋体" w:cs="Times New Roman"/>
          <w:sz w:val="30"/>
          <w:szCs w:val="30"/>
        </w:rPr>
        <w:t>万元（与部门开展项目自评金额合计相同），实际</w:t>
      </w:r>
      <w:r w:rsidRPr="00B639B3">
        <w:rPr>
          <w:rFonts w:ascii="宋体" w:hAnsi="宋体" w:cs="Times New Roman" w:hint="eastAsia"/>
          <w:sz w:val="30"/>
          <w:szCs w:val="30"/>
        </w:rPr>
        <w:t>支出</w:t>
      </w:r>
      <w:r w:rsidR="00370BB7" w:rsidRPr="00B639B3">
        <w:rPr>
          <w:rFonts w:ascii="宋体" w:hAnsi="宋体" w:cs="Times New Roman"/>
          <w:sz w:val="30"/>
          <w:szCs w:val="30"/>
        </w:rPr>
        <w:t>856.24</w:t>
      </w:r>
      <w:r w:rsidRPr="00B639B3">
        <w:rPr>
          <w:rFonts w:ascii="宋体" w:hAnsi="宋体" w:cs="Times New Roman"/>
          <w:sz w:val="30"/>
          <w:szCs w:val="30"/>
        </w:rPr>
        <w:t>万元，执行率为</w:t>
      </w:r>
      <w:r w:rsidR="00370BB7" w:rsidRPr="00B639B3">
        <w:rPr>
          <w:rFonts w:ascii="宋体" w:hAnsi="宋体" w:cs="Times New Roman"/>
          <w:sz w:val="30"/>
          <w:szCs w:val="30"/>
        </w:rPr>
        <w:t>100</w:t>
      </w:r>
      <w:r w:rsidRPr="00B639B3">
        <w:rPr>
          <w:rFonts w:ascii="宋体" w:hAnsi="宋体" w:cs="Times New Roman"/>
          <w:sz w:val="30"/>
          <w:szCs w:val="30"/>
        </w:rPr>
        <w:t>%。</w:t>
      </w:r>
    </w:p>
    <w:p w:rsidR="00BC50E1" w:rsidRDefault="00B639B3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二、绩效评价组织情况</w:t>
      </w:r>
    </w:p>
    <w:p w:rsidR="00370BB7" w:rsidRPr="00B639B3" w:rsidRDefault="00370BB7" w:rsidP="00B639B3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本次绩效评价项目</w:t>
      </w:r>
      <w:r w:rsidRPr="00B639B3">
        <w:rPr>
          <w:rFonts w:ascii="宋体" w:hAnsi="宋体" w:cs="Times New Roman"/>
          <w:sz w:val="30"/>
          <w:szCs w:val="30"/>
        </w:rPr>
        <w:t>32</w:t>
      </w:r>
      <w:r w:rsidRPr="00B639B3">
        <w:rPr>
          <w:rFonts w:ascii="宋体" w:hAnsi="宋体" w:cs="Times New Roman" w:hint="eastAsia"/>
          <w:sz w:val="30"/>
          <w:szCs w:val="30"/>
        </w:rPr>
        <w:t>个，占部门项目总数的100%，涉及金额</w:t>
      </w:r>
      <w:r w:rsidRPr="00B639B3">
        <w:rPr>
          <w:rFonts w:ascii="宋体" w:hAnsi="宋体" w:cs="Times New Roman"/>
          <w:sz w:val="30"/>
          <w:szCs w:val="30"/>
        </w:rPr>
        <w:t>856.24</w:t>
      </w:r>
      <w:r w:rsidRPr="00B639B3">
        <w:rPr>
          <w:rFonts w:ascii="宋体" w:hAnsi="宋体" w:cs="Times New Roman" w:hint="eastAsia"/>
          <w:sz w:val="30"/>
          <w:szCs w:val="30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:rsidR="00BC50E1" w:rsidRDefault="00B639B3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三、</w:t>
      </w:r>
      <w:r>
        <w:rPr>
          <w:rFonts w:ascii="宋体" w:eastAsia="黑体" w:hAnsi="宋体" w:cs="Times New Roman" w:hint="eastAsia"/>
          <w:b/>
          <w:sz w:val="30"/>
          <w:szCs w:val="30"/>
        </w:rPr>
        <w:t>部门绩效管理开展的整体绩效实现情况</w:t>
      </w:r>
    </w:p>
    <w:p w:rsidR="00370BB7" w:rsidRPr="00B639B3" w:rsidRDefault="00370BB7" w:rsidP="00B639B3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202</w:t>
      </w:r>
      <w:r w:rsidRPr="00B639B3">
        <w:rPr>
          <w:rFonts w:ascii="宋体" w:hAnsi="宋体" w:cs="Times New Roman"/>
          <w:sz w:val="30"/>
          <w:szCs w:val="30"/>
        </w:rPr>
        <w:t>4</w:t>
      </w:r>
      <w:r w:rsidRPr="00B639B3">
        <w:rPr>
          <w:rFonts w:ascii="宋体" w:hAnsi="宋体" w:cs="Times New Roman" w:hint="eastAsia"/>
          <w:sz w:val="30"/>
          <w:szCs w:val="30"/>
        </w:rPr>
        <w:t>年我中心履行职能职责，各项工作有效开展，负责村级一事一议财政奖补工作，负责乡镇财政专项资金的管理，做好乡镇预算单位预决算编制，预算执行，财政转移支付，认真执行原始凭证的审核，审批制度，根据现行财务制度中规定的开支范围，认真办理现金，银行收付业务，严格把好支出第一关，做到账证，</w:t>
      </w:r>
      <w:r w:rsidRPr="00B639B3">
        <w:rPr>
          <w:rFonts w:ascii="宋体" w:hAnsi="宋体" w:cs="Times New Roman" w:hint="eastAsia"/>
          <w:sz w:val="30"/>
          <w:szCs w:val="30"/>
        </w:rPr>
        <w:lastRenderedPageBreak/>
        <w:t>账账，账款相符。</w:t>
      </w:r>
    </w:p>
    <w:p w:rsidR="00370BB7" w:rsidRPr="00B639B3" w:rsidRDefault="00370BB7" w:rsidP="00B639B3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组织对202</w:t>
      </w:r>
      <w:r w:rsidRPr="00B639B3">
        <w:rPr>
          <w:rFonts w:ascii="宋体" w:hAnsi="宋体" w:cs="Times New Roman"/>
          <w:sz w:val="30"/>
          <w:szCs w:val="30"/>
        </w:rPr>
        <w:t>4</w:t>
      </w:r>
      <w:r w:rsidRPr="00B639B3">
        <w:rPr>
          <w:rFonts w:ascii="宋体" w:hAnsi="宋体" w:cs="Times New Roman" w:hint="eastAsia"/>
          <w:sz w:val="30"/>
          <w:szCs w:val="30"/>
        </w:rPr>
        <w:t>年度“六级以上伤残军人医疗补助”“劳务派遣人员费用（劳务费）”、“信访专项救助资金”、“环境治理（发展基数）”等</w:t>
      </w:r>
      <w:r w:rsidRPr="00B639B3">
        <w:rPr>
          <w:rFonts w:ascii="宋体" w:hAnsi="宋体" w:cs="Times New Roman"/>
          <w:sz w:val="30"/>
          <w:szCs w:val="30"/>
        </w:rPr>
        <w:t>32</w:t>
      </w:r>
      <w:r w:rsidRPr="00B639B3">
        <w:rPr>
          <w:rFonts w:ascii="宋体" w:hAnsi="宋体" w:cs="Times New Roman" w:hint="eastAsia"/>
          <w:sz w:val="30"/>
          <w:szCs w:val="30"/>
        </w:rPr>
        <w:t>个项目开展了部门评价，涉及一般公共预算支出</w:t>
      </w:r>
      <w:r w:rsidRPr="00B639B3">
        <w:rPr>
          <w:rFonts w:ascii="宋体" w:hAnsi="宋体" w:cs="Times New Roman"/>
          <w:sz w:val="30"/>
          <w:szCs w:val="30"/>
        </w:rPr>
        <w:t>856.24</w:t>
      </w:r>
      <w:r w:rsidRPr="00B639B3">
        <w:rPr>
          <w:rFonts w:ascii="宋体" w:hAnsi="宋体" w:cs="Times New Roman" w:hint="eastAsia"/>
          <w:sz w:val="30"/>
          <w:szCs w:val="30"/>
        </w:rPr>
        <w:t>万元。从评价情况来看，绩效自评覆盖率达到100%，预算执行率达100%。共涉及项目评价</w:t>
      </w:r>
      <w:r w:rsidRPr="00B639B3">
        <w:rPr>
          <w:rFonts w:ascii="宋体" w:hAnsi="宋体" w:cs="Times New Roman"/>
          <w:sz w:val="30"/>
          <w:szCs w:val="30"/>
        </w:rPr>
        <w:t>32</w:t>
      </w:r>
      <w:r w:rsidRPr="00B639B3">
        <w:rPr>
          <w:rFonts w:ascii="宋体" w:hAnsi="宋体" w:cs="Times New Roman" w:hint="eastAsia"/>
          <w:sz w:val="30"/>
          <w:szCs w:val="30"/>
        </w:rPr>
        <w:t>个，其中：</w:t>
      </w:r>
      <w:r w:rsidRPr="00B639B3">
        <w:rPr>
          <w:rFonts w:ascii="宋体" w:hAnsi="宋体" w:cs="Times New Roman"/>
          <w:sz w:val="30"/>
          <w:szCs w:val="30"/>
        </w:rPr>
        <w:t>32</w:t>
      </w:r>
      <w:r w:rsidRPr="00B639B3">
        <w:rPr>
          <w:rFonts w:ascii="宋体" w:hAnsi="宋体" w:cs="Times New Roman" w:hint="eastAsia"/>
          <w:sz w:val="30"/>
          <w:szCs w:val="30"/>
        </w:rPr>
        <w:t>个项目支出达到时间进度.</w:t>
      </w:r>
    </w:p>
    <w:p w:rsidR="00370BB7" w:rsidRPr="00B639B3" w:rsidRDefault="00370BB7" w:rsidP="00B639B3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202</w:t>
      </w:r>
      <w:r w:rsidRPr="00B639B3">
        <w:rPr>
          <w:rFonts w:ascii="宋体" w:hAnsi="宋体" w:cs="Times New Roman"/>
          <w:sz w:val="30"/>
          <w:szCs w:val="30"/>
        </w:rPr>
        <w:t>4</w:t>
      </w:r>
      <w:r w:rsidRPr="00B639B3">
        <w:rPr>
          <w:rFonts w:ascii="宋体" w:hAnsi="宋体" w:cs="Times New Roman" w:hint="eastAsia"/>
          <w:sz w:val="30"/>
          <w:szCs w:val="30"/>
        </w:rPr>
        <w:t>年基本完成绩效目标，但也存在一些问题。比如，资金发放不及时，覆盖面低等问题。以后要保障资金足额拨付，注重资金拨付的时效性提高群众的满意度。</w:t>
      </w:r>
    </w:p>
    <w:p w:rsidR="00BC50E1" w:rsidRDefault="00B639B3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四、存在的问题和建议</w:t>
      </w:r>
    </w:p>
    <w:p w:rsidR="00370BB7" w:rsidRPr="00370BB7" w:rsidRDefault="00370BB7" w:rsidP="00370BB7">
      <w:pPr>
        <w:ind w:firstLineChars="200" w:firstLine="600"/>
        <w:rPr>
          <w:rFonts w:ascii="宋体" w:eastAsia="黑体" w:hAnsi="宋体" w:cs="Times New Roman"/>
          <w:sz w:val="30"/>
          <w:szCs w:val="30"/>
        </w:rPr>
      </w:pPr>
      <w:r w:rsidRPr="00370BB7">
        <w:rPr>
          <w:rFonts w:ascii="宋体" w:eastAsia="黑体" w:hAnsi="宋体" w:cs="Times New Roman" w:hint="eastAsia"/>
          <w:sz w:val="30"/>
          <w:szCs w:val="30"/>
        </w:rPr>
        <w:t>（一）财务管理问题</w:t>
      </w:r>
    </w:p>
    <w:p w:rsidR="00370BB7" w:rsidRPr="00B639B3" w:rsidRDefault="00370BB7" w:rsidP="00370BB7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1、预算绩效管理有待进一步加强。绩效目标指标设置量化程度不高，对绩效管理工作缺乏整体系统的认识，绩效理念有待。</w:t>
      </w:r>
    </w:p>
    <w:p w:rsidR="00370BB7" w:rsidRPr="00B639B3" w:rsidRDefault="00370BB7" w:rsidP="00370BB7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2、预算资金使用计划性有待加强，该部门虽然在规定时点达到了整体支出序时进度，但分项目支出进度偏低，尤其是运转经费及专项业务经费支出进度明显低于时间进度。</w:t>
      </w:r>
    </w:p>
    <w:p w:rsidR="00370BB7" w:rsidRPr="00B639B3" w:rsidRDefault="00370BB7" w:rsidP="00370BB7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3、相关政策宣传力度有待提高。</w:t>
      </w:r>
    </w:p>
    <w:p w:rsidR="00370BB7" w:rsidRPr="00370BB7" w:rsidRDefault="00370BB7" w:rsidP="00370BB7">
      <w:pPr>
        <w:ind w:firstLineChars="200" w:firstLine="600"/>
        <w:rPr>
          <w:rFonts w:ascii="宋体" w:eastAsia="黑体" w:hAnsi="宋体" w:cs="Times New Roman"/>
          <w:sz w:val="30"/>
          <w:szCs w:val="30"/>
        </w:rPr>
      </w:pPr>
      <w:r w:rsidRPr="00370BB7">
        <w:rPr>
          <w:rFonts w:ascii="宋体" w:eastAsia="黑体" w:hAnsi="宋体" w:cs="Times New Roman" w:hint="eastAsia"/>
          <w:sz w:val="30"/>
          <w:szCs w:val="30"/>
        </w:rPr>
        <w:t>（二）建议</w:t>
      </w:r>
    </w:p>
    <w:p w:rsidR="00370BB7" w:rsidRPr="00B639B3" w:rsidRDefault="00370BB7" w:rsidP="00370BB7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一是加强领导，为财务人员履行职责创造条件。认真研究解决经费收缴、财务管理、资金使用中的重点和难点问题，对存在的问题逐一检查，寻找差距，分析原因，充分调动财务人员的积极性和创造性。</w:t>
      </w:r>
    </w:p>
    <w:p w:rsidR="00370BB7" w:rsidRPr="00B639B3" w:rsidRDefault="00370BB7" w:rsidP="00370BB7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二是完善用款计划管理，更科学合理的编制资金使用计划，进一步细化收支项目，按项目、按时间、按进度支出。</w:t>
      </w:r>
    </w:p>
    <w:p w:rsidR="00370BB7" w:rsidRPr="00B639B3" w:rsidRDefault="00370BB7" w:rsidP="00370BB7">
      <w:pPr>
        <w:spacing w:line="500" w:lineRule="exact"/>
        <w:ind w:firstLineChars="200" w:firstLine="600"/>
        <w:rPr>
          <w:rFonts w:ascii="宋体" w:hAnsi="宋体" w:cs="Times New Roman"/>
          <w:sz w:val="30"/>
          <w:szCs w:val="30"/>
        </w:rPr>
      </w:pPr>
      <w:r w:rsidRPr="00B639B3">
        <w:rPr>
          <w:rFonts w:ascii="宋体" w:hAnsi="宋体" w:cs="Times New Roman" w:hint="eastAsia"/>
          <w:sz w:val="30"/>
          <w:szCs w:val="30"/>
        </w:rPr>
        <w:t>三是绩效目标设定要紧扣框架，涵盖产出（数量、质量、时效）、效果、服务对象满意度、成本以及衡量指标等主要内容；注</w:t>
      </w:r>
      <w:r w:rsidRPr="00B639B3">
        <w:rPr>
          <w:rFonts w:ascii="宋体" w:hAnsi="宋体" w:cs="Times New Roman" w:hint="eastAsia"/>
          <w:sz w:val="30"/>
          <w:szCs w:val="30"/>
        </w:rPr>
        <w:lastRenderedPageBreak/>
        <w:t>意标准，绩效目标的设定要与部门职能，事业发展规划相关，资金预算要与绩效目标匹配，绩效目标要经过充分论证和合理测算；要具体量化，绩效目标设定细化。</w:t>
      </w:r>
    </w:p>
    <w:p w:rsidR="00BC50E1" w:rsidRDefault="00B639B3">
      <w:pPr>
        <w:ind w:firstLineChars="200" w:firstLine="602"/>
        <w:rPr>
          <w:rFonts w:ascii="宋体" w:eastAsia="黑体" w:hAnsi="宋体" w:cs="Times New Roman"/>
          <w:b/>
          <w:bCs/>
          <w:sz w:val="30"/>
          <w:szCs w:val="30"/>
        </w:rPr>
      </w:pPr>
      <w:r>
        <w:rPr>
          <w:rFonts w:ascii="宋体" w:eastAsia="黑体" w:hAnsi="宋体" w:cs="Times New Roman"/>
          <w:b/>
          <w:bCs/>
          <w:sz w:val="30"/>
          <w:szCs w:val="30"/>
        </w:rPr>
        <w:t>五、</w:t>
      </w:r>
      <w:r>
        <w:rPr>
          <w:rFonts w:ascii="宋体" w:eastAsia="黑体" w:hAnsi="宋体" w:cs="Times New Roman" w:hint="eastAsia"/>
          <w:b/>
          <w:bCs/>
          <w:sz w:val="30"/>
          <w:szCs w:val="30"/>
        </w:rPr>
        <w:t>其他需要说明的问题</w:t>
      </w:r>
    </w:p>
    <w:p w:rsidR="00370BB7" w:rsidRPr="00370BB7" w:rsidRDefault="00370BB7" w:rsidP="00370BB7">
      <w:pPr>
        <w:ind w:firstLineChars="200" w:firstLine="600"/>
        <w:rPr>
          <w:rFonts w:ascii="宋体" w:hAnsi="宋体" w:cs="Times New Roman"/>
          <w:sz w:val="30"/>
          <w:szCs w:val="30"/>
        </w:rPr>
      </w:pPr>
      <w:r w:rsidRPr="00370BB7">
        <w:rPr>
          <w:rFonts w:ascii="宋体" w:hAnsi="宋体" w:cs="Times New Roman" w:hint="eastAsia"/>
          <w:sz w:val="30"/>
          <w:szCs w:val="30"/>
        </w:rPr>
        <w:t>无其他需要说明的问题</w:t>
      </w:r>
    </w:p>
    <w:p w:rsidR="00BC50E1" w:rsidRDefault="00BC50E1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</w:p>
    <w:p w:rsidR="00BC50E1" w:rsidRDefault="00BC50E1"/>
    <w:sectPr w:rsidR="00BC50E1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0A866274"/>
    <w:multiLevelType w:val="hybridMultilevel"/>
    <w:tmpl w:val="6F06D956"/>
    <w:lvl w:ilvl="0" w:tplc="69EAABA4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5E708ACC">
      <w:start w:val="1"/>
      <w:numFmt w:val="decimal"/>
      <w:lvlText w:val="%2、"/>
      <w:lvlJc w:val="left"/>
      <w:pPr>
        <w:ind w:left="17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6E7014B4"/>
    <w:multiLevelType w:val="hybridMultilevel"/>
    <w:tmpl w:val="CED2F876"/>
    <w:lvl w:ilvl="0" w:tplc="51548B9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E1"/>
    <w:rsid w:val="00037408"/>
    <w:rsid w:val="00370BB7"/>
    <w:rsid w:val="0061772B"/>
    <w:rsid w:val="00730847"/>
    <w:rsid w:val="00AD7E49"/>
    <w:rsid w:val="00B639B3"/>
    <w:rsid w:val="00BC50E1"/>
    <w:rsid w:val="00C120D0"/>
    <w:rsid w:val="00C270AF"/>
    <w:rsid w:val="00E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3D7A3-7672-41AF-9C82-C0FACB6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2023-03-06T07:30:00Z</dcterms:created>
  <dcterms:modified xsi:type="dcterms:W3CDTF">2025-04-01T02:12:00Z</dcterms:modified>
</cp:coreProperties>
</file>