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70" w:lineRule="exact"/>
        <w:rPr>
          <w:rFonts w:eastAsia="方正仿宋简体"/>
          <w:spacing w:val="0"/>
          <w:sz w:val="30"/>
          <w:szCs w:val="30"/>
        </w:rPr>
      </w:pPr>
      <w:r>
        <w:rPr>
          <w:rFonts w:eastAsia="方正仿宋简体"/>
          <w:spacing w:val="0"/>
          <w:sz w:val="30"/>
          <w:szCs w:val="30"/>
        </w:rPr>
        <w:t>附件4</w:t>
      </w:r>
    </w:p>
    <w:p>
      <w:pPr>
        <w:spacing w:line="570" w:lineRule="exact"/>
        <w:rPr>
          <w:rFonts w:eastAsia="方正仿宋简体"/>
          <w:spacing w:val="0"/>
          <w:sz w:val="30"/>
          <w:szCs w:val="30"/>
        </w:rPr>
      </w:pPr>
    </w:p>
    <w:p>
      <w:pPr>
        <w:spacing w:line="570" w:lineRule="exact"/>
        <w:jc w:val="center"/>
        <w:rPr>
          <w:rFonts w:ascii="方正小标宋简体"/>
          <w:spacing w:val="0"/>
          <w:sz w:val="40"/>
          <w:szCs w:val="40"/>
        </w:rPr>
      </w:pPr>
      <w:r>
        <w:rPr>
          <w:rFonts w:ascii="方正小标宋简体" w:hint="eastAsia"/>
          <w:spacing w:val="0"/>
          <w:sz w:val="40"/>
          <w:szCs w:val="40"/>
        </w:rPr>
        <w:t>财政支出重点评价报告</w:t>
      </w:r>
    </w:p>
    <w:p>
      <w:pPr>
        <w:spacing w:line="570" w:lineRule="exact"/>
        <w:jc w:val="center"/>
        <w:rPr>
          <w:rFonts w:ascii="方正楷体简体" w:eastAsia="方正楷体简体"/>
          <w:spacing w:val="0"/>
          <w:sz w:val="30"/>
          <w:szCs w:val="30"/>
        </w:rPr>
      </w:pPr>
      <w:r>
        <w:rPr>
          <w:rFonts w:ascii="方正楷体简体" w:eastAsia="方正楷体简体" w:hint="eastAsia"/>
          <w:spacing w:val="0"/>
          <w:sz w:val="30"/>
          <w:szCs w:val="30"/>
        </w:rPr>
        <w:t>（2023年度）</w:t>
      </w:r>
    </w:p>
    <w:p>
      <w:pPr>
        <w:spacing w:line="570" w:lineRule="exact"/>
        <w:rPr>
          <w:rFonts w:eastAsia="方正仿宋简体"/>
          <w:spacing w:val="0"/>
          <w:sz w:val="30"/>
          <w:szCs w:val="30"/>
        </w:rPr>
      </w:pPr>
    </w:p>
    <w:p>
      <w:pPr>
        <w:spacing w:line="570" w:lineRule="exact"/>
        <w:rPr>
          <w:rFonts w:eastAsia="方正仿宋简体"/>
          <w:spacing w:val="0"/>
          <w:sz w:val="30"/>
          <w:szCs w:val="30"/>
        </w:rPr>
      </w:pPr>
      <w:r>
        <w:rPr>
          <w:rFonts w:eastAsia="方正仿宋简体"/>
          <w:spacing w:val="0"/>
          <w:sz w:val="30"/>
          <w:szCs w:val="30"/>
        </w:rPr>
        <w:t> </w:t>
      </w:r>
    </w:p>
    <w:p>
      <w:pPr>
        <w:spacing w:line="570" w:lineRule="exact"/>
        <w:rPr>
          <w:rFonts w:eastAsia="方正仿宋简体"/>
          <w:spacing w:val="0"/>
          <w:sz w:val="30"/>
          <w:szCs w:val="30"/>
        </w:rPr>
      </w:pPr>
    </w:p>
    <w:p>
      <w:pPr>
        <w:tabs>
          <w:tab w:val="left" w:pos="6206"/>
          <w:tab w:val="left" w:pos="6419"/>
        </w:tabs>
        <w:spacing w:line="570" w:lineRule="exact"/>
        <w:ind w:leftChars="284" w:left="3593" w:hangingChars="995" w:hanging="2985"/>
        <w:jc w:val="left"/>
        <w:rPr>
          <w:rFonts w:eastAsia="宋体"/>
          <w:spacing w:val="0"/>
          <w:sz w:val="30"/>
          <w:szCs w:val="30"/>
          <w:u w:val="single"/>
          <w:lang w:val="en-US" w:eastAsia="zh-CN"/>
        </w:rPr>
      </w:pPr>
      <w:r>
        <w:rPr>
          <w:rFonts w:eastAsia="方正仿宋简体"/>
          <w:spacing w:val="0"/>
          <w:sz w:val="30"/>
          <w:szCs w:val="30"/>
        </w:rPr>
        <w:t>项目（专项资金）名称</w:t>
      </w:r>
      <w:r>
        <w:rPr>
          <w:rFonts w:eastAsia="宋体" w:cs="宋体" w:hint="eastAsia"/>
          <w:spacing w:val="0"/>
          <w:sz w:val="28"/>
          <w:szCs w:val="28"/>
          <w:u w:val="single"/>
        </w:rPr>
        <w:t xml:space="preserve"> </w:t>
      </w:r>
      <w:r>
        <w:rPr>
          <w:rFonts w:eastAsia="方正仿宋简体" w:hint="eastAsia"/>
          <w:b w:val="0"/>
          <w:bCs/>
          <w:spacing w:val="0"/>
          <w:sz w:val="30"/>
          <w:szCs w:val="30"/>
          <w:u w:val="single"/>
        </w:rPr>
        <w:t>2021年中央农田建设补助资金（唐财农[2021]73号）—农田建设补贴</w:t>
      </w:r>
      <w:r>
        <w:rPr>
          <w:rFonts w:eastAsia="方正仿宋简体" w:hint="eastAsia"/>
          <w:b w:val="0"/>
          <w:bCs/>
          <w:spacing w:val="0"/>
          <w:sz w:val="30"/>
          <w:szCs w:val="30"/>
          <w:u w:val="single"/>
          <w:lang w:val="en-US" w:eastAsia="zh-CN"/>
        </w:rPr>
        <w:t xml:space="preserve"> </w:t>
      </w:r>
      <w:r>
        <w:rPr>
          <w:rFonts w:eastAsia="宋体" w:cs="宋体" w:hint="eastAsia"/>
          <w:spacing w:val="0"/>
          <w:sz w:val="28"/>
          <w:szCs w:val="28"/>
          <w:u w:val="single"/>
          <w:lang w:val="en-US" w:eastAsia="zh-CN"/>
        </w:rPr>
        <w:t xml:space="preserve">                            </w:t>
      </w:r>
    </w:p>
    <w:p>
      <w:pPr>
        <w:tabs>
          <w:tab w:val="left" w:pos="6634"/>
          <w:tab w:val="left" w:pos="6915"/>
        </w:tabs>
        <w:spacing w:line="570" w:lineRule="exact"/>
        <w:ind w:firstLineChars="200" w:firstLine="600"/>
        <w:jc w:val="left"/>
        <w:rPr>
          <w:rFonts w:eastAsia="方正仿宋简体"/>
          <w:spacing w:val="0"/>
          <w:sz w:val="30"/>
          <w:szCs w:val="30"/>
        </w:rPr>
      </w:pPr>
      <w:r>
        <w:rPr>
          <w:rFonts w:eastAsia="方正仿宋简体"/>
          <w:spacing w:val="0"/>
          <w:sz w:val="30"/>
          <w:szCs w:val="30"/>
        </w:rPr>
        <w:t>项 目 实 施 单 位</w:t>
      </w:r>
      <w:r>
        <w:rPr>
          <w:rFonts w:eastAsia="方正仿宋简体"/>
          <w:spacing w:val="0"/>
          <w:sz w:val="30"/>
          <w:szCs w:val="30"/>
          <w:u w:val="single"/>
        </w:rPr>
        <w:t xml:space="preserve"> </w:t>
      </w:r>
      <w:r>
        <w:rPr>
          <w:rFonts w:eastAsia="方正仿宋简体" w:hint="eastAsia"/>
          <w:spacing w:val="0"/>
          <w:sz w:val="30"/>
          <w:szCs w:val="30"/>
          <w:u w:val="single"/>
        </w:rPr>
        <w:t xml:space="preserve"> </w:t>
      </w:r>
      <w:r>
        <w:rPr>
          <w:rFonts w:eastAsia="方正仿宋简体"/>
          <w:spacing w:val="0"/>
          <w:sz w:val="30"/>
          <w:szCs w:val="30"/>
          <w:u w:val="single"/>
        </w:rPr>
        <w:t xml:space="preserve">丰南区农业农村局  　　　   </w:t>
      </w:r>
      <w:r>
        <w:rPr>
          <w:rFonts w:eastAsia="方正仿宋简体"/>
          <w:spacing w:val="0"/>
          <w:sz w:val="30"/>
          <w:szCs w:val="30"/>
        </w:rPr>
        <w:t>（公章）</w:t>
      </w:r>
    </w:p>
    <w:p>
      <w:pPr>
        <w:spacing w:line="570" w:lineRule="exact"/>
        <w:ind w:firstLineChars="200" w:firstLine="600"/>
        <w:jc w:val="left"/>
        <w:rPr>
          <w:rFonts w:eastAsia="方正仿宋简体"/>
          <w:spacing w:val="0"/>
          <w:sz w:val="30"/>
          <w:szCs w:val="30"/>
          <w:u w:val="single"/>
        </w:rPr>
      </w:pPr>
    </w:p>
    <w:p>
      <w:pPr>
        <w:spacing w:line="570" w:lineRule="exact"/>
        <w:ind w:firstLineChars="200" w:firstLine="600"/>
        <w:jc w:val="left"/>
        <w:rPr>
          <w:rFonts w:eastAsia="方正仿宋简体"/>
          <w:spacing w:val="0"/>
          <w:sz w:val="30"/>
          <w:szCs w:val="30"/>
        </w:rPr>
      </w:pPr>
      <w:r>
        <w:rPr>
          <w:rFonts w:eastAsia="方正仿宋简体"/>
          <w:spacing w:val="0"/>
          <w:sz w:val="30"/>
          <w:szCs w:val="30"/>
        </w:rPr>
        <w:t>项 目 主 管 部 门</w:t>
      </w:r>
      <w:r>
        <w:rPr>
          <w:rFonts w:eastAsia="方正仿宋简体"/>
          <w:spacing w:val="0"/>
          <w:sz w:val="30"/>
          <w:szCs w:val="30"/>
          <w:u w:val="single"/>
        </w:rPr>
        <w:t xml:space="preserve">  农田建设科           　</w:t>
      </w:r>
      <w:r>
        <w:rPr>
          <w:rFonts w:eastAsia="方正仿宋简体" w:hint="eastAsia"/>
          <w:spacing w:val="0"/>
          <w:sz w:val="30"/>
          <w:szCs w:val="30"/>
          <w:u w:val="single"/>
        </w:rPr>
        <w:t xml:space="preserve">  </w:t>
      </w:r>
      <w:r>
        <w:rPr>
          <w:rFonts w:eastAsia="方正仿宋简体"/>
          <w:spacing w:val="0"/>
          <w:sz w:val="30"/>
          <w:szCs w:val="30"/>
          <w:u w:val="single"/>
        </w:rPr>
        <w:t xml:space="preserve">  </w:t>
      </w:r>
      <w:r>
        <w:rPr>
          <w:rFonts w:eastAsia="方正仿宋简体"/>
          <w:spacing w:val="0"/>
          <w:sz w:val="30"/>
          <w:szCs w:val="30"/>
        </w:rPr>
        <w:t>（公章）</w:t>
      </w:r>
    </w:p>
    <w:p>
      <w:pPr>
        <w:spacing w:line="570" w:lineRule="exact"/>
        <w:ind w:firstLineChars="200" w:firstLine="600"/>
        <w:jc w:val="left"/>
        <w:rPr>
          <w:rFonts w:eastAsia="方正仿宋简体"/>
          <w:spacing w:val="0"/>
          <w:sz w:val="30"/>
          <w:szCs w:val="30"/>
        </w:rPr>
      </w:pPr>
    </w:p>
    <w:p>
      <w:pPr>
        <w:tabs>
          <w:tab w:val="left" w:pos="6526"/>
        </w:tabs>
        <w:spacing w:line="570" w:lineRule="exact"/>
        <w:ind w:firstLineChars="200" w:firstLine="600"/>
        <w:jc w:val="left"/>
        <w:rPr>
          <w:rFonts w:eastAsia="方正仿宋简体"/>
          <w:spacing w:val="0"/>
          <w:sz w:val="30"/>
          <w:szCs w:val="30"/>
        </w:rPr>
      </w:pPr>
      <w:r>
        <w:rPr>
          <w:rFonts w:eastAsia="方正仿宋简体"/>
          <w:spacing w:val="0"/>
          <w:sz w:val="30"/>
          <w:szCs w:val="30"/>
        </w:rPr>
        <w:t>部门（单位）负责人签字：</w:t>
      </w:r>
      <w:r>
        <w:rPr>
          <w:rFonts w:eastAsia="方正仿宋简体"/>
          <w:spacing w:val="0"/>
          <w:sz w:val="30"/>
          <w:szCs w:val="30"/>
          <w:u w:val="single"/>
        </w:rPr>
        <w:t xml:space="preserve">               </w:t>
      </w: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rPr>
          <w:rFonts w:eastAsia="方正仿宋简体"/>
          <w:spacing w:val="0"/>
          <w:sz w:val="30"/>
          <w:szCs w:val="30"/>
        </w:rPr>
      </w:pPr>
    </w:p>
    <w:p>
      <w:pPr>
        <w:spacing w:line="570" w:lineRule="exact"/>
        <w:ind w:firstLineChars="200" w:firstLine="600"/>
        <w:jc w:val="center"/>
        <w:rPr>
          <w:rFonts w:eastAsia="方正仿宋简体"/>
          <w:spacing w:val="0"/>
          <w:sz w:val="30"/>
          <w:szCs w:val="30"/>
        </w:rPr>
      </w:pPr>
      <w:r>
        <w:rPr>
          <w:rFonts w:eastAsia="方正仿宋简体"/>
          <w:spacing w:val="0"/>
          <w:sz w:val="30"/>
          <w:szCs w:val="30"/>
        </w:rPr>
        <w:t>　　　　　　　　　　　　　</w:t>
      </w:r>
      <w:r>
        <w:rPr>
          <w:rFonts w:eastAsia="方正仿宋简体" w:hint="eastAsia"/>
          <w:spacing w:val="0"/>
          <w:sz w:val="30"/>
          <w:szCs w:val="30"/>
        </w:rPr>
        <w:t>2024</w:t>
      </w:r>
      <w:r>
        <w:rPr>
          <w:rFonts w:eastAsia="方正仿宋简体"/>
          <w:spacing w:val="0"/>
          <w:sz w:val="30"/>
          <w:szCs w:val="30"/>
        </w:rPr>
        <w:t>　年</w:t>
      </w:r>
      <w:r>
        <w:rPr>
          <w:rFonts w:eastAsia="方正仿宋简体" w:hint="eastAsia"/>
          <w:spacing w:val="0"/>
          <w:sz w:val="30"/>
          <w:szCs w:val="30"/>
        </w:rPr>
        <w:t xml:space="preserve"> 2 </w:t>
      </w:r>
      <w:r>
        <w:rPr>
          <w:rFonts w:eastAsia="方正仿宋简体"/>
          <w:spacing w:val="0"/>
          <w:sz w:val="30"/>
          <w:szCs w:val="30"/>
        </w:rPr>
        <w:t>月</w:t>
      </w:r>
      <w:r>
        <w:rPr>
          <w:rFonts w:eastAsia="方正仿宋简体" w:hint="eastAsia"/>
          <w:spacing w:val="0"/>
          <w:sz w:val="30"/>
          <w:szCs w:val="30"/>
        </w:rPr>
        <w:t xml:space="preserve"> 20 </w:t>
      </w:r>
      <w:r>
        <w:rPr>
          <w:rFonts w:eastAsia="方正仿宋简体"/>
          <w:spacing w:val="0"/>
          <w:sz w:val="30"/>
          <w:szCs w:val="30"/>
        </w:rPr>
        <w:t>日　</w:t>
      </w:r>
    </w:p>
    <w:p>
      <w:pPr>
        <w:spacing w:line="570" w:lineRule="exact"/>
        <w:rPr>
          <w:rFonts w:eastAsia="方正仿宋简体"/>
          <w:spacing w:val="0"/>
          <w:sz w:val="30"/>
          <w:szCs w:val="30"/>
        </w:rPr>
      </w:pPr>
    </w:p>
    <w:p>
      <w:pPr>
        <w:spacing w:line="570" w:lineRule="exact"/>
        <w:rPr>
          <w:rFonts w:eastAsia="方正仿宋简体"/>
          <w:spacing w:val="0"/>
          <w:sz w:val="30"/>
          <w:szCs w:val="30"/>
        </w:rPr>
      </w:pPr>
    </w:p>
    <w:p>
      <w:pPr>
        <w:spacing w:line="570" w:lineRule="exact"/>
        <w:rPr>
          <w:rFonts w:eastAsia="方正仿宋简体"/>
          <w:spacing w:val="0"/>
          <w:sz w:val="30"/>
          <w:szCs w:val="30"/>
        </w:rPr>
        <w:sectPr>
          <w:pgSz w:w="11907" w:h="16840"/>
          <w:pgMar w:top="1418" w:right="1474" w:bottom="1134" w:left="1588" w:header="851" w:footer="992" w:gutter="0"/>
          <w:cols w:num="1" w:space="720"/>
          <w:docGrid w:type="lines" w:linePitch="312" w:charSpace="0"/>
        </w:sectPr>
      </w:pP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一、评价工作组织开展情况</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二、项目基本概况</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1、项目背景</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为认真贯彻落实中央、省、市和区委区政府决策部署，深入实施“藏粮于地、藏粮于技”战略，大力推进高标准农田建设。按照上级下达2021年中央农田建设补助资金（唐财农[2021]73号）</w:t>
      </w:r>
      <w:r>
        <w:rPr>
          <w:rFonts w:ascii="仿宋" w:eastAsia="仿宋" w:hAnsi="仿宋" w:hint="eastAsia"/>
          <w:b w:val="0"/>
          <w:sz w:val="28"/>
          <w:szCs w:val="28"/>
          <w:lang w:eastAsia="zh-CN"/>
        </w:rPr>
        <w:t>的精神</w:t>
      </w:r>
      <w:r>
        <w:rPr>
          <w:rFonts w:ascii="仿宋" w:eastAsia="仿宋" w:hAnsi="仿宋" w:hint="eastAsia"/>
          <w:b w:val="0"/>
          <w:sz w:val="28"/>
          <w:szCs w:val="28"/>
        </w:rPr>
        <w:t>，</w:t>
      </w:r>
      <w:r>
        <w:rPr>
          <w:rFonts w:ascii="仿宋" w:eastAsia="仿宋" w:hAnsi="仿宋" w:hint="eastAsia"/>
          <w:b w:val="0"/>
          <w:sz w:val="28"/>
          <w:szCs w:val="28"/>
          <w:lang w:eastAsia="zh-CN"/>
        </w:rPr>
        <w:t>我局</w:t>
      </w:r>
      <w:r>
        <w:rPr>
          <w:rFonts w:ascii="仿宋" w:eastAsia="仿宋" w:hAnsi="仿宋" w:hint="eastAsia"/>
          <w:b w:val="0"/>
          <w:spacing w:val="0"/>
          <w:sz w:val="28"/>
          <w:szCs w:val="28"/>
        </w:rPr>
        <w:t>组织实施</w:t>
      </w:r>
      <w:r>
        <w:rPr>
          <w:rFonts w:ascii="仿宋" w:eastAsia="仿宋" w:hAnsi="仿宋"/>
          <w:b w:val="0"/>
          <w:spacing w:val="0"/>
          <w:sz w:val="28"/>
          <w:szCs w:val="28"/>
        </w:rPr>
        <w:t>2021年丰南区（调增）南孙庄乡片高标准农田建设项目</w:t>
      </w:r>
      <w:r>
        <w:rPr>
          <w:rFonts w:ascii="仿宋" w:eastAsia="仿宋" w:hAnsi="仿宋" w:hint="eastAsia"/>
          <w:b w:val="0"/>
          <w:spacing w:val="0"/>
          <w:sz w:val="28"/>
          <w:szCs w:val="28"/>
        </w:rPr>
        <w:t>，计划</w:t>
      </w:r>
      <w:r>
        <w:rPr>
          <w:rFonts w:ascii="仿宋" w:eastAsia="仿宋" w:hAnsi="仿宋"/>
          <w:b w:val="0"/>
          <w:spacing w:val="0"/>
          <w:sz w:val="28"/>
          <w:szCs w:val="28"/>
        </w:rPr>
        <w:t>总投资</w:t>
      </w:r>
      <w:r>
        <w:rPr>
          <w:rFonts w:ascii="仿宋" w:eastAsia="仿宋" w:hAnsi="仿宋" w:hint="eastAsia"/>
          <w:b w:val="0"/>
          <w:spacing w:val="0"/>
          <w:sz w:val="28"/>
          <w:szCs w:val="28"/>
          <w:lang w:val="en-US" w:eastAsia="zh-CN"/>
        </w:rPr>
        <w:t>2248</w:t>
      </w:r>
      <w:r>
        <w:rPr>
          <w:rFonts w:ascii="仿宋" w:eastAsia="仿宋" w:hAnsi="仿宋" w:hint="eastAsia"/>
          <w:b w:val="0"/>
          <w:spacing w:val="0"/>
          <w:sz w:val="28"/>
          <w:szCs w:val="28"/>
        </w:rPr>
        <w:t>万元，即</w:t>
      </w:r>
      <w:bookmarkStart w:id="0" w:name="_GoBack"/>
      <w:bookmarkEnd w:id="0"/>
      <w:r>
        <w:rPr>
          <w:rFonts w:ascii="仿宋" w:eastAsia="仿宋" w:hAnsi="仿宋" w:hint="eastAsia"/>
          <w:b w:val="0"/>
          <w:spacing w:val="0"/>
          <w:sz w:val="28"/>
          <w:szCs w:val="28"/>
        </w:rPr>
        <w:t>中央财政资金</w:t>
      </w:r>
      <w:r>
        <w:rPr>
          <w:rFonts w:ascii="仿宋" w:eastAsia="仿宋" w:hAnsi="仿宋" w:hint="eastAsia"/>
          <w:b w:val="0"/>
          <w:spacing w:val="0"/>
          <w:sz w:val="28"/>
          <w:szCs w:val="28"/>
          <w:lang w:val="en-US" w:eastAsia="zh-CN"/>
        </w:rPr>
        <w:t>2248</w:t>
      </w:r>
      <w:r>
        <w:rPr>
          <w:rFonts w:ascii="仿宋" w:eastAsia="仿宋" w:hAnsi="仿宋" w:hint="eastAsia"/>
          <w:b w:val="0"/>
          <w:spacing w:val="0"/>
          <w:sz w:val="28"/>
          <w:szCs w:val="28"/>
        </w:rPr>
        <w:t>万元。</w:t>
      </w:r>
      <w:r>
        <w:rPr>
          <w:rFonts w:ascii="仿宋" w:eastAsia="仿宋" w:hAnsi="仿宋"/>
          <w:b w:val="0"/>
          <w:spacing w:val="0"/>
          <w:sz w:val="28"/>
          <w:szCs w:val="28"/>
        </w:rPr>
        <w:t>建设规模</w:t>
      </w:r>
      <w:r>
        <w:rPr>
          <w:rFonts w:ascii="仿宋" w:eastAsia="仿宋" w:hAnsi="仿宋" w:hint="eastAsia"/>
          <w:b w:val="0"/>
          <w:spacing w:val="0"/>
          <w:sz w:val="28"/>
          <w:szCs w:val="28"/>
        </w:rPr>
        <w:t>2万亩。</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2</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项目绩效目标</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按照资金安排，实施完成高标准农田建设2万亩，</w:t>
      </w:r>
      <w:r>
        <w:rPr>
          <w:rFonts w:ascii="仿宋" w:eastAsia="仿宋" w:hAnsi="仿宋" w:hint="eastAsia"/>
          <w:b w:val="0"/>
          <w:spacing w:val="0"/>
          <w:sz w:val="28"/>
          <w:szCs w:val="28"/>
          <w:lang w:eastAsia="zh-CN"/>
        </w:rPr>
        <w:t>即</w:t>
      </w:r>
      <w:r>
        <w:rPr>
          <w:rFonts w:ascii="仿宋" w:eastAsia="仿宋" w:hAnsi="仿宋"/>
          <w:b w:val="0"/>
          <w:spacing w:val="0"/>
          <w:sz w:val="28"/>
          <w:szCs w:val="28"/>
        </w:rPr>
        <w:t>2021年丰南区（调增）南孙庄乡片高标准农田建设项目</w:t>
      </w:r>
      <w:r>
        <w:rPr>
          <w:rFonts w:ascii="仿宋" w:eastAsia="仿宋" w:hAnsi="仿宋" w:hint="eastAsia"/>
          <w:b w:val="0"/>
          <w:spacing w:val="0"/>
          <w:sz w:val="28"/>
          <w:szCs w:val="28"/>
          <w:lang w:val="en-US" w:eastAsia="zh-CN"/>
        </w:rPr>
        <w:t>2万亩</w:t>
      </w:r>
      <w:r>
        <w:rPr>
          <w:rFonts w:ascii="仿宋" w:eastAsia="仿宋" w:hAnsi="仿宋" w:hint="eastAsia"/>
          <w:b w:val="0"/>
          <w:spacing w:val="0"/>
          <w:sz w:val="28"/>
          <w:szCs w:val="28"/>
        </w:rPr>
        <w:t>。</w:t>
      </w: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三、绩效评价情况</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1、项目执行情况</w:t>
      </w:r>
    </w:p>
    <w:p>
      <w:pPr>
        <w:spacing w:line="570" w:lineRule="exact"/>
        <w:ind w:firstLineChars="200" w:firstLine="560"/>
        <w:rPr>
          <w:rFonts w:ascii="仿宋" w:eastAsia="仿宋" w:hAnsi="仿宋"/>
          <w:b w:val="0"/>
          <w:color w:val="auto"/>
          <w:spacing w:val="0"/>
          <w:sz w:val="28"/>
          <w:szCs w:val="28"/>
        </w:rPr>
      </w:pPr>
      <w:r>
        <w:rPr>
          <w:rFonts w:ascii="仿宋" w:eastAsia="仿宋" w:hAnsi="仿宋"/>
          <w:b w:val="0"/>
          <w:spacing w:val="0"/>
          <w:sz w:val="28"/>
          <w:szCs w:val="28"/>
        </w:rPr>
        <w:t>2021年丰南区（调增）南孙庄乡片高标准农田建设项目</w:t>
      </w:r>
      <w:r>
        <w:rPr>
          <w:rFonts w:ascii="仿宋" w:eastAsia="仿宋" w:hAnsi="仿宋" w:hint="eastAsia"/>
          <w:b w:val="0"/>
          <w:spacing w:val="0"/>
          <w:sz w:val="28"/>
          <w:szCs w:val="28"/>
        </w:rPr>
        <w:t>，</w:t>
      </w:r>
      <w:r>
        <w:rPr>
          <w:rFonts w:ascii="仿宋" w:eastAsia="仿宋" w:hAnsi="仿宋" w:hint="eastAsia"/>
          <w:b w:val="0"/>
          <w:spacing w:val="0"/>
          <w:sz w:val="28"/>
          <w:szCs w:val="28"/>
          <w:lang w:val="en-US" w:eastAsia="zh-CN"/>
        </w:rPr>
        <w:t>2023年</w:t>
      </w:r>
      <w:r>
        <w:rPr>
          <w:rFonts w:ascii="仿宋" w:eastAsia="仿宋" w:hAnsi="仿宋" w:hint="eastAsia"/>
          <w:b w:val="0"/>
          <w:spacing w:val="0"/>
          <w:sz w:val="28"/>
          <w:szCs w:val="28"/>
        </w:rPr>
        <w:t>计划</w:t>
      </w:r>
      <w:r>
        <w:rPr>
          <w:rFonts w:ascii="仿宋" w:eastAsia="仿宋" w:hAnsi="仿宋"/>
          <w:b w:val="0"/>
          <w:spacing w:val="0"/>
          <w:sz w:val="28"/>
          <w:szCs w:val="28"/>
        </w:rPr>
        <w:t>总投资</w:t>
      </w:r>
      <w:r>
        <w:rPr>
          <w:rFonts w:ascii="仿宋" w:eastAsia="仿宋" w:hAnsi="仿宋" w:hint="eastAsia"/>
          <w:b w:val="0"/>
          <w:spacing w:val="0"/>
          <w:sz w:val="28"/>
          <w:szCs w:val="28"/>
          <w:lang w:val="en-US" w:eastAsia="zh-CN"/>
        </w:rPr>
        <w:t>2248</w:t>
      </w:r>
      <w:r>
        <w:rPr>
          <w:rFonts w:ascii="仿宋" w:eastAsia="仿宋" w:hAnsi="仿宋" w:hint="eastAsia"/>
          <w:b w:val="0"/>
          <w:spacing w:val="0"/>
          <w:sz w:val="28"/>
          <w:szCs w:val="28"/>
        </w:rPr>
        <w:t>万元，即中中央财政资金</w:t>
      </w:r>
      <w:r>
        <w:rPr>
          <w:rFonts w:ascii="仿宋" w:eastAsia="仿宋" w:hAnsi="仿宋" w:hint="eastAsia"/>
          <w:b w:val="0"/>
          <w:spacing w:val="0"/>
          <w:sz w:val="28"/>
          <w:szCs w:val="28"/>
          <w:lang w:val="en-US" w:eastAsia="zh-CN"/>
        </w:rPr>
        <w:t>2248</w:t>
      </w:r>
      <w:r>
        <w:rPr>
          <w:rFonts w:ascii="仿宋" w:eastAsia="仿宋" w:hAnsi="仿宋" w:hint="eastAsia"/>
          <w:b w:val="0"/>
          <w:spacing w:val="0"/>
          <w:sz w:val="28"/>
          <w:szCs w:val="28"/>
        </w:rPr>
        <w:t>万元；</w:t>
      </w:r>
      <w:r>
        <w:rPr>
          <w:rFonts w:ascii="仿宋" w:eastAsia="仿宋" w:hAnsi="仿宋"/>
          <w:b w:val="0"/>
          <w:spacing w:val="0"/>
          <w:sz w:val="28"/>
          <w:szCs w:val="28"/>
        </w:rPr>
        <w:t>建设规模</w:t>
      </w:r>
      <w:r>
        <w:rPr>
          <w:rFonts w:ascii="仿宋" w:eastAsia="仿宋" w:hAnsi="仿宋" w:hint="eastAsia"/>
          <w:b w:val="0"/>
          <w:spacing w:val="0"/>
          <w:sz w:val="28"/>
          <w:szCs w:val="28"/>
        </w:rPr>
        <w:t>2万</w:t>
      </w:r>
      <w:r>
        <w:rPr>
          <w:rFonts w:ascii="仿宋" w:eastAsia="仿宋" w:hAnsi="仿宋" w:hint="eastAsia"/>
          <w:b w:val="0"/>
          <w:color w:val="auto"/>
          <w:spacing w:val="0"/>
          <w:sz w:val="28"/>
          <w:szCs w:val="28"/>
        </w:rPr>
        <w:t>亩，位于丰南区岔河镇、南孙庄乡和西葛镇，涉及岔河镇杨义口头村(一村二村、三村)、么义庄村、宋家口头村、王各庄村(一村、二村、三村、四村)9个村;南孙庄乡何仓庄村、西张稳村、张六庄村、东街村、张干庄村、小张庄村、深井村、小王庄村、北袁庄村9个村;西葛镇越支一村、越支二村、越支王村、越支四村、越支五村、越支六村、西葛庄村7个村，共计3个</w:t>
      </w:r>
      <w:r>
        <w:rPr>
          <w:rFonts w:ascii="仿宋" w:eastAsia="仿宋" w:hAnsi="仿宋" w:hint="eastAsia"/>
          <w:b w:val="0"/>
          <w:color w:val="auto"/>
          <w:spacing w:val="0"/>
          <w:sz w:val="28"/>
          <w:szCs w:val="28"/>
          <w:lang w:eastAsia="zh-CN"/>
        </w:rPr>
        <w:t>乡</w:t>
      </w:r>
      <w:r>
        <w:rPr>
          <w:rFonts w:ascii="仿宋" w:eastAsia="仿宋" w:hAnsi="仿宋" w:hint="eastAsia"/>
          <w:b w:val="0"/>
          <w:color w:val="auto"/>
          <w:spacing w:val="0"/>
          <w:sz w:val="28"/>
          <w:szCs w:val="28"/>
        </w:rPr>
        <w:t>镇25个村。</w:t>
      </w:r>
      <w:r>
        <w:rPr>
          <w:rFonts w:ascii="仿宋" w:eastAsia="仿宋" w:hAnsi="仿宋"/>
          <w:b w:val="0"/>
          <w:color w:val="auto"/>
          <w:spacing w:val="0"/>
          <w:sz w:val="28"/>
          <w:szCs w:val="28"/>
        </w:rPr>
        <w:t>主要建设内容</w:t>
      </w:r>
      <w:r>
        <w:rPr>
          <w:rFonts w:ascii="仿宋" w:eastAsia="仿宋" w:hAnsi="仿宋" w:hint="eastAsia"/>
          <w:b w:val="0"/>
          <w:color w:val="auto"/>
          <w:spacing w:val="0"/>
          <w:sz w:val="28"/>
          <w:szCs w:val="28"/>
        </w:rPr>
        <w:t>为灌溉排水和节水设施、田间机耕道、农田输配电等工程。该项目于</w:t>
      </w:r>
      <w:r>
        <w:rPr>
          <w:rFonts w:ascii="仿宋" w:eastAsia="仿宋" w:hAnsi="仿宋" w:hint="eastAsia"/>
          <w:b w:val="0"/>
          <w:color w:val="auto"/>
          <w:spacing w:val="0"/>
          <w:sz w:val="28"/>
          <w:szCs w:val="28"/>
          <w:lang w:val="en-US" w:eastAsia="zh-CN"/>
        </w:rPr>
        <w:t>2021</w:t>
      </w:r>
      <w:r>
        <w:rPr>
          <w:rFonts w:ascii="仿宋" w:eastAsia="仿宋" w:hAnsi="仿宋" w:hint="eastAsia"/>
          <w:b w:val="0"/>
          <w:color w:val="auto"/>
          <w:spacing w:val="0"/>
          <w:sz w:val="28"/>
          <w:szCs w:val="28"/>
        </w:rPr>
        <w:t>年11月份开工建设，</w:t>
      </w:r>
      <w:r>
        <w:rPr>
          <w:rFonts w:ascii="仿宋" w:eastAsia="仿宋" w:hAnsi="仿宋" w:hint="eastAsia"/>
          <w:b w:val="0"/>
          <w:color w:val="auto"/>
          <w:spacing w:val="0"/>
          <w:sz w:val="28"/>
          <w:szCs w:val="28"/>
          <w:lang w:val="en-US" w:eastAsia="zh-CN"/>
        </w:rPr>
        <w:t>2023年8月竣工。</w:t>
      </w:r>
    </w:p>
    <w:p>
      <w:pPr>
        <w:spacing w:line="570" w:lineRule="exact"/>
        <w:ind w:firstLineChars="200" w:firstLine="560"/>
        <w:rPr>
          <w:rFonts w:ascii="仿宋" w:eastAsia="仿宋" w:cs="仿宋" w:hAnsi="仿宋"/>
          <w:b w:val="0"/>
          <w:color w:val="auto"/>
          <w:spacing w:val="0"/>
          <w:sz w:val="28"/>
          <w:szCs w:val="28"/>
        </w:rPr>
      </w:pPr>
      <w:r>
        <w:rPr>
          <w:rFonts w:ascii="仿宋" w:eastAsia="仿宋" w:cs="仿宋" w:hAnsi="仿宋" w:hint="eastAsia"/>
          <w:b w:val="0"/>
          <w:color w:val="auto"/>
          <w:spacing w:val="0"/>
          <w:sz w:val="28"/>
          <w:szCs w:val="28"/>
        </w:rPr>
        <w:t>2023年该项目中央</w:t>
      </w:r>
      <w:r>
        <w:rPr>
          <w:rFonts w:ascii="仿宋" w:eastAsia="仿宋" w:cs="仿宋" w:hAnsi="仿宋" w:hint="eastAsia"/>
          <w:b w:val="0"/>
          <w:color w:val="auto"/>
          <w:spacing w:val="0"/>
          <w:sz w:val="28"/>
          <w:szCs w:val="28"/>
          <w:lang w:eastAsia="zh-CN"/>
        </w:rPr>
        <w:t>财政</w:t>
      </w:r>
      <w:r>
        <w:rPr>
          <w:rFonts w:ascii="仿宋" w:eastAsia="仿宋" w:cs="仿宋" w:hAnsi="仿宋" w:hint="eastAsia"/>
          <w:b w:val="0"/>
          <w:color w:val="auto"/>
          <w:spacing w:val="0"/>
          <w:sz w:val="28"/>
          <w:szCs w:val="28"/>
        </w:rPr>
        <w:t>资金支付</w:t>
      </w:r>
      <w:r>
        <w:rPr>
          <w:rFonts w:ascii="仿宋" w:eastAsia="仿宋" w:hAnsi="仿宋"/>
          <w:b w:val="0"/>
          <w:color w:val="auto"/>
          <w:spacing w:val="0"/>
          <w:sz w:val="28"/>
          <w:szCs w:val="28"/>
        </w:rPr>
        <w:t>459.077572</w:t>
      </w:r>
      <w:r>
        <w:rPr>
          <w:rFonts w:ascii="仿宋" w:eastAsia="仿宋" w:cs="仿宋" w:hAnsi="仿宋" w:hint="eastAsia"/>
          <w:b w:val="0"/>
          <w:color w:val="auto"/>
          <w:spacing w:val="0"/>
          <w:sz w:val="28"/>
          <w:szCs w:val="28"/>
          <w:lang w:val="en-US" w:eastAsia="zh-CN"/>
        </w:rPr>
        <w:t>万元。</w:t>
      </w:r>
      <w:r>
        <w:rPr>
          <w:rFonts w:ascii="仿宋" w:eastAsia="仿宋" w:cs="仿宋" w:hAnsi="仿宋" w:hint="eastAsia"/>
          <w:b w:val="0"/>
          <w:color w:val="auto"/>
          <w:spacing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Chars="200" w:firstLine="560"/>
        <w:rPr>
          <w:rFonts w:ascii="方正楷体_GBK" w:eastAsia="方正楷体_GBK" w:hAnsi="仿宋"/>
          <w:color w:val="auto"/>
          <w:spacing w:val="0"/>
          <w:sz w:val="28"/>
          <w:szCs w:val="28"/>
        </w:rPr>
      </w:pPr>
      <w:r>
        <w:rPr>
          <w:rFonts w:ascii="方正楷体_GBK" w:eastAsia="方正楷体_GBK" w:hAnsi="仿宋" w:hint="eastAsia"/>
          <w:color w:val="auto"/>
          <w:spacing w:val="0"/>
          <w:sz w:val="28"/>
          <w:szCs w:val="28"/>
        </w:rPr>
        <w:t>2</w:t>
      </w:r>
      <w:r>
        <w:rPr>
          <w:rFonts w:ascii="方正楷体_GBK" w:eastAsia="方正楷体_GBK" w:hAnsi="仿宋"/>
          <w:color w:val="auto"/>
          <w:spacing w:val="0"/>
          <w:sz w:val="28"/>
          <w:szCs w:val="28"/>
        </w:rPr>
        <w:t>、</w:t>
      </w:r>
      <w:r>
        <w:rPr>
          <w:rFonts w:ascii="方正楷体_GBK" w:eastAsia="方正楷体_GBK" w:hAnsi="仿宋" w:hint="eastAsia"/>
          <w:color w:val="auto"/>
          <w:spacing w:val="0"/>
          <w:sz w:val="28"/>
          <w:szCs w:val="28"/>
        </w:rPr>
        <w:t>绩效目标评价</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color w:val="auto"/>
          <w:spacing w:val="0"/>
          <w:sz w:val="28"/>
          <w:szCs w:val="28"/>
        </w:rPr>
        <w:t>项目预期目标按照建设计划可全部完成。根据项目性质和工作任务要求，项目产出指标中，数量指标从建设完成规模体现，</w:t>
      </w:r>
      <w:r>
        <w:rPr>
          <w:rFonts w:ascii="仿宋" w:eastAsia="仿宋" w:hAnsi="仿宋" w:hint="eastAsia"/>
          <w:b w:val="0"/>
          <w:color w:val="auto"/>
          <w:spacing w:val="0"/>
          <w:sz w:val="28"/>
          <w:szCs w:val="28"/>
          <w:lang w:eastAsia="zh-CN"/>
        </w:rPr>
        <w:t>该</w:t>
      </w:r>
      <w:r>
        <w:rPr>
          <w:rFonts w:ascii="仿宋" w:eastAsia="仿宋" w:hAnsi="仿宋" w:hint="eastAsia"/>
          <w:b w:val="0"/>
          <w:color w:val="auto"/>
          <w:spacing w:val="0"/>
          <w:sz w:val="28"/>
          <w:szCs w:val="28"/>
        </w:rPr>
        <w:t xml:space="preserve">项目共计 </w:t>
      </w:r>
      <w:r>
        <w:rPr>
          <w:rFonts w:ascii="仿宋" w:eastAsia="仿宋" w:hAnsi="仿宋" w:hint="eastAsia"/>
          <w:b w:val="0"/>
          <w:color w:val="auto"/>
          <w:spacing w:val="0"/>
          <w:sz w:val="28"/>
          <w:szCs w:val="28"/>
          <w:lang w:val="en-US" w:eastAsia="zh-CN"/>
        </w:rPr>
        <w:t>2</w:t>
      </w:r>
      <w:r>
        <w:rPr>
          <w:rFonts w:ascii="仿宋" w:eastAsia="仿宋" w:hAnsi="仿宋" w:hint="eastAsia"/>
          <w:b w:val="0"/>
          <w:color w:val="auto"/>
          <w:spacing w:val="0"/>
          <w:sz w:val="28"/>
          <w:szCs w:val="28"/>
        </w:rPr>
        <w:t>万亩任务100%完成；质量指标</w:t>
      </w:r>
      <w:r>
        <w:rPr>
          <w:rFonts w:ascii="仿宋" w:eastAsia="仿宋" w:cs="仿宋" w:hAnsi="仿宋" w:hint="eastAsia"/>
          <w:b w:val="0"/>
          <w:color w:val="auto"/>
          <w:spacing w:val="0"/>
          <w:sz w:val="28"/>
          <w:szCs w:val="28"/>
        </w:rPr>
        <w:t>从</w:t>
      </w:r>
      <w:r>
        <w:rPr>
          <w:rFonts w:ascii="仿宋" w:eastAsia="仿宋" w:hAnsi="仿宋" w:hint="eastAsia"/>
          <w:b w:val="0"/>
          <w:color w:val="auto"/>
          <w:spacing w:val="0"/>
          <w:sz w:val="28"/>
          <w:szCs w:val="28"/>
        </w:rPr>
        <w:t>工程内容质量体现，施工建设实行专业监理和管理公司共同监管检测建设质量，保证项目质量验收标；时效指标从项目完成时限体现，</w:t>
      </w:r>
      <w:r>
        <w:rPr>
          <w:rFonts w:ascii="仿宋" w:eastAsia="仿宋" w:hAnsi="仿宋"/>
          <w:b w:val="0"/>
          <w:color w:val="auto"/>
          <w:spacing w:val="0"/>
          <w:sz w:val="28"/>
          <w:szCs w:val="28"/>
        </w:rPr>
        <w:t>项目</w:t>
      </w:r>
      <w:r>
        <w:rPr>
          <w:rFonts w:ascii="仿宋" w:eastAsia="仿宋" w:hAnsi="仿宋" w:hint="eastAsia"/>
          <w:b w:val="0"/>
          <w:color w:val="auto"/>
          <w:spacing w:val="0"/>
          <w:sz w:val="28"/>
          <w:szCs w:val="28"/>
        </w:rPr>
        <w:t>按照施工计划正常进行，进度达到要求；成本指标从亩均投资体现，</w:t>
      </w:r>
      <w:r>
        <w:rPr>
          <w:rFonts w:ascii="仿宋" w:eastAsia="仿宋" w:hAnsi="仿宋"/>
          <w:b w:val="0"/>
          <w:color w:val="auto"/>
          <w:spacing w:val="0"/>
          <w:sz w:val="28"/>
          <w:szCs w:val="28"/>
        </w:rPr>
        <w:t>项目</w:t>
      </w:r>
      <w:r>
        <w:rPr>
          <w:rFonts w:ascii="仿宋" w:eastAsia="仿宋" w:hAnsi="仿宋" w:hint="eastAsia"/>
          <w:b w:val="0"/>
          <w:color w:val="auto"/>
          <w:spacing w:val="0"/>
          <w:sz w:val="28"/>
          <w:szCs w:val="28"/>
        </w:rPr>
        <w:t>亩均补助标准</w:t>
      </w:r>
      <w:r>
        <w:rPr>
          <w:rFonts w:ascii="仿宋" w:eastAsia="仿宋" w:hAnsi="仿宋" w:hint="eastAsia"/>
          <w:b w:val="0"/>
          <w:color w:val="auto"/>
          <w:spacing w:val="0"/>
          <w:sz w:val="28"/>
          <w:szCs w:val="28"/>
          <w:lang w:val="en-US" w:eastAsia="zh-CN"/>
        </w:rPr>
        <w:t>1124</w:t>
      </w:r>
      <w:r>
        <w:rPr>
          <w:rFonts w:ascii="仿宋" w:eastAsia="仿宋" w:hAnsi="仿宋" w:hint="eastAsia"/>
          <w:b w:val="0"/>
          <w:color w:val="auto"/>
          <w:spacing w:val="0"/>
          <w:sz w:val="28"/>
          <w:szCs w:val="28"/>
        </w:rPr>
        <w:t>元，能够完成项目工程建设任务。本项目效益指标主要通过项目性质设定和体现，经济效益预期指标大于1，实际完成值将达到1.11；社会效益主要体现</w:t>
      </w:r>
      <w:r>
        <w:rPr>
          <w:rFonts w:ascii="仿宋" w:eastAsia="仿宋" w:hAnsi="仿宋"/>
          <w:b w:val="0"/>
          <w:color w:val="auto"/>
          <w:spacing w:val="0"/>
          <w:sz w:val="28"/>
          <w:szCs w:val="28"/>
        </w:rPr>
        <w:t>项目</w:t>
      </w:r>
      <w:r>
        <w:rPr>
          <w:rFonts w:ascii="仿宋" w:eastAsia="仿宋" w:cs="Times New Roman" w:hAnsi="仿宋" w:hint="eastAsia"/>
          <w:b w:val="0"/>
          <w:color w:val="auto"/>
          <w:spacing w:val="0"/>
          <w:sz w:val="28"/>
          <w:szCs w:val="28"/>
        </w:rPr>
        <w:t>建成后，项目区农业生产基础设施条件将得到极大改善，粮食综合生产能力明显提升，有效地改善和提高农业生产水平；</w:t>
      </w:r>
      <w:r>
        <w:rPr>
          <w:rFonts w:ascii="仿宋" w:eastAsia="仿宋" w:hAnsi="仿宋" w:hint="eastAsia"/>
          <w:b w:val="0"/>
          <w:color w:val="auto"/>
          <w:spacing w:val="0"/>
          <w:sz w:val="28"/>
          <w:szCs w:val="28"/>
        </w:rPr>
        <w:t>生态效益主要体现在</w:t>
      </w:r>
      <w:r>
        <w:rPr>
          <w:rFonts w:ascii="仿宋" w:eastAsia="仿宋" w:hAnsi="仿宋"/>
          <w:b w:val="0"/>
          <w:color w:val="auto"/>
          <w:spacing w:val="0"/>
          <w:sz w:val="28"/>
          <w:szCs w:val="28"/>
        </w:rPr>
        <w:t>项目</w:t>
      </w:r>
      <w:r>
        <w:rPr>
          <w:rFonts w:ascii="仿宋" w:eastAsia="仿宋" w:cs="Times New Roman" w:hAnsi="仿宋" w:hint="eastAsia"/>
          <w:b w:val="0"/>
          <w:color w:val="auto"/>
          <w:spacing w:val="0"/>
          <w:sz w:val="28"/>
          <w:szCs w:val="28"/>
        </w:rPr>
        <w:t>建成后，耕地质量得到提升，水资源利用率大大提高；</w:t>
      </w:r>
      <w:r>
        <w:rPr>
          <w:rFonts w:ascii="仿宋" w:eastAsia="仿宋" w:hAnsi="仿宋" w:hint="eastAsia"/>
          <w:b w:val="0"/>
          <w:color w:val="auto"/>
          <w:spacing w:val="0"/>
          <w:sz w:val="28"/>
          <w:szCs w:val="28"/>
        </w:rPr>
        <w:t>可持续影响主要体现在各项工程都可以达到项目设计的使用寿命，农业种植</w:t>
      </w:r>
      <w:r>
        <w:rPr>
          <w:rFonts w:ascii="仿宋" w:eastAsia="仿宋" w:hAnsi="仿宋" w:hint="eastAsia"/>
          <w:b w:val="0"/>
          <w:spacing w:val="0"/>
          <w:sz w:val="28"/>
          <w:szCs w:val="28"/>
        </w:rPr>
        <w:t>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3</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项目综合评价等级和评价结论</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综合以上情况，各项绩效指标达到预期指标。项目综合评价得分100分，评价等级优。</w:t>
      </w:r>
    </w:p>
    <w:p>
      <w:pPr>
        <w:spacing w:line="570" w:lineRule="exact"/>
        <w:ind w:firstLineChars="200" w:firstLine="640"/>
        <w:rPr>
          <w:rFonts w:ascii="黑体" w:eastAsia="黑体" w:hAnsi="黑体"/>
          <w:b w:val="0"/>
          <w:spacing w:val="0"/>
          <w:sz w:val="28"/>
          <w:szCs w:val="28"/>
        </w:rPr>
      </w:pPr>
      <w:r>
        <w:rPr>
          <w:rFonts w:ascii="黑体" w:eastAsia="黑体" w:hAnsi="黑体" w:hint="eastAsia"/>
          <w:b w:val="0"/>
          <w:spacing w:val="0"/>
          <w:sz w:val="32"/>
          <w:szCs w:val="32"/>
        </w:rPr>
        <w:t>四、建议</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高标准农田建设项目任务重、涉及面广、资金投入大，需保障财政资金预算安排和支付，确保项目顺利实施完成。</w:t>
      </w:r>
    </w:p>
    <w:p>
      <w:pPr>
        <w:spacing w:line="570" w:lineRule="exact"/>
        <w:ind w:firstLineChars="200" w:firstLine="640"/>
        <w:rPr>
          <w:rFonts w:ascii="黑体" w:eastAsia="黑体" w:hAnsi="黑体" w:hint="eastAsia"/>
          <w:b w:val="0"/>
          <w:spacing w:val="0"/>
          <w:sz w:val="32"/>
          <w:szCs w:val="32"/>
        </w:rPr>
      </w:pPr>
      <w:r>
        <w:rPr>
          <w:rFonts w:ascii="黑体" w:eastAsia="黑体" w:hAnsi="黑体" w:hint="eastAsia"/>
          <w:b w:val="0"/>
          <w:spacing w:val="0"/>
          <w:sz w:val="32"/>
          <w:szCs w:val="32"/>
        </w:rPr>
        <w:t>五、其他需要说明的问题，包括好的经验做法、对加强重点评价管理的建议等。</w:t>
      </w:r>
    </w:p>
    <w:p>
      <w:pPr>
        <w:spacing w:line="570" w:lineRule="exact"/>
        <w:ind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lang w:val="en-US" w:eastAsia="zh-CN"/>
        </w:rPr>
        <w:t>无。</w:t>
      </w:r>
    </w:p>
    <w:p>
      <w:pPr>
        <w:spacing w:line="570" w:lineRule="exact"/>
        <w:ind w:firstLineChars="200" w:firstLine="560"/>
        <w:rPr>
          <w:rFonts w:ascii="仿宋" w:eastAsia="仿宋" w:hAnsi="仿宋"/>
          <w:b w:val="0"/>
          <w:spacing w:val="0"/>
          <w:sz w:val="28"/>
          <w:szCs w:val="28"/>
        </w:rPr>
      </w:pPr>
    </w:p>
    <w:sectPr>
      <w:pgSz w:w="11907" w:h="16840"/>
      <w:pgMar w:top="1531" w:right="1418" w:bottom="1247" w:left="1531" w:header="851" w:footer="992" w:gutter="0"/>
      <w:cols w:num="1" w:space="720"/>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方正仿宋简体">
    <w:altName w:val="微软雅黑"/>
    <w:panose1 w:val="00000000000000000000"/>
    <w:charset w:val="86"/>
    <w:family w:val="auto"/>
    <w:pitch w:val="variable"/>
    <w:sig w:usb0="00000000" w:usb1="00000000" w:usb2="00000010" w:usb3="00000000" w:csb0="00040000" w:csb1="00000000"/>
  </w:font>
  <w:font w:name="方正小标宋简体">
    <w:altName w:val="黑体"/>
    <w:panose1 w:val="00000000000000000000"/>
    <w:charset w:val="86"/>
    <w:family w:val="roman"/>
    <w:pitch w:val="variable"/>
    <w:sig w:usb0="00000000" w:usb1="00000000" w:usb2="00000000" w:usb3="00000000" w:csb0="00040000" w:csb1="00000000"/>
  </w:font>
  <w:font w:name="方正楷体简体">
    <w:altName w:val="宋体"/>
    <w:panose1 w:val="00000000000000000000"/>
    <w:charset w:val="86"/>
    <w:family w:val="script"/>
    <w:pitch w:val="variable"/>
    <w:sig w:usb0="00000000" w:usb1="00000000" w:usb2="00000000" w:usb3="00000000" w:csb0="00040000" w:csb1="00000000"/>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variable"/>
    <w:sig w:usb0="800002BF" w:usb1="38CF7CFA" w:usb2="00000016" w:usb3="00000000" w:csb0="00040001" w:csb1="00000000"/>
  </w:font>
  <w:font w:name="仿宋">
    <w:panose1 w:val="02010609060101010101"/>
    <w:charset w:val="86"/>
    <w:family w:val="modern"/>
    <w:pitch w:val="variable"/>
    <w:sig w:usb0="800002BF" w:usb1="38CF7CFA" w:usb2="00000016" w:usb3="00000000" w:csb0="00040001" w:csb1="00000000"/>
  </w:font>
  <w:font w:name="方正楷体_GBK">
    <w:altName w:val="微软雅黑"/>
    <w:panose1 w:val="00000000000000000000"/>
    <w:charset w:val="86"/>
    <w:family w:val="script"/>
    <w:pitch w:val="variable"/>
    <w:sig w:usb0="00000000" w:usb1="00000000" w:usb2="00000010" w:usb3="00000000" w:csb0="00040000" w:csb1="00000000"/>
  </w:font>
  <w:font w:name="Times New Roman">
    <w:panose1 w:val="02020603050405020304"/>
    <w:charset w:val="00"/>
    <w:family w:val="roman"/>
    <w:pitch w:val="variable"/>
    <w:sig w:usb0="20007A87" w:usb1="80000000" w:usb2="00000008" w:usb3="00000000" w:csb0="000001FF" w:csb1="00000000"/>
  </w:font>
  <w:font w:name="Arial">
    <w:panose1 w:val="020B0604020202020204"/>
    <w:charset w:val="01"/>
    <w:family w:val="swiss"/>
    <w:pitch w:val="variable"/>
    <w:sig w:usb0="E0002EFF" w:usb1="C000785B" w:usb2="00000009" w:usb3="00000000" w:csb0="400001FF" w:csb1="FFFF0000"/>
  </w:font>
  <w:font w:name="楷体">
    <w:panose1 w:val="02010609060101010101"/>
    <w:charset w:val="86"/>
    <w:family w:val="modern"/>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displayBackgroundShape/>
  <w:bordersDoNotSurroundHeader/>
  <w:bordersDoNotSurroundFooter/>
  <w:defaultTabStop w:val="420"/>
  <w:drawingGridHorizontalSpacing w:val="107"/>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4"/>
  </w:compat>
  <w:docVars>
    <w:docVar w:name="commondata" w:val="eyJoZGlkIjoiNTZjYmEwMGY5NzcyZDhmYTAwYzRlNGYzNzQxNjI2NDAifQ=="/>
    <w:docVar w:name="KSO_WPS_MARK_KEY" w:val="1ac3be1f-e6e2-4895-8e3f-9994e6d0224c"/>
  </w:docVars>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qFormat/>
    <w:pPr>
      <w:widowControl w:val="0"/>
      <w:jc w:val="both"/>
    </w:pPr>
    <w:rPr>
      <w:rFonts w:ascii="宋体" w:eastAsia="方正小标宋简体" w:cs="Arial" w:hAnsi="宋体"/>
      <w:b/>
      <w:spacing w:val="2"/>
      <w:kern w:val="2"/>
      <w:sz w:val="21"/>
      <w:szCs w:val="20"/>
      <w:lang w:val="en-US" w:eastAsia="zh-CN" w:bidi="ar-SA"/>
    </w:rPr>
  </w:style>
  <w:style w:type="paragraph" w:styleId="1">
    <w:name w:val="heading 1"/>
    <w:qFormat/>
    <w:basedOn w:val="0"/>
    <w:next w:val="0"/>
    <w:link w:val="1Char"/>
    <w:pPr>
      <w:keepNext/>
      <w:keepLines/>
      <w:spacing w:before="340" w:after="330" w:line="578" w:lineRule="auto"/>
      <w:outlineLvl w:val="0"/>
    </w:pPr>
    <w:rPr>
      <w:bCs/>
      <w:kern w:val="44"/>
      <w:sz w:val="44"/>
      <w:szCs w:val="44"/>
    </w:rPr>
  </w:style>
  <w:style w:type="character" w:customStyle="1" w:styleId="1Char">
    <w:name w:val="heading 1 Char"/>
    <w:basedOn w:val="10"/>
    <w:link w:val="1"/>
    <w:rPr>
      <w:rFonts w:ascii="宋体" w:eastAsia="方正小标宋简体" w:cs="Arial" w:hAnsi="宋体"/>
      <w:b/>
      <w:bCs/>
      <w:spacing w:val="2"/>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Cs/>
      <w:sz w:val="32"/>
      <w:szCs w:val="32"/>
    </w:rPr>
  </w:style>
  <w:style w:type="character" w:customStyle="1" w:styleId="2Char">
    <w:name w:val="heading 2 Char"/>
    <w:basedOn w:val="10"/>
    <w:link w:val="2"/>
    <w:rPr>
      <w:rFonts w:ascii="Times New Roman" w:eastAsia="黑体" w:cs="Arial" w:hAnsi="Times New Roman"/>
      <w:b/>
      <w:bCs/>
      <w:spacing w:val="2"/>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Cs/>
      <w:sz w:val="32"/>
      <w:szCs w:val="32"/>
    </w:rPr>
  </w:style>
  <w:style w:type="character" w:customStyle="1" w:styleId="3Char">
    <w:name w:val="heading 3 Char"/>
    <w:basedOn w:val="10"/>
    <w:link w:val="3"/>
    <w:rPr>
      <w:rFonts w:ascii="宋体" w:eastAsia="方正小标宋简体" w:cs="Arial" w:hAnsi="宋体"/>
      <w:b/>
      <w:bCs/>
      <w:spacing w:val="2"/>
      <w:kern w:val="2"/>
      <w:sz w:val="32"/>
      <w:szCs w:val="32"/>
      <w:lang w:val="en-US" w:eastAsia="zh-CN" w:bidi="ar-SA"/>
    </w:rPr>
  </w:style>
  <w:style w:type="character" w:default="1" w:styleId="10">
    <w:name w:val="Default Paragraph Font"/>
    <w:qFormat/>
  </w:style>
  <w:style w:type="paragraph" w:styleId="15">
    <w:name w:val="Date"/>
    <w:qFormat/>
    <w:basedOn w:val="0"/>
    <w:next w:val="0"/>
    <w:pPr>
      <w:ind w:leftChars="2500" w:left="2500"/>
    </w:pPr>
  </w:style>
  <w:style w:type="character" w:customStyle="1" w:yozoId="4094" w:styleId="16">
    <w:name w:val="二级标题"/>
    <w:qFormat/>
    <w:rPr>
      <w:rFonts w:ascii="楷体" w:eastAsia="楷体" w:cs="楷体" w:hAnsi="楷体"/>
      <w:b/>
      <w:bCs/>
      <w:sz w:val="32"/>
      <w:szCs w:val="32"/>
    </w:rPr>
  </w:style>
  <w:style w:type="paragraph" w:customStyle="1" w:yozoId="4094" w:styleId="17">
    <w:name w:val="正文格式"/>
    <w:qFormat/>
    <w:basedOn w:val="0"/>
    <w:pPr>
      <w:spacing w:line="360" w:lineRule="auto"/>
      <w:ind w:firstLineChars="200" w:firstLine="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1"/>
        </a:gradFill>
      </a:fillStyleLst>
      <a:lnStyleLst>
        <a:ln w="9525" cmpd="sng" cap="flat">
          <a:solidFill>
            <a:schemeClr val="phClr">
              <a:shade val="95000"/>
              <a:satMod val="105000"/>
            </a:schemeClr>
          </a:solidFill>
          <a:prstDash val="solid"/>
          <a:round/>
        </a:ln>
        <a:ln w="25400" cmpd="sng" cap="flat">
          <a:solidFill>
            <a:schemeClr val="phClr"/>
          </a:solidFill>
          <a:prstDash val="solid"/>
          <a:round/>
        </a:ln>
        <a:ln w="38100" cmpd="sng" cap="flat">
          <a:solidFill>
            <a:schemeClr val="phClr"/>
          </a:solidFill>
          <a:prstDash val="solid"/>
          <a:round/>
        </a:ln>
      </a:lnStyleLst>
      <a:effectStyleLst>
        <a:effectStyle>
          <a:effectLst>
            <a:outerShdw sx="100000" sy="100000" algn="b" rotWithShape="0" blurRad="40000" dist="20000" dir="5400000">
              <a:srgbClr val="000000">
                <a:alpha val="37647"/>
              </a:srgbClr>
            </a:outerShdw>
          </a:effectLst>
        </a:effectStyle>
        <a:effectStyle>
          <a:effectLst>
            <a:outerShdw sx="100000" sy="100000" algn="b" rotWithShape="0" blurRad="40000" dist="23000" dir="5400000">
              <a:srgbClr val="000000">
                <a:alpha val="34509"/>
              </a:srgbClr>
            </a:outerShdw>
          </a:effectLst>
        </a:effectStyle>
        <a:effectStyle>
          <a:effectLst>
            <a:outerShdw sx="100000" sy="100000" algn="b" rotWithShape="0" blurRad="40000" dist="23000" dir="5400000">
              <a:srgbClr val="000000">
                <a:alpha val="34509"/>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50000" r="50000" b="5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645F714E-F589-47F1-91BF-1E9B925D738D}">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TotalTime>
  <Application>WPS_Yozo_Office9.0.5727.102ZH.HE18</Application>
  <Pages>4</Pages>
  <Words>0</Words>
  <Characters>1329</Characters>
  <Lines>0</Lines>
  <Paragraphs>43</Paragraphs>
  <CharactersWithSpaces>1773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3</cp:revision>
  <cp:lastPrinted>2024-03-21T09:05:27Z</cp:lastPrinted>
  <dcterms:created xsi:type="dcterms:W3CDTF">2024-02-21T03:36:00Z</dcterms:created>
  <dcterms:modified xsi:type="dcterms:W3CDTF">2025-04-28T02:33:57Z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3B1AF0646B2D4B199CE2FC17753ADD1D_12</vt:lpwstr>
  </property>
</Properties>
</file>