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rPr>
          <w:rFonts w:eastAsia="方正仿宋简体"/>
          <w:sz w:val="30"/>
          <w:szCs w:val="30"/>
        </w:rPr>
      </w:pPr>
      <w:r>
        <w:rPr>
          <w:rFonts w:eastAsia="方正仿宋简体"/>
          <w:sz w:val="30"/>
          <w:szCs w:val="30"/>
        </w:rPr>
        <w:t>附件4</w:t>
      </w:r>
    </w:p>
    <w:p>
      <w:pPr>
        <w:spacing w:line="570" w:lineRule="exact"/>
        <w:rPr>
          <w:rFonts w:eastAsia="方正仿宋简体"/>
          <w:sz w:val="30"/>
          <w:szCs w:val="30"/>
        </w:rPr>
      </w:pPr>
    </w:p>
    <w:p>
      <w:pPr>
        <w:spacing w:line="570" w:lineRule="exact"/>
        <w:jc w:val="center"/>
        <w:rPr>
          <w:rFonts w:ascii="方正小标宋简体"/>
          <w:sz w:val="40"/>
          <w:szCs w:val="40"/>
        </w:rPr>
      </w:pPr>
      <w:r>
        <w:rPr>
          <w:rFonts w:hint="eastAsia" w:ascii="方正小标宋简体"/>
          <w:sz w:val="40"/>
          <w:szCs w:val="40"/>
        </w:rPr>
        <w:t>财政支出重点评价报告</w:t>
      </w:r>
    </w:p>
    <w:p>
      <w:pPr>
        <w:spacing w:line="570" w:lineRule="exact"/>
        <w:jc w:val="center"/>
        <w:rPr>
          <w:rFonts w:ascii="方正楷体简体" w:eastAsia="方正楷体简体"/>
          <w:sz w:val="30"/>
          <w:szCs w:val="30"/>
        </w:rPr>
      </w:pPr>
      <w:r>
        <w:rPr>
          <w:rFonts w:hint="eastAsia" w:ascii="方正楷体简体" w:eastAsia="方正楷体简体"/>
          <w:sz w:val="30"/>
          <w:szCs w:val="30"/>
        </w:rPr>
        <w:t>（2023年度）</w:t>
      </w:r>
    </w:p>
    <w:p>
      <w:pPr>
        <w:spacing w:line="570" w:lineRule="exact"/>
        <w:rPr>
          <w:rFonts w:eastAsia="方正仿宋简体"/>
          <w:sz w:val="30"/>
          <w:szCs w:val="30"/>
        </w:rPr>
      </w:pPr>
    </w:p>
    <w:p>
      <w:pPr>
        <w:spacing w:line="570" w:lineRule="exact"/>
        <w:rPr>
          <w:rFonts w:eastAsia="方正仿宋简体"/>
          <w:sz w:val="30"/>
          <w:szCs w:val="30"/>
        </w:rPr>
      </w:pPr>
      <w:r>
        <w:rPr>
          <w:rFonts w:eastAsia="方正仿宋简体"/>
          <w:sz w:val="30"/>
          <w:szCs w:val="30"/>
        </w:rPr>
        <w:t> </w:t>
      </w:r>
    </w:p>
    <w:p>
      <w:pPr>
        <w:spacing w:line="570" w:lineRule="exact"/>
        <w:rPr>
          <w:rFonts w:eastAsia="方正仿宋简体"/>
          <w:sz w:val="30"/>
          <w:szCs w:val="30"/>
        </w:rPr>
      </w:pPr>
    </w:p>
    <w:p>
      <w:pPr>
        <w:tabs>
          <w:tab w:val="left" w:pos="6206"/>
          <w:tab w:val="left" w:pos="6419"/>
        </w:tabs>
        <w:spacing w:line="570" w:lineRule="exact"/>
        <w:ind w:left="3634" w:leftChars="284" w:hanging="3026" w:hangingChars="995"/>
        <w:jc w:val="left"/>
        <w:rPr>
          <w:rFonts w:hint="default" w:eastAsia="宋体"/>
          <w:sz w:val="30"/>
          <w:szCs w:val="30"/>
          <w:u w:val="single"/>
          <w:lang w:val="en-US" w:eastAsia="zh-CN"/>
        </w:rPr>
      </w:pPr>
      <w:r>
        <w:rPr>
          <w:rFonts w:eastAsia="方正仿宋简体"/>
          <w:sz w:val="30"/>
          <w:szCs w:val="30"/>
        </w:rPr>
        <w:t>项目（专项资金）名称</w:t>
      </w:r>
      <w:r>
        <w:rPr>
          <w:rFonts w:eastAsia="方正仿宋简体"/>
          <w:sz w:val="28"/>
          <w:szCs w:val="28"/>
          <w:u w:val="single"/>
        </w:rPr>
        <w:t xml:space="preserve"> </w:t>
      </w:r>
      <w:r>
        <w:rPr>
          <w:rFonts w:hint="eastAsia" w:eastAsia="方正仿宋简体"/>
          <w:b w:val="0"/>
          <w:bCs/>
          <w:sz w:val="28"/>
          <w:szCs w:val="28"/>
          <w:u w:val="single"/>
        </w:rPr>
        <w:t>下达2023年中央耕地建设与利用资金（唐财农[2023]33号）-农田建设补贴</w:t>
      </w:r>
      <w:r>
        <w:rPr>
          <w:rFonts w:hint="eastAsia" w:eastAsia="方正仿宋简体"/>
          <w:b w:val="0"/>
          <w:bCs/>
          <w:sz w:val="28"/>
          <w:szCs w:val="28"/>
          <w:u w:val="single"/>
          <w:lang w:eastAsia="zh-CN"/>
        </w:rPr>
        <w:t>、下达2023年省级农田建设补助资金-唐财农[2023]43号、下达2023年农业综合发展资金（高标准农田建设市级补助资金）（唐财农[2023]69号）—农田建设补贴</w:t>
      </w:r>
      <w:r>
        <w:rPr>
          <w:rFonts w:hint="eastAsia" w:eastAsia="方正仿宋简体"/>
          <w:b w:val="0"/>
          <w:bCs/>
          <w:sz w:val="28"/>
          <w:szCs w:val="28"/>
          <w:u w:val="single"/>
          <w:lang w:val="en-US" w:eastAsia="zh-CN"/>
        </w:rPr>
        <w:t xml:space="preserve">    </w:t>
      </w:r>
      <w:r>
        <w:rPr>
          <w:rFonts w:hint="eastAsia" w:eastAsia="宋体" w:cs="宋体"/>
          <w:sz w:val="28"/>
          <w:szCs w:val="28"/>
          <w:u w:val="single"/>
          <w:lang w:val="en-US" w:eastAsia="zh-CN"/>
        </w:rPr>
        <w:t xml:space="preserve">             </w:t>
      </w:r>
    </w:p>
    <w:p>
      <w:pPr>
        <w:tabs>
          <w:tab w:val="left" w:pos="6634"/>
          <w:tab w:val="left" w:pos="6915"/>
        </w:tabs>
        <w:spacing w:line="570" w:lineRule="exact"/>
        <w:ind w:firstLine="608"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hint="eastAsia" w:eastAsia="方正仿宋简体"/>
          <w:sz w:val="30"/>
          <w:szCs w:val="30"/>
          <w:u w:val="single"/>
        </w:rPr>
        <w:t xml:space="preserve"> </w:t>
      </w:r>
      <w:r>
        <w:rPr>
          <w:rFonts w:eastAsia="方正仿宋简体"/>
          <w:sz w:val="30"/>
          <w:szCs w:val="30"/>
          <w:u w:val="single"/>
        </w:rPr>
        <w:t xml:space="preserve">丰南区农业农村局  　　　   </w:t>
      </w:r>
      <w:r>
        <w:rPr>
          <w:rFonts w:eastAsia="方正仿宋简体"/>
          <w:sz w:val="30"/>
          <w:szCs w:val="30"/>
        </w:rPr>
        <w:t>（公章）</w:t>
      </w:r>
    </w:p>
    <w:p>
      <w:pPr>
        <w:spacing w:line="570" w:lineRule="exact"/>
        <w:ind w:firstLine="608" w:firstLineChars="200"/>
        <w:jc w:val="left"/>
        <w:rPr>
          <w:rFonts w:eastAsia="方正仿宋简体"/>
          <w:sz w:val="30"/>
          <w:szCs w:val="30"/>
          <w:u w:val="single"/>
        </w:rPr>
      </w:pPr>
    </w:p>
    <w:p>
      <w:pPr>
        <w:spacing w:line="570" w:lineRule="exact"/>
        <w:ind w:firstLine="608" w:firstLineChars="200"/>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农田建设科           　</w:t>
      </w:r>
      <w:r>
        <w:rPr>
          <w:rFonts w:hint="eastAsia" w:eastAsia="方正仿宋简体"/>
          <w:sz w:val="30"/>
          <w:szCs w:val="30"/>
          <w:u w:val="single"/>
        </w:rPr>
        <w:t xml:space="preserve">  </w:t>
      </w:r>
      <w:r>
        <w:rPr>
          <w:rFonts w:eastAsia="方正仿宋简体"/>
          <w:sz w:val="30"/>
          <w:szCs w:val="30"/>
          <w:u w:val="single"/>
        </w:rPr>
        <w:t xml:space="preserve">  </w:t>
      </w:r>
      <w:r>
        <w:rPr>
          <w:rFonts w:eastAsia="方正仿宋简体"/>
          <w:sz w:val="30"/>
          <w:szCs w:val="30"/>
        </w:rPr>
        <w:t>（公章）</w:t>
      </w:r>
    </w:p>
    <w:p>
      <w:pPr>
        <w:spacing w:line="570" w:lineRule="exact"/>
        <w:ind w:firstLine="608" w:firstLineChars="200"/>
        <w:jc w:val="left"/>
        <w:rPr>
          <w:rFonts w:eastAsia="方正仿宋简体"/>
          <w:sz w:val="30"/>
          <w:szCs w:val="30"/>
        </w:rPr>
      </w:pPr>
    </w:p>
    <w:p>
      <w:pPr>
        <w:tabs>
          <w:tab w:val="left" w:pos="6526"/>
        </w:tabs>
        <w:spacing w:line="570" w:lineRule="exact"/>
        <w:ind w:firstLine="608" w:firstLineChars="200"/>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pPr>
        <w:spacing w:line="570" w:lineRule="exact"/>
        <w:ind w:firstLine="608" w:firstLineChars="200"/>
        <w:rPr>
          <w:rFonts w:eastAsia="方正仿宋简体"/>
          <w:sz w:val="30"/>
          <w:szCs w:val="30"/>
        </w:rPr>
      </w:pPr>
    </w:p>
    <w:p>
      <w:pPr>
        <w:spacing w:line="570" w:lineRule="exact"/>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rPr>
          <w:rFonts w:eastAsia="方正仿宋简体"/>
          <w:sz w:val="30"/>
          <w:szCs w:val="30"/>
        </w:rPr>
      </w:pPr>
    </w:p>
    <w:p>
      <w:pPr>
        <w:spacing w:line="570" w:lineRule="exact"/>
        <w:ind w:firstLine="608" w:firstLineChars="200"/>
        <w:jc w:val="center"/>
        <w:rPr>
          <w:rFonts w:eastAsia="方正仿宋简体"/>
          <w:sz w:val="30"/>
          <w:szCs w:val="30"/>
        </w:rPr>
      </w:pPr>
      <w:r>
        <w:rPr>
          <w:rFonts w:eastAsia="方正仿宋简体"/>
          <w:sz w:val="30"/>
          <w:szCs w:val="30"/>
        </w:rPr>
        <w:t>　　　　　　　　　　　　　</w:t>
      </w:r>
      <w:r>
        <w:rPr>
          <w:rFonts w:hint="eastAsia" w:eastAsia="方正仿宋简体"/>
          <w:sz w:val="30"/>
          <w:szCs w:val="30"/>
        </w:rPr>
        <w:t>2024</w:t>
      </w:r>
      <w:r>
        <w:rPr>
          <w:rFonts w:eastAsia="方正仿宋简体"/>
          <w:sz w:val="30"/>
          <w:szCs w:val="30"/>
        </w:rPr>
        <w:t>　年</w:t>
      </w:r>
      <w:r>
        <w:rPr>
          <w:rFonts w:hint="eastAsia" w:eastAsia="方正仿宋简体"/>
          <w:sz w:val="30"/>
          <w:szCs w:val="30"/>
        </w:rPr>
        <w:t xml:space="preserve"> 2 </w:t>
      </w:r>
      <w:r>
        <w:rPr>
          <w:rFonts w:eastAsia="方正仿宋简体"/>
          <w:sz w:val="30"/>
          <w:szCs w:val="30"/>
        </w:rPr>
        <w:t>月</w:t>
      </w:r>
      <w:r>
        <w:rPr>
          <w:rFonts w:hint="eastAsia" w:eastAsia="方正仿宋简体"/>
          <w:sz w:val="30"/>
          <w:szCs w:val="30"/>
        </w:rPr>
        <w:t xml:space="preserve"> 20 </w:t>
      </w:r>
      <w:r>
        <w:rPr>
          <w:rFonts w:eastAsia="方正仿宋简体"/>
          <w:sz w:val="30"/>
          <w:szCs w:val="30"/>
        </w:rPr>
        <w:t>日　</w:t>
      </w:r>
    </w:p>
    <w:p>
      <w:pPr>
        <w:spacing w:line="570" w:lineRule="exact"/>
        <w:rPr>
          <w:rFonts w:eastAsia="方正仿宋简体"/>
          <w:sz w:val="30"/>
          <w:szCs w:val="30"/>
        </w:rPr>
        <w:sectPr>
          <w:pgSz w:w="11907" w:h="16840"/>
          <w:pgMar w:top="1418" w:right="1474" w:bottom="1134" w:left="1588" w:header="851" w:footer="992" w:gutter="0"/>
          <w:cols w:space="720" w:num="1"/>
          <w:docGrid w:type="lines" w:linePitch="312" w:charSpace="0"/>
        </w:sectPr>
      </w:pP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一、评价工作组织开展情况</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二、项目基本概况</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1、项目背景</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为认真贯彻落实中央、省、市和区委区政府决策部署，深入实施“藏粮于地、藏粮于技”战略，大力推进高标准农田建设。按照上级下达下达2023年中央耕地建设与利用资金（唐财农[2023]33号）-农田建设补贴</w:t>
      </w:r>
      <w:r>
        <w:rPr>
          <w:rFonts w:hint="eastAsia" w:ascii="仿宋" w:hAnsi="仿宋" w:eastAsia="仿宋"/>
          <w:b w:val="0"/>
          <w:sz w:val="28"/>
          <w:szCs w:val="28"/>
          <w:lang w:eastAsia="zh-CN"/>
        </w:rPr>
        <w:t>、下达2023年省级农田建设补助资金-唐财农[2023]43号、下达2023年农业综合发展资金（高标准农田建设市级补助资金）（唐财农[2023]69号）的精神</w:t>
      </w:r>
      <w:r>
        <w:rPr>
          <w:rFonts w:hint="eastAsia" w:ascii="仿宋" w:hAnsi="仿宋" w:eastAsia="仿宋"/>
          <w:b w:val="0"/>
          <w:sz w:val="28"/>
          <w:szCs w:val="28"/>
        </w:rPr>
        <w:t>，</w:t>
      </w:r>
      <w:r>
        <w:rPr>
          <w:rFonts w:hint="eastAsia" w:ascii="仿宋" w:hAnsi="仿宋" w:eastAsia="仿宋"/>
          <w:b w:val="0"/>
          <w:sz w:val="28"/>
          <w:szCs w:val="28"/>
          <w:lang w:eastAsia="zh-CN"/>
        </w:rPr>
        <w:t>我局</w:t>
      </w:r>
      <w:r>
        <w:rPr>
          <w:rFonts w:hint="eastAsia" w:ascii="仿宋" w:hAnsi="仿宋" w:eastAsia="仿宋"/>
          <w:b w:val="0"/>
          <w:sz w:val="28"/>
          <w:szCs w:val="28"/>
        </w:rPr>
        <w:t>组织实施丰南区东田庄镇片高标准农田建设项目和西葛镇高标准农田改造提升项目，计划总投资3155.5万元，其中中央财政资金2180万元，省级财政资金803万元</w:t>
      </w:r>
      <w:r>
        <w:rPr>
          <w:rFonts w:hint="eastAsia" w:ascii="仿宋" w:hAnsi="仿宋" w:eastAsia="仿宋"/>
          <w:b w:val="0"/>
          <w:sz w:val="28"/>
          <w:szCs w:val="28"/>
          <w:lang w:val="en-US" w:eastAsia="zh-CN"/>
        </w:rPr>
        <w:t>,市级财政资金172.5万元</w:t>
      </w:r>
      <w:r>
        <w:rPr>
          <w:rFonts w:hint="eastAsia" w:ascii="仿宋" w:hAnsi="仿宋" w:eastAsia="仿宋"/>
          <w:b w:val="0"/>
          <w:sz w:val="28"/>
          <w:szCs w:val="28"/>
        </w:rPr>
        <w:t>。</w:t>
      </w:r>
      <w:r>
        <w:rPr>
          <w:rFonts w:ascii="仿宋" w:hAnsi="仿宋" w:eastAsia="仿宋"/>
          <w:b w:val="0"/>
          <w:sz w:val="28"/>
          <w:szCs w:val="28"/>
        </w:rPr>
        <w:t>建设规模</w:t>
      </w:r>
      <w:r>
        <w:rPr>
          <w:rFonts w:hint="eastAsia" w:ascii="仿宋" w:hAnsi="仿宋" w:eastAsia="仿宋"/>
          <w:b w:val="0"/>
          <w:sz w:val="28"/>
          <w:szCs w:val="28"/>
        </w:rPr>
        <w:t>2.5万亩。</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2</w:t>
      </w:r>
      <w:r>
        <w:rPr>
          <w:rFonts w:ascii="方正楷体_GBK" w:hAnsi="仿宋" w:eastAsia="方正楷体_GBK"/>
          <w:sz w:val="28"/>
          <w:szCs w:val="28"/>
        </w:rPr>
        <w:t>、</w:t>
      </w:r>
      <w:r>
        <w:rPr>
          <w:rFonts w:hint="eastAsia" w:ascii="方正楷体_GBK" w:hAnsi="仿宋" w:eastAsia="方正楷体_GBK"/>
          <w:sz w:val="28"/>
          <w:szCs w:val="28"/>
        </w:rPr>
        <w:t>项目绩效目标</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按照资金安排，实施完成高标准农田建设2.5万亩，包括</w:t>
      </w:r>
      <w:r>
        <w:rPr>
          <w:rFonts w:ascii="仿宋" w:hAnsi="仿宋" w:eastAsia="仿宋"/>
          <w:b w:val="0"/>
          <w:sz w:val="28"/>
          <w:szCs w:val="28"/>
        </w:rPr>
        <w:t>丰南区</w:t>
      </w:r>
      <w:r>
        <w:rPr>
          <w:rFonts w:hint="eastAsia" w:ascii="仿宋" w:hAnsi="仿宋" w:eastAsia="仿宋"/>
          <w:b w:val="0"/>
          <w:sz w:val="28"/>
          <w:szCs w:val="28"/>
        </w:rPr>
        <w:t>东田庄镇片</w:t>
      </w:r>
      <w:r>
        <w:rPr>
          <w:rFonts w:ascii="仿宋" w:hAnsi="仿宋" w:eastAsia="仿宋"/>
          <w:b w:val="0"/>
          <w:sz w:val="28"/>
          <w:szCs w:val="28"/>
        </w:rPr>
        <w:t>高标准农田建设项目</w:t>
      </w:r>
      <w:r>
        <w:rPr>
          <w:rFonts w:hint="eastAsia" w:ascii="仿宋" w:hAnsi="仿宋" w:eastAsia="仿宋"/>
          <w:b w:val="0"/>
          <w:sz w:val="28"/>
          <w:szCs w:val="28"/>
        </w:rPr>
        <w:t>2万亩、丰南区</w:t>
      </w:r>
      <w:r>
        <w:rPr>
          <w:rFonts w:ascii="仿宋" w:hAnsi="仿宋" w:eastAsia="仿宋"/>
          <w:b w:val="0"/>
          <w:sz w:val="28"/>
          <w:szCs w:val="28"/>
        </w:rPr>
        <w:t>西葛镇高标准农田改造提升项目</w:t>
      </w:r>
      <w:r>
        <w:rPr>
          <w:rFonts w:hint="eastAsia" w:ascii="仿宋" w:hAnsi="仿宋" w:eastAsia="仿宋"/>
          <w:b w:val="0"/>
          <w:sz w:val="28"/>
          <w:szCs w:val="28"/>
        </w:rPr>
        <w:t>0.5万亩。</w:t>
      </w:r>
    </w:p>
    <w:p>
      <w:pPr>
        <w:spacing w:line="570" w:lineRule="exact"/>
        <w:ind w:firstLine="648" w:firstLineChars="200"/>
        <w:rPr>
          <w:rFonts w:ascii="黑体" w:hAnsi="黑体" w:eastAsia="黑体"/>
          <w:b w:val="0"/>
          <w:sz w:val="32"/>
          <w:szCs w:val="32"/>
        </w:rPr>
      </w:pPr>
      <w:r>
        <w:rPr>
          <w:rFonts w:hint="eastAsia" w:ascii="黑体" w:hAnsi="黑体" w:eastAsia="黑体"/>
          <w:b w:val="0"/>
          <w:sz w:val="32"/>
          <w:szCs w:val="32"/>
        </w:rPr>
        <w:t>三、绩效评价情况</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1、项目执行情况</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丰南区东田庄镇片</w:t>
      </w:r>
      <w:r>
        <w:rPr>
          <w:rFonts w:ascii="仿宋" w:hAnsi="仿宋" w:eastAsia="仿宋"/>
          <w:b w:val="0"/>
          <w:sz w:val="28"/>
          <w:szCs w:val="28"/>
        </w:rPr>
        <w:t>高标准农田建设项目</w:t>
      </w:r>
      <w:r>
        <w:rPr>
          <w:rFonts w:hint="eastAsia" w:ascii="仿宋" w:hAnsi="仿宋" w:eastAsia="仿宋"/>
          <w:b w:val="0"/>
          <w:sz w:val="28"/>
          <w:szCs w:val="28"/>
        </w:rPr>
        <w:t>，计划</w:t>
      </w:r>
      <w:r>
        <w:rPr>
          <w:rStyle w:val="9"/>
          <w:rFonts w:ascii="仿宋" w:hAnsi="仿宋" w:eastAsia="仿宋" w:cs="Times New Roman"/>
          <w:b w:val="0"/>
          <w:sz w:val="28"/>
          <w:szCs w:val="28"/>
        </w:rPr>
        <w:t>总投资</w:t>
      </w:r>
      <w:r>
        <w:rPr>
          <w:rFonts w:hint="eastAsia" w:ascii="仿宋" w:hAnsi="仿宋" w:eastAsia="仿宋"/>
          <w:b w:val="0"/>
          <w:sz w:val="28"/>
          <w:szCs w:val="28"/>
        </w:rPr>
        <w:t>2</w:t>
      </w:r>
      <w:r>
        <w:rPr>
          <w:rFonts w:hint="eastAsia" w:ascii="仿宋" w:hAnsi="仿宋" w:eastAsia="仿宋"/>
          <w:b w:val="0"/>
          <w:sz w:val="28"/>
          <w:szCs w:val="28"/>
          <w:lang w:val="en-US" w:eastAsia="zh-CN"/>
        </w:rPr>
        <w:t>472.65</w:t>
      </w:r>
      <w:r>
        <w:rPr>
          <w:rFonts w:ascii="仿宋" w:hAnsi="仿宋" w:eastAsia="仿宋"/>
          <w:b w:val="0"/>
          <w:sz w:val="28"/>
          <w:szCs w:val="28"/>
        </w:rPr>
        <w:t>万元</w:t>
      </w:r>
      <w:r>
        <w:rPr>
          <w:rFonts w:hint="eastAsia" w:ascii="仿宋" w:hAnsi="仿宋" w:eastAsia="仿宋"/>
          <w:b w:val="0"/>
          <w:sz w:val="28"/>
          <w:szCs w:val="28"/>
        </w:rPr>
        <w:t>，其中中央财政资金1744万元，省级财政资金642.4万元</w:t>
      </w:r>
      <w:r>
        <w:rPr>
          <w:rFonts w:hint="eastAsia" w:ascii="仿宋" w:hAnsi="仿宋" w:eastAsia="仿宋"/>
          <w:b w:val="0"/>
          <w:sz w:val="28"/>
          <w:szCs w:val="28"/>
          <w:lang w:eastAsia="zh-CN"/>
        </w:rPr>
        <w:t>，市</w:t>
      </w:r>
      <w:r>
        <w:rPr>
          <w:rFonts w:hint="eastAsia" w:ascii="仿宋" w:hAnsi="仿宋" w:eastAsia="仿宋"/>
          <w:b w:val="0"/>
          <w:sz w:val="28"/>
          <w:szCs w:val="28"/>
        </w:rPr>
        <w:t>级财政资金</w:t>
      </w:r>
      <w:r>
        <w:rPr>
          <w:rFonts w:hint="eastAsia" w:ascii="仿宋" w:hAnsi="仿宋" w:eastAsia="仿宋"/>
          <w:b w:val="0"/>
          <w:sz w:val="28"/>
          <w:szCs w:val="28"/>
          <w:lang w:val="en-US" w:eastAsia="zh-CN"/>
        </w:rPr>
        <w:t>86.25</w:t>
      </w:r>
      <w:r>
        <w:rPr>
          <w:rFonts w:hint="eastAsia" w:ascii="仿宋" w:hAnsi="仿宋" w:eastAsia="仿宋"/>
          <w:b w:val="0"/>
          <w:sz w:val="28"/>
          <w:szCs w:val="28"/>
        </w:rPr>
        <w:t>万元；</w:t>
      </w:r>
      <w:r>
        <w:rPr>
          <w:rFonts w:ascii="仿宋" w:hAnsi="仿宋" w:eastAsia="仿宋"/>
          <w:b w:val="0"/>
          <w:sz w:val="28"/>
          <w:szCs w:val="28"/>
        </w:rPr>
        <w:t>建设规模</w:t>
      </w:r>
      <w:r>
        <w:rPr>
          <w:rFonts w:hint="eastAsia" w:ascii="仿宋" w:hAnsi="仿宋" w:eastAsia="仿宋"/>
          <w:b w:val="0"/>
          <w:sz w:val="28"/>
          <w:szCs w:val="28"/>
        </w:rPr>
        <w:t>2万亩，涉及东田庄镇7个村、大新庄镇高9个村，</w:t>
      </w:r>
      <w:r>
        <w:rPr>
          <w:rFonts w:ascii="仿宋" w:hAnsi="仿宋" w:eastAsia="仿宋"/>
          <w:b w:val="0"/>
          <w:sz w:val="28"/>
          <w:szCs w:val="28"/>
        </w:rPr>
        <w:t>主要建设内容</w:t>
      </w:r>
      <w:r>
        <w:rPr>
          <w:rFonts w:hint="eastAsia" w:ascii="仿宋" w:hAnsi="仿宋" w:eastAsia="仿宋"/>
          <w:b w:val="0"/>
          <w:sz w:val="28"/>
          <w:szCs w:val="28"/>
        </w:rPr>
        <w:t>为灌溉排水和节水设施、田间机耕道、农田输配电</w:t>
      </w:r>
      <w:r>
        <w:rPr>
          <w:rFonts w:hint="eastAsia" w:ascii="仿宋" w:hAnsi="仿宋" w:eastAsia="仿宋"/>
          <w:b w:val="0"/>
          <w:sz w:val="28"/>
          <w:szCs w:val="28"/>
          <w:lang w:eastAsia="zh-CN"/>
        </w:rPr>
        <w:t>、地力提升</w:t>
      </w:r>
      <w:r>
        <w:rPr>
          <w:rFonts w:hint="eastAsia" w:ascii="仿宋" w:hAnsi="仿宋" w:eastAsia="仿宋"/>
          <w:b w:val="0"/>
          <w:sz w:val="28"/>
          <w:szCs w:val="28"/>
        </w:rPr>
        <w:t>等工程。该项目于2</w:t>
      </w:r>
      <w:r>
        <w:rPr>
          <w:rFonts w:hint="eastAsia" w:ascii="仿宋" w:hAnsi="仿宋" w:eastAsia="仿宋"/>
          <w:b w:val="0"/>
          <w:color w:val="auto"/>
          <w:sz w:val="28"/>
          <w:szCs w:val="28"/>
        </w:rPr>
        <w:t>023年11月份开工建设，目前项目在建中，已完成进度50%，计划于2024年5月份</w:t>
      </w:r>
      <w:r>
        <w:rPr>
          <w:rFonts w:hint="eastAsia" w:ascii="仿宋" w:hAnsi="仿宋" w:eastAsia="仿宋"/>
          <w:b w:val="0"/>
          <w:sz w:val="28"/>
          <w:szCs w:val="28"/>
        </w:rPr>
        <w:t>完工。</w:t>
      </w:r>
    </w:p>
    <w:p>
      <w:pPr>
        <w:spacing w:line="570" w:lineRule="exact"/>
        <w:ind w:firstLine="568" w:firstLineChars="200"/>
        <w:rPr>
          <w:rFonts w:ascii="仿宋" w:hAnsi="仿宋" w:eastAsia="仿宋"/>
          <w:b w:val="0"/>
          <w:sz w:val="28"/>
          <w:szCs w:val="28"/>
        </w:rPr>
      </w:pPr>
      <w:r>
        <w:rPr>
          <w:rFonts w:ascii="仿宋" w:hAnsi="仿宋" w:eastAsia="仿宋"/>
          <w:b w:val="0"/>
          <w:sz w:val="28"/>
          <w:szCs w:val="28"/>
        </w:rPr>
        <w:t>丰南区西葛镇高标准农田改造提升项目</w:t>
      </w:r>
      <w:r>
        <w:rPr>
          <w:rStyle w:val="9"/>
          <w:rFonts w:hint="eastAsia" w:ascii="仿宋" w:hAnsi="仿宋" w:eastAsia="仿宋" w:cs="Times New Roman"/>
          <w:b w:val="0"/>
          <w:sz w:val="28"/>
          <w:szCs w:val="28"/>
        </w:rPr>
        <w:t>计划总投资</w:t>
      </w:r>
      <w:r>
        <w:rPr>
          <w:rFonts w:hint="eastAsia" w:ascii="仿宋" w:hAnsi="仿宋" w:eastAsia="仿宋"/>
          <w:b w:val="0"/>
          <w:sz w:val="28"/>
          <w:szCs w:val="28"/>
          <w:lang w:val="en-US" w:eastAsia="zh-CN"/>
        </w:rPr>
        <w:t>682.85</w:t>
      </w:r>
      <w:r>
        <w:rPr>
          <w:rFonts w:ascii="仿宋" w:hAnsi="仿宋" w:eastAsia="仿宋"/>
          <w:b w:val="0"/>
          <w:sz w:val="28"/>
          <w:szCs w:val="28"/>
        </w:rPr>
        <w:t>万元</w:t>
      </w:r>
      <w:r>
        <w:rPr>
          <w:rFonts w:hint="eastAsia" w:ascii="仿宋" w:hAnsi="仿宋" w:eastAsia="仿宋"/>
          <w:b w:val="0"/>
          <w:sz w:val="28"/>
          <w:szCs w:val="28"/>
        </w:rPr>
        <w:t>，其中中央财政资金436万元，省级财政资金160.6万元</w:t>
      </w:r>
      <w:r>
        <w:rPr>
          <w:rFonts w:hint="eastAsia" w:ascii="仿宋" w:hAnsi="仿宋" w:eastAsia="仿宋"/>
          <w:b w:val="0"/>
          <w:sz w:val="28"/>
          <w:szCs w:val="28"/>
          <w:lang w:eastAsia="zh-CN"/>
        </w:rPr>
        <w:t>，市</w:t>
      </w:r>
      <w:r>
        <w:rPr>
          <w:rFonts w:hint="eastAsia" w:ascii="仿宋" w:hAnsi="仿宋" w:eastAsia="仿宋"/>
          <w:b w:val="0"/>
          <w:sz w:val="28"/>
          <w:szCs w:val="28"/>
        </w:rPr>
        <w:t>级财政资金</w:t>
      </w:r>
      <w:r>
        <w:rPr>
          <w:rFonts w:hint="eastAsia" w:ascii="仿宋" w:hAnsi="仿宋" w:eastAsia="仿宋"/>
          <w:b w:val="0"/>
          <w:sz w:val="28"/>
          <w:szCs w:val="28"/>
          <w:lang w:val="en-US" w:eastAsia="zh-CN"/>
        </w:rPr>
        <w:t>86.25</w:t>
      </w:r>
      <w:r>
        <w:rPr>
          <w:rFonts w:hint="eastAsia" w:ascii="仿宋" w:hAnsi="仿宋" w:eastAsia="仿宋"/>
          <w:b w:val="0"/>
          <w:sz w:val="28"/>
          <w:szCs w:val="28"/>
        </w:rPr>
        <w:t>万元；</w:t>
      </w:r>
      <w:r>
        <w:rPr>
          <w:rFonts w:ascii="仿宋" w:hAnsi="仿宋" w:eastAsia="仿宋"/>
          <w:b w:val="0"/>
          <w:sz w:val="28"/>
          <w:szCs w:val="28"/>
        </w:rPr>
        <w:t>建设规模</w:t>
      </w:r>
      <w:r>
        <w:rPr>
          <w:rFonts w:hint="eastAsia" w:ascii="仿宋" w:hAnsi="仿宋" w:eastAsia="仿宋"/>
          <w:b w:val="0"/>
          <w:sz w:val="28"/>
          <w:szCs w:val="28"/>
        </w:rPr>
        <w:t>0.5万亩，涉及西葛镇</w:t>
      </w:r>
      <w:r>
        <w:rPr>
          <w:rFonts w:ascii="仿宋" w:hAnsi="仿宋" w:eastAsia="仿宋"/>
          <w:b w:val="0"/>
          <w:sz w:val="28"/>
          <w:szCs w:val="28"/>
        </w:rPr>
        <w:t>7村及区财政局国有</w:t>
      </w:r>
      <w:r>
        <w:rPr>
          <w:rFonts w:hint="eastAsia" w:ascii="仿宋" w:hAnsi="仿宋" w:eastAsia="仿宋"/>
          <w:b w:val="0"/>
          <w:sz w:val="28"/>
          <w:szCs w:val="28"/>
        </w:rPr>
        <w:t>农场，</w:t>
      </w:r>
      <w:r>
        <w:rPr>
          <w:rFonts w:ascii="仿宋" w:hAnsi="仿宋" w:eastAsia="仿宋"/>
          <w:b w:val="0"/>
          <w:sz w:val="28"/>
          <w:szCs w:val="28"/>
        </w:rPr>
        <w:t>主要建设内容</w:t>
      </w:r>
      <w:r>
        <w:rPr>
          <w:rFonts w:hint="eastAsia" w:ascii="仿宋" w:hAnsi="仿宋" w:eastAsia="仿宋"/>
          <w:b w:val="0"/>
          <w:sz w:val="28"/>
          <w:szCs w:val="28"/>
        </w:rPr>
        <w:t>为灌溉排</w:t>
      </w:r>
      <w:r>
        <w:rPr>
          <w:rFonts w:hint="eastAsia" w:ascii="仿宋" w:hAnsi="仿宋" w:eastAsia="仿宋"/>
          <w:b w:val="0"/>
          <w:color w:val="auto"/>
          <w:sz w:val="28"/>
          <w:szCs w:val="28"/>
        </w:rPr>
        <w:t>水和节水设施、田间机耕道、农田输配电</w:t>
      </w:r>
      <w:r>
        <w:rPr>
          <w:rFonts w:hint="eastAsia" w:ascii="仿宋" w:hAnsi="仿宋" w:eastAsia="仿宋"/>
          <w:b w:val="0"/>
          <w:color w:val="auto"/>
          <w:sz w:val="28"/>
          <w:szCs w:val="28"/>
          <w:lang w:eastAsia="zh-CN"/>
        </w:rPr>
        <w:t>、地力提升</w:t>
      </w:r>
      <w:r>
        <w:rPr>
          <w:rFonts w:hint="eastAsia" w:ascii="仿宋" w:hAnsi="仿宋" w:eastAsia="仿宋"/>
          <w:b w:val="0"/>
          <w:color w:val="auto"/>
          <w:sz w:val="28"/>
          <w:szCs w:val="28"/>
        </w:rPr>
        <w:t>等工程。该项目于2023年11月份开工建设，目前项目在建中，已完成进度50%，计划于2024年5</w:t>
      </w:r>
      <w:r>
        <w:rPr>
          <w:rFonts w:hint="eastAsia" w:ascii="仿宋" w:hAnsi="仿宋" w:eastAsia="仿宋"/>
          <w:b w:val="0"/>
          <w:sz w:val="28"/>
          <w:szCs w:val="28"/>
        </w:rPr>
        <w:t>月份完工。</w:t>
      </w:r>
    </w:p>
    <w:p>
      <w:pPr>
        <w:spacing w:line="570" w:lineRule="exact"/>
        <w:ind w:firstLine="568" w:firstLineChars="200"/>
        <w:rPr>
          <w:rFonts w:ascii="仿宋" w:hAnsi="仿宋" w:eastAsia="仿宋" w:cs="仿宋"/>
          <w:b w:val="0"/>
          <w:sz w:val="28"/>
          <w:szCs w:val="28"/>
        </w:rPr>
      </w:pPr>
      <w:r>
        <w:rPr>
          <w:rFonts w:hint="eastAsia" w:ascii="仿宋" w:hAnsi="仿宋" w:eastAsia="仿宋" w:cs="仿宋"/>
          <w:b w:val="0"/>
          <w:sz w:val="28"/>
          <w:szCs w:val="28"/>
        </w:rPr>
        <w:t>2023年该项目中央</w:t>
      </w:r>
      <w:r>
        <w:rPr>
          <w:rFonts w:hint="eastAsia" w:ascii="仿宋" w:hAnsi="仿宋" w:eastAsia="仿宋" w:cs="仿宋"/>
          <w:b w:val="0"/>
          <w:sz w:val="28"/>
          <w:szCs w:val="28"/>
          <w:lang w:eastAsia="zh-CN"/>
        </w:rPr>
        <w:t>财政</w:t>
      </w:r>
      <w:r>
        <w:rPr>
          <w:rFonts w:hint="eastAsia" w:ascii="仿宋" w:hAnsi="仿宋" w:eastAsia="仿宋" w:cs="仿宋"/>
          <w:b w:val="0"/>
          <w:sz w:val="28"/>
          <w:szCs w:val="28"/>
        </w:rPr>
        <w:t>资金支付</w:t>
      </w:r>
      <w:r>
        <w:rPr>
          <w:rFonts w:hint="eastAsia" w:ascii="仿宋" w:hAnsi="仿宋" w:eastAsia="仿宋" w:cs="仿宋"/>
          <w:b w:val="0"/>
          <w:sz w:val="28"/>
          <w:szCs w:val="28"/>
          <w:lang w:val="en-US" w:eastAsia="zh-CN"/>
        </w:rPr>
        <w:t>773.2076万元，省级财政资金支付37.75万元。</w:t>
      </w:r>
      <w:r>
        <w:rPr>
          <w:rFonts w:hint="eastAsia" w:ascii="仿宋" w:hAnsi="仿宋" w:eastAsia="仿宋" w:cs="仿宋"/>
          <w:b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2</w:t>
      </w:r>
      <w:r>
        <w:rPr>
          <w:rFonts w:ascii="方正楷体_GBK" w:hAnsi="仿宋" w:eastAsia="方正楷体_GBK"/>
          <w:sz w:val="28"/>
          <w:szCs w:val="28"/>
        </w:rPr>
        <w:t>、</w:t>
      </w:r>
      <w:r>
        <w:rPr>
          <w:rFonts w:hint="eastAsia" w:ascii="方正楷体_GBK" w:hAnsi="仿宋" w:eastAsia="方正楷体_GBK"/>
          <w:sz w:val="28"/>
          <w:szCs w:val="28"/>
        </w:rPr>
        <w:t>绩效目标评价</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项目预期目标按照建设计划可全部完成。根据项目性质和工作任务要求，项目产出指标中，数量指标从建设完成规模体现，两个项目共计 2.5万亩任务可100%完成；质量指标</w:t>
      </w:r>
      <w:r>
        <w:rPr>
          <w:rFonts w:hint="eastAsia" w:ascii="仿宋" w:hAnsi="仿宋" w:eastAsia="仿宋" w:cs="仿宋"/>
          <w:b w:val="0"/>
          <w:sz w:val="28"/>
          <w:szCs w:val="28"/>
        </w:rPr>
        <w:t>从</w:t>
      </w:r>
      <w:r>
        <w:rPr>
          <w:rFonts w:hint="eastAsia" w:ascii="仿宋" w:hAnsi="仿宋" w:eastAsia="仿宋"/>
          <w:b w:val="0"/>
          <w:sz w:val="28"/>
          <w:szCs w:val="28"/>
        </w:rPr>
        <w:t>工程内容质量体现，施工建设实行专业监理和管理公司共同监管检测建设质量，保证项目质量验收标；时效指标从项目完成时限体现，</w:t>
      </w:r>
      <w:r>
        <w:rPr>
          <w:rFonts w:ascii="仿宋" w:hAnsi="仿宋" w:eastAsia="仿宋"/>
          <w:b w:val="0"/>
          <w:color w:val="auto"/>
          <w:sz w:val="28"/>
          <w:szCs w:val="28"/>
        </w:rPr>
        <w:t>项目</w:t>
      </w:r>
      <w:r>
        <w:rPr>
          <w:rFonts w:hint="eastAsia" w:ascii="仿宋" w:hAnsi="仿宋" w:eastAsia="仿宋"/>
          <w:b w:val="0"/>
          <w:color w:val="auto"/>
          <w:sz w:val="28"/>
          <w:szCs w:val="28"/>
        </w:rPr>
        <w:t>按照施工计划正常进行，进度达到要求；成本指标从亩均投资体现，</w:t>
      </w:r>
      <w:r>
        <w:rPr>
          <w:rFonts w:ascii="仿宋" w:hAnsi="仿宋" w:eastAsia="仿宋"/>
          <w:b w:val="0"/>
          <w:color w:val="auto"/>
          <w:sz w:val="28"/>
          <w:szCs w:val="28"/>
        </w:rPr>
        <w:t>项目</w:t>
      </w:r>
      <w:r>
        <w:rPr>
          <w:rFonts w:hint="eastAsia" w:ascii="仿宋" w:hAnsi="仿宋" w:eastAsia="仿宋"/>
          <w:b w:val="0"/>
          <w:color w:val="auto"/>
          <w:sz w:val="28"/>
          <w:szCs w:val="28"/>
        </w:rPr>
        <w:t>亩均补助标准</w:t>
      </w:r>
      <w:r>
        <w:rPr>
          <w:rFonts w:hint="eastAsia" w:ascii="仿宋" w:hAnsi="仿宋" w:eastAsia="仿宋"/>
          <w:b w:val="0"/>
          <w:color w:val="auto"/>
          <w:sz w:val="28"/>
          <w:szCs w:val="28"/>
          <w:lang w:val="en-US" w:eastAsia="zh-CN"/>
        </w:rPr>
        <w:t>1262.2</w:t>
      </w:r>
      <w:r>
        <w:rPr>
          <w:rFonts w:hint="eastAsia" w:ascii="仿宋" w:hAnsi="仿宋" w:eastAsia="仿宋"/>
          <w:b w:val="0"/>
          <w:color w:val="auto"/>
          <w:sz w:val="28"/>
          <w:szCs w:val="28"/>
        </w:rPr>
        <w:t>元，能够完成</w:t>
      </w:r>
      <w:r>
        <w:rPr>
          <w:rFonts w:hint="eastAsia" w:ascii="仿宋" w:hAnsi="仿宋" w:eastAsia="仿宋"/>
          <w:b w:val="0"/>
          <w:sz w:val="28"/>
          <w:szCs w:val="28"/>
        </w:rPr>
        <w:t>项目工程建设任务。本项目效益指标主要通过项目性质设定和体现，经济效益预期指标大于1，实际完成值将达到1.11；社会效益主要体现</w:t>
      </w:r>
      <w:r>
        <w:rPr>
          <w:rFonts w:ascii="仿宋" w:hAnsi="仿宋" w:eastAsia="仿宋"/>
          <w:b w:val="0"/>
          <w:sz w:val="28"/>
          <w:szCs w:val="28"/>
        </w:rPr>
        <w:t>项目</w:t>
      </w:r>
      <w:r>
        <w:rPr>
          <w:rFonts w:hint="eastAsia" w:ascii="仿宋" w:hAnsi="仿宋" w:eastAsia="仿宋" w:cs="Times New Roman"/>
          <w:b w:val="0"/>
          <w:sz w:val="28"/>
          <w:szCs w:val="28"/>
        </w:rPr>
        <w:t>建成后，项目区农业生产基础设施条件将得到极大改善，粮食综合生产能力明显提升，有效地改善和提高农业生产水平；</w:t>
      </w:r>
      <w:r>
        <w:rPr>
          <w:rFonts w:hint="eastAsia" w:ascii="仿宋" w:hAnsi="仿宋" w:eastAsia="仿宋"/>
          <w:b w:val="0"/>
          <w:sz w:val="28"/>
          <w:szCs w:val="28"/>
        </w:rPr>
        <w:t>生态效益主要体现在</w:t>
      </w:r>
      <w:r>
        <w:rPr>
          <w:rFonts w:ascii="仿宋" w:hAnsi="仿宋" w:eastAsia="仿宋"/>
          <w:b w:val="0"/>
          <w:sz w:val="28"/>
          <w:szCs w:val="28"/>
        </w:rPr>
        <w:t>项目</w:t>
      </w:r>
      <w:r>
        <w:rPr>
          <w:rFonts w:hint="eastAsia" w:ascii="仿宋" w:hAnsi="仿宋" w:eastAsia="仿宋" w:cs="Times New Roman"/>
          <w:b w:val="0"/>
          <w:sz w:val="28"/>
          <w:szCs w:val="28"/>
        </w:rPr>
        <w:t>建成后，耕地质量得到提升，水资源利用率大大提高；</w:t>
      </w:r>
      <w:r>
        <w:rPr>
          <w:rFonts w:hint="eastAsia" w:ascii="仿宋" w:hAnsi="仿宋" w:eastAsia="仿宋"/>
          <w:b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568" w:firstLineChars="200"/>
        <w:rPr>
          <w:rFonts w:ascii="方正楷体_GBK" w:hAnsi="仿宋" w:eastAsia="方正楷体_GBK"/>
          <w:sz w:val="28"/>
          <w:szCs w:val="28"/>
        </w:rPr>
      </w:pPr>
      <w:r>
        <w:rPr>
          <w:rFonts w:hint="eastAsia" w:ascii="方正楷体_GBK" w:hAnsi="仿宋" w:eastAsia="方正楷体_GBK"/>
          <w:sz w:val="28"/>
          <w:szCs w:val="28"/>
        </w:rPr>
        <w:t>3</w:t>
      </w:r>
      <w:r>
        <w:rPr>
          <w:rFonts w:ascii="方正楷体_GBK" w:hAnsi="仿宋" w:eastAsia="方正楷体_GBK"/>
          <w:sz w:val="28"/>
          <w:szCs w:val="28"/>
        </w:rPr>
        <w:t>、</w:t>
      </w:r>
      <w:r>
        <w:rPr>
          <w:rFonts w:hint="eastAsia" w:ascii="方正楷体_GBK" w:hAnsi="仿宋" w:eastAsia="方正楷体_GBK"/>
          <w:sz w:val="28"/>
          <w:szCs w:val="28"/>
        </w:rPr>
        <w:t>项目综合评价等级和评价结论</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综合以上情况，各项绩效指标达到预期指标。项目综合评价得分100分，评价等级优。</w:t>
      </w:r>
    </w:p>
    <w:p>
      <w:pPr>
        <w:spacing w:line="570" w:lineRule="exact"/>
        <w:ind w:firstLine="648" w:firstLineChars="200"/>
        <w:rPr>
          <w:rFonts w:ascii="黑体" w:hAnsi="黑体" w:eastAsia="黑体"/>
          <w:b w:val="0"/>
          <w:sz w:val="28"/>
          <w:szCs w:val="28"/>
        </w:rPr>
      </w:pPr>
      <w:r>
        <w:rPr>
          <w:rFonts w:hint="eastAsia" w:ascii="黑体" w:hAnsi="黑体" w:eastAsia="黑体"/>
          <w:b w:val="0"/>
          <w:sz w:val="32"/>
          <w:szCs w:val="32"/>
        </w:rPr>
        <w:t>四、建议</w:t>
      </w:r>
    </w:p>
    <w:p>
      <w:pPr>
        <w:spacing w:line="570" w:lineRule="exact"/>
        <w:ind w:firstLine="568" w:firstLineChars="200"/>
        <w:rPr>
          <w:rFonts w:ascii="仿宋" w:hAnsi="仿宋" w:eastAsia="仿宋"/>
          <w:b w:val="0"/>
          <w:sz w:val="28"/>
          <w:szCs w:val="28"/>
        </w:rPr>
      </w:pPr>
      <w:r>
        <w:rPr>
          <w:rFonts w:hint="eastAsia" w:ascii="仿宋" w:hAnsi="仿宋" w:eastAsia="仿宋"/>
          <w:b w:val="0"/>
          <w:sz w:val="28"/>
          <w:szCs w:val="28"/>
        </w:rPr>
        <w:t>高标准农田建设项目任务重、涉及面广、资金投入大，需保障财政资金预算安排和支付，确保项目顺利实施完成。</w:t>
      </w:r>
    </w:p>
    <w:p>
      <w:pPr>
        <w:spacing w:line="570" w:lineRule="exact"/>
        <w:ind w:firstLine="640" w:firstLineChars="200"/>
        <w:rPr>
          <w:rFonts w:hint="eastAsia" w:ascii="黑体" w:hAnsi="黑体" w:eastAsia="黑体"/>
          <w:b w:val="0"/>
          <w:spacing w:val="0"/>
          <w:sz w:val="32"/>
          <w:szCs w:val="32"/>
        </w:rPr>
      </w:pPr>
      <w:r>
        <w:rPr>
          <w:rFonts w:hint="eastAsia" w:ascii="黑体" w:hAnsi="黑体" w:eastAsia="黑体"/>
          <w:b w:val="0"/>
          <w:spacing w:val="0"/>
          <w:sz w:val="32"/>
          <w:szCs w:val="32"/>
        </w:rPr>
        <w:t>五、其他需要说明的问题，包括好的经验做法、对加强重点评价管理的建议等。</w:t>
      </w:r>
    </w:p>
    <w:p>
      <w:pPr>
        <w:spacing w:line="570" w:lineRule="exact"/>
        <w:ind w:firstLine="560" w:firstLineChars="200"/>
        <w:rPr>
          <w:rFonts w:hint="eastAsia" w:ascii="仿宋" w:hAnsi="仿宋" w:eastAsia="仿宋"/>
          <w:b w:val="0"/>
          <w:spacing w:val="0"/>
          <w:sz w:val="28"/>
          <w:szCs w:val="28"/>
          <w:lang w:val="en-US" w:eastAsia="zh-CN"/>
        </w:rPr>
      </w:pPr>
      <w:r>
        <w:rPr>
          <w:rFonts w:hint="eastAsia" w:ascii="仿宋" w:hAnsi="仿宋" w:eastAsia="仿宋"/>
          <w:b w:val="0"/>
          <w:spacing w:val="0"/>
          <w:sz w:val="28"/>
          <w:szCs w:val="28"/>
          <w:lang w:val="en-US" w:eastAsia="zh-CN"/>
        </w:rPr>
        <w:t>无。</w:t>
      </w:r>
    </w:p>
    <w:p>
      <w:pPr>
        <w:spacing w:line="570" w:lineRule="exact"/>
        <w:ind w:firstLine="568" w:firstLineChars="200"/>
        <w:rPr>
          <w:rFonts w:ascii="仿宋" w:hAnsi="仿宋" w:eastAsia="仿宋"/>
          <w:b w:val="0"/>
          <w:sz w:val="28"/>
          <w:szCs w:val="28"/>
        </w:rPr>
      </w:pPr>
      <w:bookmarkStart w:id="0" w:name="_GoBack"/>
      <w:bookmarkEnd w:id="0"/>
    </w:p>
    <w:sectPr>
      <w:pgSz w:w="11907" w:h="16840"/>
      <w:pgMar w:top="1531" w:right="1418" w:bottom="1247"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roma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方正楷体简体">
    <w:altName w:val="宋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7"/>
  <w:drawingGridVerticalSpacing w:val="156"/>
  <w:displayHorizontalDrawingGridEvery w:val="0"/>
  <w:characterSpacingControl w:val="compressPunctuation"/>
  <w:compat>
    <w:spaceForUL/>
    <w:balanceSingleByteDoubleByteWidth/>
    <w:ulTrailSpace/>
    <w:doNotExpandShiftReturn/>
    <w:adjustLineHeightInTable/>
    <w:useFELayout/>
    <w:useAltKinsokuLineBreakRules/>
    <w:compatSetting w:name="compatibilityMode" w:uri="http://schemas.microsoft.com/office/word" w:val="14"/>
  </w:compat>
  <w:docVars>
    <w:docVar w:name="commondata" w:val="eyJoZGlkIjoiNTZjYmEwMGY5NzcyZDhmYTAwYzRlNGYzNzQxNjI2NDAifQ=="/>
    <w:docVar w:name="KSO_WPS_MARK_KEY" w:val="66555986-91d3-434b-bace-c1a2ccec6e40"/>
  </w:docVars>
  <w:rsids>
    <w:rsidRoot w:val="00990930"/>
    <w:rsid w:val="0002628D"/>
    <w:rsid w:val="00096629"/>
    <w:rsid w:val="00114BBA"/>
    <w:rsid w:val="001410DD"/>
    <w:rsid w:val="00151F7C"/>
    <w:rsid w:val="00155C1D"/>
    <w:rsid w:val="002314EF"/>
    <w:rsid w:val="002B50C5"/>
    <w:rsid w:val="003355FE"/>
    <w:rsid w:val="00336001"/>
    <w:rsid w:val="003B0442"/>
    <w:rsid w:val="003C2A36"/>
    <w:rsid w:val="004065D5"/>
    <w:rsid w:val="004149BC"/>
    <w:rsid w:val="005A3167"/>
    <w:rsid w:val="005A5920"/>
    <w:rsid w:val="005C25F2"/>
    <w:rsid w:val="006A1D91"/>
    <w:rsid w:val="006A78BD"/>
    <w:rsid w:val="006C3881"/>
    <w:rsid w:val="006D0CC0"/>
    <w:rsid w:val="006F4EDF"/>
    <w:rsid w:val="0071504F"/>
    <w:rsid w:val="00786D3B"/>
    <w:rsid w:val="007B0E72"/>
    <w:rsid w:val="007C3F74"/>
    <w:rsid w:val="008402CC"/>
    <w:rsid w:val="008B244A"/>
    <w:rsid w:val="008F170D"/>
    <w:rsid w:val="008F4A9E"/>
    <w:rsid w:val="00943E58"/>
    <w:rsid w:val="0097091E"/>
    <w:rsid w:val="00990930"/>
    <w:rsid w:val="00A5018F"/>
    <w:rsid w:val="00B34098"/>
    <w:rsid w:val="00BC4420"/>
    <w:rsid w:val="00C51104"/>
    <w:rsid w:val="00CD1ED0"/>
    <w:rsid w:val="00CE0A39"/>
    <w:rsid w:val="00D55924"/>
    <w:rsid w:val="00D55C1C"/>
    <w:rsid w:val="00D92FE4"/>
    <w:rsid w:val="00DC2808"/>
    <w:rsid w:val="00DF3C18"/>
    <w:rsid w:val="00E30129"/>
    <w:rsid w:val="00E910E1"/>
    <w:rsid w:val="00EF7FDC"/>
    <w:rsid w:val="00F75817"/>
    <w:rsid w:val="00F75CFC"/>
    <w:rsid w:val="00F86293"/>
    <w:rsid w:val="1DBE4E50"/>
    <w:rsid w:val="1E87069D"/>
    <w:rsid w:val="377537D2"/>
    <w:rsid w:val="4A623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小标宋简体" w:cs="Arial"/>
      <w:b/>
      <w:spacing w:val="2"/>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Cs/>
      <w:sz w:val="32"/>
      <w:szCs w:val="32"/>
    </w:rPr>
  </w:style>
  <w:style w:type="paragraph" w:styleId="4">
    <w:name w:val="heading 3"/>
    <w:basedOn w:val="1"/>
    <w:next w:val="1"/>
    <w:qFormat/>
    <w:uiPriority w:val="0"/>
    <w:pPr>
      <w:keepNext/>
      <w:keepLines/>
      <w:spacing w:before="260" w:after="260" w:line="415" w:lineRule="auto"/>
      <w:outlineLvl w:val="2"/>
    </w:pPr>
    <w:rPr>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8"/>
    <w:semiHidden/>
    <w:unhideWhenUsed/>
    <w:qFormat/>
    <w:uiPriority w:val="99"/>
    <w:pPr>
      <w:ind w:left="100" w:leftChars="2500"/>
    </w:pPr>
  </w:style>
  <w:style w:type="character" w:customStyle="1" w:styleId="8">
    <w:name w:val="日期 Char"/>
    <w:basedOn w:val="7"/>
    <w:link w:val="5"/>
    <w:semiHidden/>
    <w:qFormat/>
    <w:uiPriority w:val="99"/>
    <w:rPr>
      <w:rFonts w:ascii="宋体" w:hAnsi="宋体" w:eastAsia="方正小标宋简体"/>
      <w:b/>
      <w:spacing w:val="2"/>
      <w:kern w:val="2"/>
      <w:sz w:val="21"/>
    </w:rPr>
  </w:style>
  <w:style w:type="character" w:customStyle="1" w:styleId="9">
    <w:name w:val="二级标题"/>
    <w:qFormat/>
    <w:uiPriority w:val="0"/>
    <w:rPr>
      <w:rFonts w:ascii="楷体" w:hAnsi="楷体" w:eastAsia="楷体" w:cs="楷体"/>
      <w:b/>
      <w:bCs/>
      <w:sz w:val="32"/>
      <w:szCs w:val="32"/>
    </w:rPr>
  </w:style>
  <w:style w:type="paragraph" w:customStyle="1" w:styleId="10">
    <w:name w:val="正文格式"/>
    <w:basedOn w:val="1"/>
    <w:qFormat/>
    <w:uiPriority w:val="0"/>
    <w:pPr>
      <w:spacing w:line="360" w:lineRule="auto"/>
      <w:ind w:firstLine="600" w:firstLineChars="200"/>
    </w:pPr>
    <w:rPr>
      <w:rFonts w:ascii="仿宋_GB2312" w:eastAsia="仿宋_GB2312" w:cs="宋体"/>
      <w:b w:val="0"/>
      <w:spacing w:val="0"/>
      <w:kern w:val="0"/>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Template>
  <Pages>4</Pages>
  <Words>1740</Words>
  <Characters>1911</Characters>
  <Lines>12</Lines>
  <Paragraphs>3</Paragraphs>
  <TotalTime>1</TotalTime>
  <ScaleCrop>false</ScaleCrop>
  <LinksUpToDate>false</LinksUpToDate>
  <CharactersWithSpaces>2003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2024-02-21T03:36:00Z</dcterms:created>
  <dc:creator>Administrator</dc:creator>
  <cp:lastModifiedBy>农村</cp:lastModifiedBy>
  <cp:lastPrinted>2024-03-21T08:59:13Z</cp:lastPrinted>
  <dcterms:modified xsi:type="dcterms:W3CDTF">2024-03-21T09:01:13Z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3B1AF0646B2D4B199CE2FC17753ADD1D_12</vt:lpwstr>
  </property>
</Properties>
</file>