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 丰南区委宣传部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2025年2月12日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 w:hint="eastAsia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eastAsia="方正仿宋简体" w:hint="eastAsia"/>
          <w:sz w:val="30"/>
          <w:szCs w:val="30"/>
        </w:rPr>
      </w:pPr>
      <w:r>
        <w:t> 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snapToGrid w:val="0"/>
        <w:spacing w:line="570" w:lineRule="exact"/>
        <w:ind w:firstLineChars="200" w:firstLine="648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按照区财政局《唐山市丰南区部门预算项目绩效自评管理办法》及</w:t>
      </w:r>
      <w:r>
        <w:rPr>
          <w:rFonts w:eastAsia="仿宋"/>
          <w:b w:val="0"/>
          <w:sz w:val="32"/>
        </w:rPr>
        <w:t>丰财监〔2025〕1号文件《关于做好2024年度预算部门绩效自评工作的通知》</w:t>
      </w:r>
      <w:r>
        <w:rPr>
          <w:rFonts w:eastAsia="仿宋" w:hint="eastAsia"/>
          <w:b w:val="0"/>
          <w:sz w:val="32"/>
        </w:rPr>
        <w:t>文件要求，我单位高度重视此项工作，成立了以</w:t>
      </w:r>
      <w:r>
        <w:rPr>
          <w:rFonts w:eastAsia="仿宋"/>
          <w:b w:val="0"/>
          <w:sz w:val="32"/>
        </w:rPr>
        <w:t>李凤雷</w:t>
      </w:r>
      <w:r>
        <w:rPr>
          <w:rFonts w:eastAsia="仿宋" w:hint="eastAsia"/>
          <w:b w:val="0"/>
          <w:sz w:val="32"/>
        </w:rPr>
        <w:t>同志为组长的绩效评价工作领导小组，明确职责分工，既要将项目实施中存在的问题如实反映，又要分析所取得的成绩，客观公正地实施评价，为进一步规范预算项目管理、科学合理设置绩效目标提供依据。确保自评结果所反映的资金使用效益和公共服务质量全面、真实、准确、客观。</w:t>
      </w:r>
    </w:p>
    <w:p>
      <w:pPr>
        <w:snapToGrid w:val="0"/>
        <w:spacing w:line="570" w:lineRule="exact"/>
        <w:ind w:firstLineChars="200" w:firstLine="648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我单位根据绩效自评全覆盖的工作要求，对涉及到的</w:t>
      </w:r>
      <w:r>
        <w:rPr>
          <w:rFonts w:eastAsia="仿宋"/>
          <w:b w:val="0"/>
          <w:sz w:val="32"/>
        </w:rPr>
        <w:t>19</w:t>
      </w:r>
      <w:r>
        <w:rPr>
          <w:rFonts w:eastAsia="仿宋" w:hint="eastAsia"/>
          <w:b w:val="0"/>
          <w:sz w:val="32"/>
        </w:rPr>
        <w:t>个项目支出综合情况进行客观评价。2</w:t>
      </w:r>
      <w:r>
        <w:rPr>
          <w:rFonts w:eastAsia="仿宋"/>
          <w:b w:val="0"/>
          <w:sz w:val="32"/>
        </w:rPr>
        <w:t>024</w:t>
      </w:r>
      <w:r>
        <w:rPr>
          <w:rFonts w:eastAsia="仿宋" w:hint="eastAsia"/>
          <w:b w:val="0"/>
          <w:sz w:val="32"/>
        </w:rPr>
        <w:t>年度预算安排项目资金</w:t>
      </w:r>
      <w:r>
        <w:rPr>
          <w:rFonts w:eastAsia="仿宋"/>
          <w:b w:val="0"/>
          <w:sz w:val="32"/>
        </w:rPr>
        <w:t>720.26</w:t>
      </w:r>
      <w:r>
        <w:rPr>
          <w:rFonts w:eastAsia="仿宋" w:hint="eastAsia"/>
          <w:b w:val="0"/>
          <w:sz w:val="32"/>
        </w:rPr>
        <w:t>万元。在执行过程中，严格遵守项目库管理办法，严格执行财务管理制度，做到有规有矩、有章有程。对项目的实施实行项目管理责任制，项目负责人根据通过的年初预算安排具体组织项目实施。项目支出符合部门预算批复的用途，项目资金无截留、挤占、挪用、虚列支出、超标准开支等情况，资金拨付有完整的审批程序和手续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snapToGrid w:val="0"/>
        <w:spacing w:line="570" w:lineRule="exact"/>
        <w:ind w:firstLineChars="200" w:firstLine="648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我单位20</w:t>
      </w:r>
      <w:r>
        <w:rPr>
          <w:rFonts w:eastAsia="仿宋"/>
          <w:b w:val="0"/>
          <w:sz w:val="32"/>
        </w:rPr>
        <w:t>24</w:t>
      </w:r>
      <w:r>
        <w:rPr>
          <w:rFonts w:eastAsia="仿宋" w:hint="eastAsia"/>
          <w:b w:val="0"/>
          <w:sz w:val="32"/>
        </w:rPr>
        <w:t>年年初预算安排项目资金</w:t>
      </w:r>
      <w:r>
        <w:rPr>
          <w:rFonts w:eastAsia="仿宋"/>
          <w:b w:val="0"/>
          <w:sz w:val="32"/>
        </w:rPr>
        <w:t>720.26</w:t>
      </w:r>
      <w:r>
        <w:rPr>
          <w:rFonts w:eastAsia="仿宋" w:hint="eastAsia"/>
          <w:b w:val="0"/>
          <w:sz w:val="32"/>
        </w:rPr>
        <w:t>万元，实际到位资金</w:t>
      </w:r>
      <w:r>
        <w:rPr>
          <w:rFonts w:eastAsia="仿宋"/>
          <w:b w:val="0"/>
          <w:sz w:val="32"/>
        </w:rPr>
        <w:t>681.01</w:t>
      </w:r>
      <w:r>
        <w:rPr>
          <w:rFonts w:eastAsia="仿宋" w:hint="eastAsia"/>
          <w:b w:val="0"/>
          <w:sz w:val="32"/>
        </w:rPr>
        <w:t>万元，实际支出</w:t>
      </w:r>
      <w:r>
        <w:rPr>
          <w:rFonts w:eastAsia="仿宋"/>
          <w:b w:val="0"/>
          <w:sz w:val="32"/>
        </w:rPr>
        <w:t>681.01</w:t>
      </w:r>
      <w:r>
        <w:rPr>
          <w:rFonts w:eastAsia="仿宋" w:hint="eastAsia"/>
          <w:b w:val="0"/>
          <w:sz w:val="32"/>
        </w:rPr>
        <w:t>万元（含上级下达资金</w:t>
      </w:r>
      <w:r>
        <w:rPr>
          <w:rFonts w:eastAsia="仿宋"/>
          <w:b w:val="0"/>
          <w:sz w:val="32"/>
        </w:rPr>
        <w:t>283.3</w:t>
      </w:r>
      <w:r>
        <w:rPr>
          <w:rFonts w:eastAsia="仿宋" w:hint="eastAsia"/>
          <w:b w:val="0"/>
          <w:sz w:val="32"/>
        </w:rPr>
        <w:t>万元，区级财政资金</w:t>
      </w:r>
      <w:r>
        <w:rPr>
          <w:rFonts w:eastAsia="仿宋"/>
          <w:b w:val="0"/>
          <w:sz w:val="32"/>
        </w:rPr>
        <w:t>397.71</w:t>
      </w:r>
      <w:r>
        <w:rPr>
          <w:rFonts w:eastAsia="仿宋" w:hint="eastAsia"/>
          <w:b w:val="0"/>
          <w:sz w:val="32"/>
        </w:rPr>
        <w:t>万元）。共涉及1</w:t>
      </w:r>
      <w:r>
        <w:rPr>
          <w:rFonts w:eastAsia="仿宋"/>
          <w:b w:val="0"/>
          <w:sz w:val="32"/>
        </w:rPr>
        <w:t>9</w:t>
      </w:r>
      <w:r>
        <w:rPr>
          <w:rFonts w:eastAsia="仿宋" w:hint="eastAsia"/>
          <w:b w:val="0"/>
          <w:sz w:val="32"/>
        </w:rPr>
        <w:t>个项目，分别是：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/>
          <w:b w:val="0"/>
          <w:sz w:val="32"/>
          <w:szCs w:val="32"/>
        </w:rPr>
        <w:t>1</w:t>
      </w:r>
      <w:r>
        <w:rPr>
          <w:rFonts w:eastAsia="仿宋" w:hAnsi="宋体" w:hint="eastAsia"/>
          <w:b w:val="0"/>
          <w:sz w:val="32"/>
          <w:szCs w:val="32"/>
        </w:rPr>
        <w:t>、</w:t>
      </w:r>
      <w:r>
        <w:rPr>
          <w:rFonts w:eastAsia="仿宋"/>
          <w:b w:val="0"/>
          <w:sz w:val="32"/>
          <w:szCs w:val="32"/>
        </w:rPr>
        <w:t>在唐山劳动日报</w:t>
      </w:r>
      <w:r>
        <w:rPr>
          <w:rFonts w:eastAsia="仿宋" w:hint="eastAsia"/>
          <w:b w:val="0"/>
          <w:sz w:val="32"/>
        </w:rPr>
        <w:t>宣传丰南所需经费项目22万元，到位22万元，实际支出22万元</w:t>
      </w:r>
      <w:r>
        <w:rPr>
          <w:rFonts w:eastAsia="仿宋" w:cs="仿宋" w:hint="eastAsia"/>
          <w:b w:val="0"/>
          <w:sz w:val="32"/>
        </w:rPr>
        <w:t>。</w:t>
      </w:r>
      <w:r>
        <w:rPr>
          <w:rFonts w:eastAsia="仿宋" w:hint="eastAsia"/>
          <w:b w:val="0"/>
          <w:sz w:val="32"/>
        </w:rPr>
        <w:t>预算执行率为100%。通过在上级媒体宣传丰南，提升和扩展了丰南在全市、全省乃至全国知名度、美誉度和对外影响力。</w:t>
      </w:r>
    </w:p>
    <w:p>
      <w:pPr>
        <w:snapToGrid w:val="0"/>
        <w:spacing w:line="570" w:lineRule="exact"/>
        <w:ind w:firstLine="640"/>
        <w:rPr>
          <w:rFonts w:eastAsia="仿宋" w:hAnsi="宋体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2、国防教育经费3万元，到位3万元，实际支出3万元，预算执行率为100%。</w:t>
      </w:r>
      <w:r>
        <w:rPr>
          <w:rFonts w:eastAsia="仿宋" w:cs="仿宋" w:hAnsi="宋体" w:hint="eastAsia"/>
          <w:b w:val="0"/>
          <w:sz w:val="32"/>
        </w:rPr>
        <w:t>开展国防教育进农村、进社区、进校园等宣传教育活动。</w:t>
      </w:r>
    </w:p>
    <w:p>
      <w:pPr>
        <w:spacing w:line="560" w:lineRule="exact"/>
        <w:ind w:firstLineChars="200" w:firstLine="648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3、扫黄打非经费5万元，到位5万元，实际支出5万元，预算执行率为100%。</w:t>
      </w:r>
      <w:r>
        <w:rPr>
          <w:rFonts w:eastAsia="仿宋" w:hint="eastAsia"/>
          <w:b w:val="0"/>
          <w:sz w:val="32"/>
        </w:rPr>
        <w:t>我区扫黄打非”基层站点建设在全省领跑，率先实现村（居）、中小学校全覆盖，曙光社区被推荐参评国家级示范点，是全市唯一，“扫黄打非”信息和经验做法被国家“扫黄打非”办、省“扫黄打非”办公众号等多次刊发。</w:t>
      </w:r>
    </w:p>
    <w:p>
      <w:pPr>
        <w:snapToGrid w:val="0"/>
        <w:spacing w:line="570" w:lineRule="exact"/>
        <w:ind w:firstLine="640"/>
        <w:rPr>
          <w:rFonts w:eastAsia="仿宋" w:hAnsi="宋体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4、</w:t>
      </w:r>
      <w:r>
        <w:rPr>
          <w:rFonts w:eastAsia="仿宋" w:hint="eastAsia"/>
          <w:b w:val="0"/>
          <w:sz w:val="32"/>
        </w:rPr>
        <w:t>年满60周岁老电影放映员补贴34.45万元，到位31.28万元，实际支出31.28万元，预算执行率为90.8%。</w:t>
      </w:r>
      <w:r>
        <w:rPr>
          <w:rFonts w:eastAsia="仿宋" w:hAnsi="宋体" w:hint="eastAsia"/>
          <w:b w:val="0"/>
          <w:sz w:val="32"/>
        </w:rPr>
        <w:t>2024年按标准对99名老电影放映员生活补贴全部及时足额发放到位。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5、</w:t>
      </w:r>
      <w:r>
        <w:rPr>
          <w:rFonts w:eastAsia="仿宋" w:hint="eastAsia"/>
          <w:b w:val="0"/>
          <w:sz w:val="32"/>
        </w:rPr>
        <w:t>农村公益电影放映（2131工程）31.97万元，到位31.97万元，预算执行率为100%。</w:t>
      </w:r>
      <w:r>
        <w:rPr>
          <w:rFonts w:eastAsia="仿宋" w:hAnsi="宋体" w:hint="eastAsia"/>
          <w:b w:val="0"/>
          <w:sz w:val="32"/>
        </w:rPr>
        <w:t>按照一村一月放映一场公益电影的要求，全区共放映5328场次，并对放映补贴进行了及时足额发放。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bCs/>
          <w:sz w:val="32"/>
        </w:rPr>
      </w:pPr>
      <w:r>
        <w:rPr>
          <w:rFonts w:eastAsia="仿宋" w:hAnsi="宋体" w:hint="eastAsia"/>
          <w:b w:val="0"/>
          <w:sz w:val="32"/>
        </w:rPr>
        <w:t>6、</w:t>
      </w:r>
      <w:r>
        <w:rPr>
          <w:rFonts w:eastAsia="仿宋" w:hint="eastAsia"/>
          <w:b w:val="0"/>
          <w:sz w:val="32"/>
        </w:rPr>
        <w:t>业务工作经费78万元，到位59.41万元，实际支出59.41万元，预算执行率为76.17%。全年进行了户外展板画面更新、志愿服务手册制作、理论宣讲活动、“双争”擂台赛活动、新时代文明实践宣传、学习资料印刷胶装等。</w:t>
      </w:r>
    </w:p>
    <w:p>
      <w:pPr>
        <w:snapToGrid w:val="0"/>
        <w:spacing w:line="570" w:lineRule="exact"/>
        <w:ind w:firstLine="640"/>
        <w:rPr>
          <w:rFonts w:eastAsia="仿宋" w:hAnsi="宋体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7、</w:t>
      </w:r>
      <w:r>
        <w:rPr>
          <w:rFonts w:eastAsia="仿宋" w:hint="eastAsia"/>
          <w:b w:val="0"/>
          <w:sz w:val="32"/>
        </w:rPr>
        <w:t>中央补助地方国家电影事业发展专项资金（唐财教[2023]84号）4万，到位4万元，实际支出4万元，预算执行率为100%。</w:t>
      </w:r>
      <w:r>
        <w:rPr>
          <w:rFonts w:eastAsia="仿宋" w:hAnsi="宋体" w:hint="eastAsia"/>
          <w:b w:val="0"/>
          <w:sz w:val="32"/>
        </w:rPr>
        <w:t>2024年全部发放到位。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8、</w:t>
      </w:r>
      <w:r>
        <w:rPr>
          <w:rFonts w:eastAsia="仿宋" w:hint="eastAsia"/>
          <w:b w:val="0"/>
          <w:sz w:val="32"/>
        </w:rPr>
        <w:t>省级国家电影事业发展专项资金（唐财教[2023]85号文件）16万元，到位16万元，实际支出16万元，预算执行率为100%。</w:t>
      </w:r>
      <w:r>
        <w:rPr>
          <w:rFonts w:eastAsia="仿宋" w:hAnsi="宋体" w:hint="eastAsia"/>
          <w:b w:val="0"/>
          <w:sz w:val="32"/>
        </w:rPr>
        <w:t>2024年全部发放到位。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9、</w:t>
      </w:r>
      <w:r>
        <w:rPr>
          <w:rFonts w:eastAsia="仿宋" w:hint="eastAsia"/>
          <w:b w:val="0"/>
          <w:sz w:val="32"/>
        </w:rPr>
        <w:t>劳务派遣人员费用28万元，到位22.83万元，实际支出22.83万元，预算执行率为81.54%。</w:t>
      </w:r>
      <w:r>
        <w:rPr>
          <w:rFonts w:eastAsia="仿宋" w:hAnsi="宋体" w:hint="eastAsia"/>
          <w:b w:val="0"/>
          <w:sz w:val="32"/>
        </w:rPr>
        <w:t>对部内5名派遣人员工资进行了及时足额发放。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10、</w:t>
      </w:r>
      <w:r>
        <w:rPr>
          <w:rFonts w:eastAsia="仿宋" w:hint="eastAsia"/>
          <w:b w:val="0"/>
          <w:sz w:val="32"/>
        </w:rPr>
        <w:t>就业见习补贴3.17万元，到位3.17万元，实际支出3.17万元，预算执行率为100%。</w:t>
      </w:r>
      <w:r>
        <w:rPr>
          <w:rFonts w:eastAsia="仿宋" w:hAnsi="宋体" w:hint="eastAsia"/>
          <w:b w:val="0"/>
          <w:sz w:val="32"/>
        </w:rPr>
        <w:t>根据每月见习生实际人数和发放标准进行了及时足额发放。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int="eastAsia"/>
          <w:b w:val="0"/>
          <w:sz w:val="32"/>
        </w:rPr>
        <w:t>11、就业见习补贴（区级垫付）12.67万元，到位1.45万元，实际支出1.45万元，预算执行率为11.44%。</w:t>
      </w:r>
      <w:r>
        <w:rPr>
          <w:rFonts w:eastAsia="仿宋" w:hAnsi="宋体" w:hint="eastAsia"/>
          <w:b w:val="0"/>
          <w:sz w:val="32"/>
        </w:rPr>
        <w:t>根据每月见习生实际人数和发放标准进行了及时足额发放。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12、</w:t>
      </w:r>
      <w:r>
        <w:rPr>
          <w:rFonts w:eastAsia="仿宋" w:hint="eastAsia"/>
          <w:b w:val="0"/>
          <w:sz w:val="32"/>
        </w:rPr>
        <w:t>业务服务外包经费16万元，到位14.94万元，实际支出14.94万元，预算执行率为93.38%。</w:t>
      </w:r>
      <w:r>
        <w:rPr>
          <w:rFonts w:eastAsia="仿宋" w:hAnsi="宋体" w:hint="eastAsia"/>
          <w:b w:val="0"/>
          <w:sz w:val="32"/>
        </w:rPr>
        <w:t>对3名劳务外包人员工资保险等进行了及时足额发放。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13、提前下达</w:t>
      </w:r>
      <w:r>
        <w:rPr>
          <w:rFonts w:eastAsia="仿宋" w:hint="eastAsia"/>
          <w:b w:val="0"/>
          <w:sz w:val="32"/>
        </w:rPr>
        <w:t>2024年中央补助地方公共文化服务体系建设资金（唐财教[2023]96号）212.41万元。到位212.41万元，实际支出212.41万元，预算执行率为100%。</w:t>
      </w:r>
      <w:r>
        <w:rPr>
          <w:rFonts w:eastAsia="仿宋" w:hAnsi="宋体" w:hint="eastAsia"/>
          <w:b w:val="0"/>
          <w:sz w:val="32"/>
        </w:rPr>
        <w:t>积极组织全民读书活动，投资88.8万元</w:t>
      </w:r>
      <w:r>
        <w:rPr>
          <w:rFonts w:eastAsia="仿宋" w:cs="方正仿宋简体" w:hAnsi="宋体" w:hint="eastAsia"/>
          <w:b w:val="0"/>
          <w:sz w:val="32"/>
        </w:rPr>
        <w:t>为全区444个农家书屋集中采购图书</w:t>
      </w:r>
      <w:r>
        <w:rPr>
          <w:rFonts w:eastAsia="仿宋" w:hAnsi="宋体" w:hint="eastAsia"/>
          <w:b w:val="0"/>
          <w:sz w:val="32"/>
        </w:rPr>
        <w:t>41404</w:t>
      </w:r>
      <w:r>
        <w:rPr>
          <w:rFonts w:eastAsia="仿宋" w:cs="方正仿宋简体" w:hAnsi="宋体" w:hint="eastAsia"/>
          <w:b w:val="0"/>
          <w:sz w:val="32"/>
        </w:rPr>
        <w:t>册，</w:t>
      </w:r>
      <w:r>
        <w:rPr>
          <w:rFonts w:eastAsia="仿宋" w:hAnsi="宋体" w:hint="eastAsia"/>
          <w:b w:val="0"/>
          <w:sz w:val="32"/>
        </w:rPr>
        <w:t>按照一村一月放映一场公益电影的要求，全区共放映5328场次，并对放映补贴进行了及时足额发放。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14、</w:t>
      </w:r>
      <w:r>
        <w:rPr>
          <w:rFonts w:eastAsia="仿宋" w:hint="eastAsia"/>
          <w:b w:val="0"/>
          <w:sz w:val="32"/>
        </w:rPr>
        <w:t>曲艺春晚-曲艺助力乡村振兴文化惠民活动经费19.78万元，到位19.78万元，实际支出19.78万元，预算执行率为100%。以曲艺助力乡村振兴和推动唐山美丽乡村建设。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15、</w:t>
      </w:r>
      <w:r>
        <w:rPr>
          <w:rFonts w:eastAsia="仿宋" w:hint="eastAsia"/>
          <w:b w:val="0"/>
          <w:sz w:val="32"/>
        </w:rPr>
        <w:t>新时代文明实践中心建设经费132.92万元，到位132.91万元，实际支出132.91万元，预算执行率为99.99%。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16、</w:t>
      </w:r>
      <w:r>
        <w:rPr>
          <w:rFonts w:eastAsia="仿宋" w:hint="eastAsia"/>
          <w:b w:val="0"/>
          <w:sz w:val="32"/>
        </w:rPr>
        <w:t>新时代文明实践中心运转经费50万元，到位49.97万元，实际支出49.97万元，预算执行率为99.94%</w:t>
      </w:r>
      <w:r>
        <w:rPr>
          <w:rFonts w:eastAsia="仿宋" w:cs="方正仿宋简体" w:hint="eastAsia"/>
          <w:b w:val="0"/>
          <w:sz w:val="32"/>
        </w:rPr>
        <w:t>。</w:t>
      </w:r>
      <w:r>
        <w:rPr>
          <w:rFonts w:eastAsia="仿宋" w:cs="方正仿宋简体" w:hAnsi="宋体" w:hint="eastAsia"/>
          <w:b w:val="0"/>
          <w:sz w:val="32"/>
        </w:rPr>
        <w:t>新时代文明实践工作不断深入，打造出城区辐射周边、唐津运河沿线、东部集群、西南连片“四大”文明实践功能区和观摩路线。</w:t>
      </w:r>
    </w:p>
    <w:p>
      <w:pPr>
        <w:snapToGrid w:val="0"/>
        <w:spacing w:line="570" w:lineRule="exact"/>
        <w:ind w:firstLine="640"/>
        <w:rPr>
          <w:rFonts w:eastAsia="仿宋" w:hAnsi="宋体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17、</w:t>
      </w:r>
      <w:r>
        <w:rPr>
          <w:rFonts w:eastAsia="仿宋" w:hint="eastAsia"/>
          <w:b w:val="0"/>
          <w:sz w:val="32"/>
        </w:rPr>
        <w:t>2024年省级公共文化服务体系建设市级配套专项资金（唐财教[2024]9号）6.26万元，到位6.26万元，实际支出6.26万元，预算执行率为100%。</w:t>
      </w:r>
      <w:r>
        <w:rPr>
          <w:rFonts w:eastAsia="仿宋" w:hAnsi="宋体" w:hint="eastAsia"/>
          <w:b w:val="0"/>
          <w:sz w:val="32"/>
        </w:rPr>
        <w:t>2024年按标准对99名老电影放映员生活补贴全部及时足额发放到位。</w:t>
      </w:r>
    </w:p>
    <w:p>
      <w:pPr>
        <w:snapToGrid w:val="0"/>
        <w:spacing w:line="570" w:lineRule="exact"/>
        <w:ind w:firstLine="640"/>
        <w:rPr>
          <w:rFonts w:eastAsia="仿宋" w:hAnsi="宋体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18、2024年</w:t>
      </w:r>
      <w:r>
        <w:rPr>
          <w:rFonts w:eastAsia="仿宋" w:hint="eastAsia"/>
          <w:b w:val="0"/>
          <w:sz w:val="32"/>
        </w:rPr>
        <w:t>省级公共文化服务体系建设补助资金（[唐财教[2023]95号]）21.75万元，到位21.75万元，实际支出21.75万元，预算执行率为100%。</w:t>
      </w:r>
      <w:r>
        <w:rPr>
          <w:rFonts w:eastAsia="仿宋" w:hAnsi="宋体" w:hint="eastAsia"/>
          <w:b w:val="0"/>
          <w:sz w:val="32"/>
        </w:rPr>
        <w:t>2024年按标准对99名老电影放映员生活补贴全部及时足额发放到位。按照一村一月放映一场公益电影的要求，全区共放映5328场次，并对放映补贴进行了及时足额发放。</w:t>
      </w:r>
    </w:p>
    <w:p>
      <w:pPr>
        <w:snapToGrid w:val="0"/>
        <w:spacing w:line="570" w:lineRule="exact"/>
        <w:ind w:firstLine="640"/>
        <w:rPr>
          <w:rFonts w:eastAsia="仿宋" w:hint="eastAsia"/>
          <w:b w:val="0"/>
          <w:sz w:val="32"/>
        </w:rPr>
      </w:pPr>
      <w:r>
        <w:rPr>
          <w:rFonts w:eastAsia="仿宋" w:hAnsi="宋体" w:hint="eastAsia"/>
          <w:b w:val="0"/>
          <w:sz w:val="32"/>
        </w:rPr>
        <w:t>19、</w:t>
      </w:r>
      <w:r>
        <w:rPr>
          <w:rFonts w:eastAsia="仿宋" w:hint="eastAsia"/>
          <w:b w:val="0"/>
          <w:sz w:val="32"/>
        </w:rPr>
        <w:t>2024年中央补助地方公共文化服务体系建设资金（唐财教[2024]20号）22.88万元。到位22.88万元，实际支出22.88万元，预算执行率为100%。新时代文明实践工作不断深入，打造出城区辐射周边、唐津运河沿线、东部集群、西南连片“四大”文明实践功能区和观摩路线。</w:t>
      </w:r>
    </w:p>
    <w:p>
      <w:pPr>
        <w:snapToGrid w:val="0"/>
        <w:spacing w:line="570" w:lineRule="exact"/>
        <w:ind w:firstLine="640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项目资金到位及时，使用合规，符合国家财经法规和财务管理制度规定，符合部门预算批复的用途</w:t>
      </w:r>
      <w:r>
        <w:rPr>
          <w:rFonts w:eastAsia="仿宋"/>
          <w:b w:val="0"/>
          <w:sz w:val="32"/>
        </w:rPr>
        <w:t>，</w:t>
      </w:r>
      <w:r>
        <w:rPr>
          <w:rFonts w:eastAsia="仿宋" w:hint="eastAsia"/>
          <w:b w:val="0"/>
          <w:sz w:val="32"/>
        </w:rPr>
        <w:t>财务控制有效，会计核算规范</w:t>
      </w:r>
      <w:r>
        <w:rPr>
          <w:rFonts w:eastAsia="仿宋"/>
          <w:b w:val="0"/>
          <w:sz w:val="32"/>
        </w:rPr>
        <w:t>，</w:t>
      </w:r>
      <w:r>
        <w:rPr>
          <w:rFonts w:eastAsia="仿宋" w:hint="eastAsia"/>
          <w:b w:val="0"/>
          <w:sz w:val="32"/>
        </w:rPr>
        <w:t>项目完成及时。</w:t>
      </w:r>
    </w:p>
    <w:p>
      <w:pPr>
        <w:spacing w:line="580" w:lineRule="exact"/>
        <w:ind w:firstLineChars="200" w:firstLine="648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我单位在区财政局的大力支持下，在单位领导小组的</w:t>
      </w:r>
      <w:bookmarkStart w:id="0" w:name="_GoBack"/>
      <w:bookmarkEnd w:id="0"/>
      <w:r>
        <w:rPr>
          <w:rFonts w:eastAsia="仿宋" w:hint="eastAsia"/>
          <w:b w:val="0"/>
          <w:sz w:val="32"/>
        </w:rPr>
        <w:t>精心组织下得到顺利实施。涉及到的</w:t>
      </w:r>
      <w:r>
        <w:rPr>
          <w:rFonts w:eastAsia="仿宋"/>
          <w:b w:val="0"/>
          <w:sz w:val="32"/>
        </w:rPr>
        <w:t>19</w:t>
      </w:r>
      <w:r>
        <w:rPr>
          <w:rFonts w:eastAsia="仿宋" w:hint="eastAsia"/>
          <w:b w:val="0"/>
          <w:sz w:val="32"/>
        </w:rPr>
        <w:t>个项目，预算项目绩效自评得分为</w:t>
      </w:r>
      <w:r>
        <w:rPr>
          <w:rFonts w:eastAsia="仿宋"/>
          <w:b w:val="0"/>
          <w:sz w:val="32"/>
        </w:rPr>
        <w:t>19</w:t>
      </w:r>
      <w:r>
        <w:rPr>
          <w:rFonts w:eastAsia="仿宋" w:hint="eastAsia"/>
          <w:b w:val="0"/>
          <w:sz w:val="32"/>
        </w:rPr>
        <w:t>个优。年度绩效目标基本实现。项目的组织管理基本有效，项目的产出达到预期目标，项目的社会效益显著，项目的绩效目标总体完成率</w:t>
      </w:r>
      <w:r>
        <w:rPr>
          <w:rFonts w:eastAsia="仿宋"/>
          <w:b w:val="0"/>
          <w:sz w:val="32"/>
        </w:rPr>
        <w:t>94.55</w:t>
      </w:r>
      <w:r>
        <w:rPr>
          <w:rFonts w:eastAsia="仿宋" w:hint="eastAsia"/>
          <w:b w:val="0"/>
          <w:sz w:val="32"/>
        </w:rPr>
        <w:t>%。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>
      <w:pPr>
        <w:snapToGrid w:val="0"/>
        <w:spacing w:line="570" w:lineRule="exact"/>
        <w:ind w:firstLineChars="200" w:firstLine="648"/>
        <w:rPr>
          <w:rFonts w:eastAsia="仿宋"/>
          <w:b w:val="0"/>
          <w:sz w:val="32"/>
        </w:rPr>
      </w:pPr>
      <w:r>
        <w:rPr>
          <w:rFonts w:eastAsia="仿宋" w:hint="eastAsia"/>
          <w:b w:val="0"/>
          <w:sz w:val="32"/>
        </w:rPr>
        <w:t>我单位认真落实政治学习、结合</w:t>
      </w:r>
      <w:r>
        <w:rPr>
          <w:rFonts w:eastAsia="仿宋"/>
          <w:b w:val="0"/>
          <w:sz w:val="32"/>
        </w:rPr>
        <w:t>单位职能</w:t>
      </w:r>
      <w:r>
        <w:rPr>
          <w:rFonts w:eastAsia="仿宋" w:hint="eastAsia"/>
          <w:b w:val="0"/>
          <w:sz w:val="32"/>
        </w:rPr>
        <w:t>，依照区委区政府的要求决策，依据充分，项目立项规范。绩效目标合理，符合规定格式要求，内容完整，确保项目按质、按时完成。目标量化、具体，做到了绩效目标设定清晰准确</w:t>
      </w:r>
      <w:r>
        <w:rPr>
          <w:rFonts w:eastAsia="仿宋"/>
          <w:b w:val="0"/>
          <w:sz w:val="32"/>
        </w:rPr>
        <w:t>，</w:t>
      </w:r>
      <w:r>
        <w:rPr>
          <w:rFonts w:eastAsia="仿宋" w:hint="eastAsia"/>
          <w:b w:val="0"/>
          <w:sz w:val="32"/>
        </w:rPr>
        <w:t>绩效指标明确，全面完整、科学合理，绩效标准恰当适宜、易于评价。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spacing w:line="570" w:lineRule="exact"/>
        <w:ind w:firstLineChars="200" w:firstLine="648"/>
        <w:rPr>
          <w:b w:val="0"/>
        </w:rPr>
      </w:pPr>
      <w:r>
        <w:rPr>
          <w:rFonts w:eastAsia="仿宋" w:hint="eastAsia"/>
          <w:b w:val="0"/>
          <w:sz w:val="32"/>
        </w:rPr>
        <w:t>针对202</w:t>
      </w:r>
      <w:r>
        <w:rPr>
          <w:rFonts w:eastAsia="仿宋"/>
          <w:b w:val="0"/>
          <w:sz w:val="32"/>
        </w:rPr>
        <w:t>4</w:t>
      </w:r>
      <w:r>
        <w:rPr>
          <w:rFonts w:eastAsia="仿宋" w:hint="eastAsia"/>
          <w:b w:val="0"/>
          <w:sz w:val="32"/>
        </w:rPr>
        <w:t>年度存在的问题，我单位绩效评价工作领导小组认真研究制定整改措施，一是加</w:t>
      </w:r>
      <w:r>
        <w:rPr>
          <w:rFonts w:eastAsia="仿宋"/>
          <w:b w:val="0"/>
          <w:sz w:val="32"/>
        </w:rPr>
        <w:t>强组织领</w:t>
      </w:r>
      <w:r>
        <w:rPr>
          <w:rFonts w:eastAsia="仿宋" w:hint="eastAsia"/>
          <w:b w:val="0"/>
          <w:sz w:val="32"/>
        </w:rPr>
        <w:t>导</w:t>
      </w:r>
      <w:r>
        <w:rPr>
          <w:rFonts w:eastAsia="仿宋"/>
          <w:b w:val="0"/>
          <w:sz w:val="32"/>
        </w:rPr>
        <w:t>，在确保制度</w:t>
      </w:r>
      <w:r>
        <w:rPr>
          <w:rFonts w:eastAsia="仿宋" w:hint="eastAsia"/>
          <w:b w:val="0"/>
          <w:sz w:val="32"/>
        </w:rPr>
        <w:t>科学</w:t>
      </w:r>
      <w:r>
        <w:rPr>
          <w:rFonts w:eastAsia="仿宋"/>
          <w:b w:val="0"/>
          <w:sz w:val="32"/>
        </w:rPr>
        <w:t>性</w:t>
      </w:r>
      <w:r>
        <w:rPr>
          <w:rFonts w:eastAsia="仿宋" w:hint="eastAsia"/>
          <w:b w:val="0"/>
          <w:sz w:val="32"/>
        </w:rPr>
        <w:t>、</w:t>
      </w:r>
      <w:r>
        <w:rPr>
          <w:rFonts w:eastAsia="仿宋"/>
          <w:b w:val="0"/>
          <w:sz w:val="32"/>
        </w:rPr>
        <w:t>准确性的基础上，更加注重制度的合理性，针对性和可行性，进一点健全规范</w:t>
      </w:r>
      <w:r>
        <w:rPr>
          <w:rFonts w:eastAsia="仿宋" w:hint="eastAsia"/>
          <w:b w:val="0"/>
          <w:sz w:val="32"/>
        </w:rPr>
        <w:t>化</w:t>
      </w:r>
      <w:r>
        <w:rPr>
          <w:rFonts w:eastAsia="仿宋"/>
          <w:b w:val="0"/>
          <w:sz w:val="32"/>
        </w:rPr>
        <w:t>管理制度体系。二</w:t>
      </w:r>
      <w:r>
        <w:rPr>
          <w:rFonts w:eastAsia="仿宋" w:hint="eastAsia"/>
          <w:b w:val="0"/>
          <w:sz w:val="32"/>
        </w:rPr>
        <w:t>是</w:t>
      </w:r>
      <w:r>
        <w:rPr>
          <w:rFonts w:eastAsia="仿宋"/>
          <w:b w:val="0"/>
          <w:sz w:val="32"/>
        </w:rPr>
        <w:t>结合各科室</w:t>
      </w:r>
      <w:r>
        <w:rPr>
          <w:rFonts w:eastAsia="仿宋" w:hint="eastAsia"/>
          <w:b w:val="0"/>
          <w:sz w:val="32"/>
        </w:rPr>
        <w:t>工作任务和工作实际</w:t>
      </w:r>
      <w:r>
        <w:rPr>
          <w:rFonts w:eastAsia="仿宋"/>
          <w:b w:val="0"/>
          <w:sz w:val="32"/>
        </w:rPr>
        <w:t>，在</w:t>
      </w:r>
      <w:r>
        <w:rPr>
          <w:rFonts w:eastAsia="仿宋" w:hint="eastAsia"/>
          <w:b w:val="0"/>
          <w:sz w:val="32"/>
        </w:rPr>
        <w:t>项目</w:t>
      </w:r>
      <w:r>
        <w:rPr>
          <w:rFonts w:eastAsia="仿宋"/>
          <w:b w:val="0"/>
          <w:sz w:val="32"/>
        </w:rPr>
        <w:t>资金</w:t>
      </w:r>
      <w:r>
        <w:rPr>
          <w:rFonts w:eastAsia="仿宋" w:hint="eastAsia"/>
          <w:b w:val="0"/>
          <w:sz w:val="32"/>
        </w:rPr>
        <w:t>绩效指标</w:t>
      </w:r>
      <w:r>
        <w:rPr>
          <w:rFonts w:eastAsia="仿宋"/>
          <w:b w:val="0"/>
          <w:sz w:val="32"/>
        </w:rPr>
        <w:t>方面力求细化，更加科学合理地实施。</w:t>
      </w: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D1B8F73-2418-47A6-B92B-D5775D81E2E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5772</TotalTime>
  <Application>Yozo_Office27021597764231179</Application>
  <Pages>7</Pages>
  <Words>0</Words>
  <Characters>2308</Characters>
  <Lines>0</Lines>
  <Paragraphs>60</Paragraphs>
  <CharactersWithSpaces>3078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2023-03-06T07:19:38Z</dcterms:created>
  <dcterms:modified xsi:type="dcterms:W3CDTF">2025-04-30T06:16:54Z</dcterms:modified>
</cp:coreProperties>
</file>