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left"/>
      </w:pPr>
      <w:r>
        <w:drawing>
          <wp:anchor distT="0" distB="0" distL="114300" distR="114300" simplePos="0" relativeHeight="2" behindDoc="1" locked="0" layoutInCell="1" hidden="0" allowOverlap="1">
            <wp:simplePos x="0" y="0"/>
            <wp:positionH relativeFrom="margin">
              <wp:posOffset>-2302348</wp:posOffset>
            </wp:positionH>
            <wp:positionV relativeFrom="margin">
              <wp:posOffset>1367864</wp:posOffset>
            </wp:positionV>
            <wp:extent cx="11083289" cy="7844790"/>
            <wp:effectExtent l="0" t="0" r="0" b="0"/>
            <wp:wrapNone/>
            <wp:docPr id="1" name="背景 耗崽"/>
            <wp:cNvGraphicFramePr>
              <a:graphicFrameLocks noChangeAspect="1"/>
            </wp:cNvGraphicFramePr>
            <a:graphic>
              <a:graphicData uri="http://schemas.openxmlformats.org/drawingml/2006/picture">
                <pic:pic>
                  <pic:nvPicPr>
                    <pic:cNvPr id="3" name="背景 耗崽 3"/>
                    <pic:cNvPicPr/>
                  </pic:nvPicPr>
                  <pic:blipFill>
                    <a:blip r:embed="rId3"/>
                    <a:stretch>
                      <a:fillRect/>
                    </a:stretch>
                  </pic:blipFill>
                  <pic:spPr>
                    <a:xfrm rot="16200000">
                      <a:off x="0" y="0"/>
                      <a:ext cx="11083289" cy="7844790"/>
                    </a:xfrm>
                    <a:prstGeom prst="rect"/>
                    <a:noFill/>
                    <a:ln w="9525" cmpd="sng" cap="flat">
                      <a:noFill/>
                      <a:prstDash val="solid"/>
                      <a:miter/>
                    </a:ln>
                  </pic:spPr>
                </pic:pic>
              </a:graphicData>
            </a:graphic>
          </wp:anchor>
        </w:drawing>
      </w:r>
      <w:r>
        <w:drawing>
          <wp:anchor distT="0" distB="0" distL="114300" distR="114300" simplePos="0" relativeHeight="32" behindDoc="0" locked="0" layoutInCell="1" hidden="0" allowOverlap="1">
            <wp:simplePos x="0" y="0"/>
            <wp:positionH relativeFrom="column">
              <wp:posOffset>-406330</wp:posOffset>
            </wp:positionH>
            <wp:positionV relativeFrom="paragraph">
              <wp:posOffset>2154046</wp:posOffset>
            </wp:positionV>
            <wp:extent cx="2159000" cy="1310640"/>
            <wp:effectExtent l="0" t="0" r="0" b="0"/>
            <wp:wrapNone/>
            <wp:docPr id="4" name="https://photo-static-api.fotomore.com/creative/vcg/400/new/VCG211393708916.jpg" descr="templates\picture_hover\&amp;pky00203123560_sjzg_VCG211393708916&amp;2&amp;src_toppic_droprecent&amp;"/>
            <wp:cNvGraphicFramePr>
              <a:graphicFrameLocks noChangeAspect="1"/>
            </wp:cNvGraphicFramePr>
            <a:graphic>
              <a:graphicData uri="http://schemas.openxmlformats.org/drawingml/2006/picture">
                <pic:pic>
                  <pic:nvPicPr>
                    <pic:cNvPr id="6" name="https://photo-static-api.fotomore.com/creative/vcg/400/new/VCG211393708916.jpg 6"/>
                    <pic:cNvPicPr/>
                  </pic:nvPicPr>
                  <pic:blipFill>
                    <a:blip r:embed="rId4"/>
                    <a:stretch>
                      <a:fillRect/>
                    </a:stretch>
                  </pic:blipFill>
                  <pic:spPr>
                    <a:xfrm rot="0">
                      <a:off x="0" y="0"/>
                      <a:ext cx="2159000" cy="1310640"/>
                    </a:xfrm>
                    <a:prstGeom prst="rect"/>
                    <a:noFill/>
                    <a:ln w="9525" cmpd="sng" cap="flat">
                      <a:noFill/>
                      <a:prstDash val="solid"/>
                      <a:miter/>
                    </a:ln>
                  </pic:spPr>
                </pic:pic>
              </a:graphicData>
            </a:graphic>
          </wp:anchor>
        </w:drawing>
      </w:r>
      <w:r>
        <w:drawing>
          <wp:anchor distT="0" distB="0" distL="114300" distR="114300" simplePos="0" relativeHeight="34" behindDoc="0" locked="0" layoutInCell="1" hidden="0" allowOverlap="1">
            <wp:simplePos x="0" y="0"/>
            <wp:positionH relativeFrom="column">
              <wp:posOffset>1800864</wp:posOffset>
            </wp:positionH>
            <wp:positionV relativeFrom="paragraph">
              <wp:posOffset>2154046</wp:posOffset>
            </wp:positionV>
            <wp:extent cx="2160270" cy="1310640"/>
            <wp:effectExtent l="0" t="0" r="0" b="0"/>
            <wp:wrapNone/>
            <wp:docPr id="7" name="https://photo-static-api.fotomore.com/creative/vcg/400/version23/VCG41520173064.jpg" descr="templates\picture_hover\&amp;pky94109459339_sjzg_VCG41520173064&amp;2&amp;src_toppic_droprecent&amp;"/>
            <wp:cNvGraphicFramePr>
              <a:graphicFrameLocks noChangeAspect="0"/>
            </wp:cNvGraphicFramePr>
            <a:graphic>
              <a:graphicData uri="http://schemas.openxmlformats.org/drawingml/2006/picture">
                <pic:pic>
                  <pic:nvPicPr>
                    <pic:cNvPr id="9" name="https://photo-static-api.fotomore.com/creative/vcg/400/version23/VCG41520173064.jpg 9"/>
                    <pic:cNvPicPr/>
                  </pic:nvPicPr>
                  <pic:blipFill>
                    <a:blip r:embed="rId5"/>
                    <a:stretch>
                      <a:fillRect/>
                    </a:stretch>
                  </pic:blipFill>
                  <pic:spPr>
                    <a:xfrm rot="0">
                      <a:off x="0" y="0"/>
                      <a:ext cx="2160270" cy="1310640"/>
                    </a:xfrm>
                    <a:prstGeom prst="rect"/>
                    <a:noFill/>
                    <a:ln w="9525" cmpd="sng" cap="flat">
                      <a:noFill/>
                      <a:prstDash val="solid"/>
                      <a:miter/>
                    </a:ln>
                  </pic:spPr>
                </pic:pic>
              </a:graphicData>
            </a:graphic>
          </wp:anchor>
        </w:drawing>
      </w:r>
      <w:r>
        <w:drawing>
          <wp:anchor distT="0" distB="0" distL="114300" distR="114300" simplePos="0" relativeHeight="30" behindDoc="0" locked="0" layoutInCell="1" hidden="0" allowOverlap="1">
            <wp:simplePos x="0" y="0"/>
            <wp:positionH relativeFrom="column">
              <wp:posOffset>4027870</wp:posOffset>
            </wp:positionH>
            <wp:positionV relativeFrom="paragraph">
              <wp:posOffset>2141378</wp:posOffset>
            </wp:positionV>
            <wp:extent cx="2162810" cy="1310639"/>
            <wp:effectExtent l="0" t="0" r="0" b="0"/>
            <wp:wrapNone/>
            <wp:docPr id="10" name="https://photo-static-api.fotomore.com/creative/vcg/400/new/VCG41N1489769134.jpg?uid=386&amp;timestamp=1686554386&amp;sign=5f45ccbb5851510551cea00294a903df" descr="templates\picture_hover\&amp;pky17209834312_sjzg_VCG41N1489769134&amp;2&amp;src_toppic_droprecent&amp;"/>
            <wp:cNvGraphicFramePr>
              <a:graphicFrameLocks noChangeAspect="1"/>
            </wp:cNvGraphicFramePr>
            <a:graphic>
              <a:graphicData uri="http://schemas.openxmlformats.org/drawingml/2006/picture">
                <pic:pic>
                  <pic:nvPicPr>
                    <pic:cNvPr id="12" name="https://photo-static-api.fotomore.com/creative/vcg/400/new/VCG41N1489769134.jpg?uid=386&amp;timestamp=1686554386&amp;sign=5f45ccbb5851510551cea00294a903df 12"/>
                    <pic:cNvPicPr/>
                  </pic:nvPicPr>
                  <pic:blipFill>
                    <a:blip r:embed="rId6"/>
                    <a:stretch>
                      <a:fillRect/>
                    </a:stretch>
                  </pic:blipFill>
                  <pic:spPr>
                    <a:xfrm rot="0">
                      <a:off x="0" y="0"/>
                      <a:ext cx="2162810" cy="1310639"/>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26" behindDoc="0" locked="0" layoutInCell="1" hidden="0" allowOverlap="1">
                <wp:simplePos x="0" y="0"/>
                <wp:positionH relativeFrom="column">
                  <wp:posOffset>-2783067</wp:posOffset>
                </wp:positionH>
                <wp:positionV relativeFrom="paragraph">
                  <wp:posOffset>2138806</wp:posOffset>
                </wp:positionV>
                <wp:extent cx="9053192" cy="1447164"/>
                <wp:effectExtent l="0" t="0" r="0" b="0"/>
                <wp:wrapNone/>
                <wp:docPr id="13" name="组合"/>
                <wp:cNvGraphicFramePr>
                  <a:graphicFrameLocks noChangeAspect="0"/>
                </wp:cNvGraphicFramePr>
                <a:graphic>
                  <a:graphicData uri="http://schemas.microsoft.com/office/word/2010/wordprocessingGroup">
                    <wpg:wgp>
                      <wpg:cNvPr id="14" name="组合 14"/>
                      <wpg:cNvGrpSpPr/>
                      <wpg:grpSpPr>
                        <a:xfrm rot="0">
                          <a:off x="0" y="0"/>
                          <a:ext cx="9053192" cy="1447164"/>
                          <a:chOff x="0" y="0"/>
                          <a:chExt cx="9053192" cy="1447164"/>
                        </a:xfrm>
                        <a:prstGeom prst="rect"/>
                        <a:solidFill>
                          <a:srgbClr val="FFFFFF"/>
                        </a:solidFill>
                        <a:ln w="9525" cmpd="sng" cap="flat">
                          <a:solidFill>
                            <a:srgbClr val="000000"/>
                          </a:solidFill>
                          <a:prstDash val="solid"/>
                          <a:miter/>
                        </a:ln>
                      </wpg:grpSpPr>
                      <wps:wsp>
                        <wps:cNvPr id="15" name="矩形 19 15"/>
                        <wps:cNvSpPr/>
                        <wps:spPr>
                          <a:xfrm rot="0">
                            <a:off x="1472558" y="0"/>
                            <a:ext cx="864768" cy="1309162"/>
                          </a:xfrm>
                          <a:prstGeom prst="rect"/>
                          <a:solidFill>
                            <a:srgbClr val="0176AB"/>
                          </a:solidFill>
                          <a:ln w="9525" cmpd="sng" cap="flat">
                            <a:noFill/>
                            <a:prstDash val="solid"/>
                            <a:round/>
                          </a:ln>
                        </wps:spPr>
                        <wps:bodyPr vert="horz" wrap="square" lIns="91440" tIns="45720" rIns="91440" bIns="45720" anchor="ctr" anchorCtr="0" upright="1">
                          <a:noAutofit/>
                        </wps:bodyPr>
                      </wps:wsp>
                      <wps:wsp>
                        <wps:cNvPr id="16" name="曲线 16"/>
                        <wps:cNvSpPr/>
                        <wps:spPr>
                          <a:xfrm rot="0">
                            <a:off x="0" y="1367240"/>
                            <a:ext cx="5571014" cy="79924"/>
                          </a:xfrm>
                          <a:custGeom>
                            <a:gdLst>
                              <a:gd name="T1" fmla="*/ 0 w 21600"/>
                              <a:gd name="T2" fmla="*/ 0 h 21600"/>
                              <a:gd name="T3" fmla="*/ 21600 w 21600"/>
                              <a:gd name="T4" fmla="*/ 21600 h 21600"/>
                            </a:gdLst>
                            <a:rect l="T1" t="T2" r="T3" b="T4"/>
                            <a:pathLst>
                              <a:path w="21600" h="21600">
                                <a:moveTo>
                                  <a:pt x="0" y="0"/>
                                </a:moveTo>
                                <a:lnTo>
                                  <a:pt x="21476" y="1449"/>
                                </a:lnTo>
                                <a:lnTo>
                                  <a:pt x="21600" y="21600"/>
                                </a:lnTo>
                                <a:lnTo>
                                  <a:pt x="0" y="21600"/>
                                </a:lnTo>
                                <a:lnTo>
                                  <a:pt x="0" y="0"/>
                                </a:lnTo>
                                <a:close/>
                              </a:path>
                            </a:pathLst>
                          </a:custGeom>
                          <a:solidFill>
                            <a:srgbClr val="E5AA57"/>
                          </a:solidFill>
                          <a:ln w="9525" cmpd="sng" cap="flat">
                            <a:noFill/>
                            <a:prstDash val="solid"/>
                            <a:round/>
                          </a:ln>
                        </wps:spPr>
                        <wps:bodyPr vert="horz" wrap="square" lIns="91440" tIns="45720" rIns="91440" bIns="45720" anchor="t" anchorCtr="0" upright="1">
                          <a:noAutofit/>
                        </wps:bodyPr>
                      </wps:wsp>
                      <wps:wsp>
                        <wps:cNvPr id="17" name="曲线 17"/>
                        <wps:cNvSpPr/>
                        <wps:spPr>
                          <a:xfrm rot="0">
                            <a:off x="5580445" y="1367240"/>
                            <a:ext cx="3472747" cy="79924"/>
                          </a:xfrm>
                          <a:custGeom>
                            <a:gdLst>
                              <a:gd name="T1" fmla="*/ 0 w 21600"/>
                              <a:gd name="T2" fmla="*/ 0 h 21600"/>
                              <a:gd name="T3" fmla="*/ 21600 w 21600"/>
                              <a:gd name="T4" fmla="*/ 21600 h 21600"/>
                            </a:gdLst>
                            <a:rect l="T1" t="T2" r="T3" b="T4"/>
                            <a:pathLst>
                              <a:path w="21600" h="21600">
                                <a:moveTo>
                                  <a:pt x="0" y="0"/>
                                </a:moveTo>
                                <a:lnTo>
                                  <a:pt x="21599" y="0"/>
                                </a:lnTo>
                                <a:lnTo>
                                  <a:pt x="21599" y="21600"/>
                                </a:lnTo>
                                <a:lnTo>
                                  <a:pt x="265" y="21600"/>
                                </a:lnTo>
                                <a:lnTo>
                                  <a:pt x="0" y="0"/>
                                </a:lnTo>
                                <a:close/>
                              </a:path>
                            </a:pathLst>
                          </a:custGeom>
                          <a:solidFill>
                            <a:srgbClr val="0176AB"/>
                          </a:solidFill>
                          <a:ln w="9525" cmpd="sng" cap="flat">
                            <a:noFill/>
                            <a:prstDash val="solid"/>
                            <a:roun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 o:spid="_x0000_s18" coordorigin="-2284,4898" coordsize="14256,2279" style="position:absolute;margin-left:-219.13916pt;margin-top:168.40994pt;width:712.8498pt;height:113.95pt;z-index:26;mso-position-horizontal:absolute;mso-position-vertical:absolute;mso-wrap-distance-left:8.999863pt;mso-wrap-distance-right:8.999863pt;">
                <v:rect type="#_x0000_t1" id="_s19" o:spid="_x0000_s19" style="position:absolute;left:34;top:4898;width:1361;height:2061;" fillcolor="#0176AB" stroked="f">
                  <v:stroke color="#000000"/>
                </v:rect>
                <v:shape type="#_x0000_t0" id="_s20" o:spid="_x0000_s20" coordsize="8773,125" path="m,l8722,8l8773,125l,125l,l,xe" style="position:absolute;left:-2284;top:7052;width:8773;height:125;" fillcolor="#E5AA57" stroked="f">
                  <v:stroke color="#000000"/>
                </v:shape>
                <v:shape type="#_x0000_t0" id="_s21" o:spid="_x0000_s21" coordsize="5468,125" path="m,l5468,l5468,125l67,125l,l,xe" style="position:absolute;left:6503;top:7052;width:5468;height:125;" fillcolor="#0176AB" stroked="f">
                  <v:stroke color="#000000"/>
                </v:shape>
              </v:group>
            </w:pict>
          </mc:Fallback>
        </mc:AlternateContent>
      </w:r>
      <w:r>
        <mc:AlternateContent>
          <mc:Choice Requires="wps">
            <w:drawing>
              <wp:anchor distT="0" distB="0" distL="114298" distR="114298" simplePos="0" relativeHeight="24" behindDoc="0" locked="0" layoutInCell="1" hidden="0" allowOverlap="1">
                <wp:simplePos x="0" y="0"/>
                <wp:positionH relativeFrom="column">
                  <wp:posOffset>-280602</wp:posOffset>
                </wp:positionH>
                <wp:positionV relativeFrom="paragraph">
                  <wp:posOffset>-312891</wp:posOffset>
                </wp:positionV>
                <wp:extent cx="5954395" cy="1885378"/>
                <wp:effectExtent l="0" t="0" r="0" b="0"/>
                <wp:wrapNone/>
                <wp:docPr id="22" name="组合"/>
                <wp:cNvGraphicFramePr>
                  <a:graphicFrameLocks noChangeAspect="0"/>
                </wp:cNvGraphicFramePr>
                <a:graphic>
                  <a:graphicData uri="http://schemas.microsoft.com/office/word/2010/wordprocessingGroup">
                    <wpg:wgp>
                      <wpg:cNvPr id="23" name="组合 23"/>
                      <wpg:cNvGrpSpPr/>
                      <wpg:grpSpPr>
                        <a:xfrm rot="0">
                          <a:off x="0" y="0"/>
                          <a:ext cx="5954395" cy="1885378"/>
                          <a:chOff x="0" y="0"/>
                          <a:chExt cx="5954395" cy="1885378"/>
                        </a:xfrm>
                        <a:prstGeom prst="rect"/>
                        <a:solidFill>
                          <a:srgbClr val="FFFFFF"/>
                        </a:solidFill>
                        <a:ln w="9525" cmpd="sng" cap="flat">
                          <a:solidFill>
                            <a:srgbClr val="000000"/>
                          </a:solidFill>
                          <a:prstDash val="solid"/>
                          <a:miter/>
                        </a:ln>
                      </wpg:grpSpPr>
                      <wps:wsp>
                        <wps:cNvPr id="24" name="文本框 24"/>
                        <wps:cNvSpPr/>
                        <wps:spPr>
                          <a:xfrm rot="0">
                            <a:off x="779144" y="0"/>
                            <a:ext cx="2833371" cy="855979"/>
                          </a:xfrm>
                          <a:prstGeom prst="rect"/>
                          <a:noFill/>
                          <a:ln w="9525" cmpd="sng" cap="flat">
                            <a:noFill/>
                            <a:prstDash val="solid"/>
                            <a:miter/>
                          </a:ln>
                        </wps:spPr>
                        <wps:txbx id="25">
                          <w:txbxContent>
                            <w:p>
                              <w:pPr>
                                <w:jc w:val="distribute"/>
                                <w:rPr>
                                  <w:rFonts w:ascii="方正魏碑简体" w:eastAsia="方正魏碑简体" w:cs="Arial" w:hAnsi="Arial"/>
                                  <w:color w:val="000000"/>
                                  <w:kern w:val="0"/>
                                  <w:sz w:val="22"/>
                                  <w14:shadow w14:sx="100000" w14:sy="100000" w14:blurRad="38100" w14:dir="2700000" w14:dist="19050" w14:algn="tl">
                                    <w14:srgbClr w14:val="000000">
                                      <w14:alpha w14:val="60000"/>
                                    </w14:srgbClr>
                                  </w14:shadow>
                                  <w14:textFill>
                                    <w14:solidFill>
                                      <w14:srgbClr w14:val="000000"/>
                                    </w14:solidFill>
                                  </w14:textFill>
                                </w:rPr>
                              </w:pPr>
                              <w:r>
                                <w:rPr>
                                  <w:rFonts w:ascii="方正魏碑简体" w:eastAsia="方正魏碑简体" w:cs="Arial" w:hAnsi="Arial" w:hint="eastAsia"/>
                                  <w:color w:val="000000"/>
                                  <w:spacing w:val="60"/>
                                  <w:kern w:val="24"/>
                                  <w:sz w:val="72"/>
                                  <w:szCs w:val="72"/>
                                  <w14:shadow w14:sx="100000" w14:sy="100000" w14:blurRad="38100" w14:dir="2700000" w14:dist="19050" w14:algn="tl">
                                    <w14:srgbClr w14:val="000000">
                                      <w14:alpha w14:val="60000"/>
                                    </w14:srgbClr>
                                  </w14:shadow>
                                  <w14:textFill>
                                    <w14:solidFill>
                                      <w14:srgbClr w14:val="000000"/>
                                    </w14:solidFill>
                                  </w14:textFill>
                                </w:rPr>
                                <w:t>2023年度</w:t>
                              </w:r>
                            </w:p>
                          </w:txbxContent>
                        </wps:txbx>
                        <wps:bodyPr vert="horz" wrap="square" lIns="91440" tIns="45720" rIns="91440" bIns="45720" anchor="t" anchorCtr="0" upright="0">
                          <a:noAutofit/>
                        </wps:bodyPr>
                      </wps:wsp>
                      <wpg:grpSp>
                        <wpg:cNvPr id="26" name="组合 26"/>
                        <wpg:cNvGrpSpPr/>
                        <wpg:grpSpPr>
                          <a:xfrm rot="0">
                            <a:off x="0" y="864870"/>
                            <a:ext cx="5954395" cy="1020508"/>
                            <a:chOff x="0" y="0"/>
                            <a:chExt cx="5954395" cy="1020508"/>
                          </a:xfrm>
                          <a:prstGeom prst="rect"/>
                          <a:solidFill>
                            <a:srgbClr val="FFFFFF"/>
                          </a:solidFill>
                          <a:ln w="9525" cmpd="sng" cap="flat">
                            <a:solidFill>
                              <a:srgbClr val="000000"/>
                            </a:solidFill>
                            <a:prstDash val="solid"/>
                            <a:miter/>
                          </a:ln>
                        </wpg:grpSpPr>
                        <wps:wsp>
                          <wps:cNvPr id="27" name="文本框 27"/>
                          <wps:cNvSpPr/>
                          <wps:spPr>
                            <a:xfrm rot="0">
                              <a:off x="0" y="0"/>
                              <a:ext cx="5954395" cy="902334"/>
                            </a:xfrm>
                            <a:prstGeom prst="rect"/>
                            <a:noFill/>
                            <a:ln w="9525" cmpd="sng" cap="flat">
                              <a:noFill/>
                              <a:prstDash val="solid"/>
                              <a:miter/>
                            </a:ln>
                          </wps:spPr>
                          <wps:txbx id="28">
                            <w:txbxContent>
                              <w:p>
                                <w:pPr>
                                  <w:jc w:val="left"/>
                                  <w:rPr>
                                    <w:rFonts w:ascii="黑体" w:eastAsia="黑体" w:cs="黑体" w:hAnsi="黑体"/>
                                    <w:color w:val="000000"/>
                                    <w:kern w:val="0"/>
                                    <w:sz w:val="24"/>
                                    <w:szCs w:val="24"/>
                                    <w14:shadow w14:sx="100000" w14:sy="100000" w14:blurRad="38100" w14:dir="2700000" w14:dist="19050" w14:algn="tl">
                                      <w14:srgbClr w14:val="000000">
                                        <w14:alpha w14:val="60000"/>
                                      </w14:srgbClr>
                                    </w14:shadow>
                                    <w14:textFill>
                                      <w14:solidFill>
                                        <w14:srgbClr w14:val="000000"/>
                                      </w14:solidFill>
                                    </w14:textFill>
                                  </w:rPr>
                                </w:pPr>
                                <w:r>
                                  <w:rPr>
                                    <w:rFonts w:ascii="黑体" w:eastAsia="黑体" w:cs="黑体" w:hAnsi="黑体" w:hint="eastAsia"/>
                                    <w:color w:val="000000"/>
                                    <w:spacing w:val="60"/>
                                    <w:kern w:val="24"/>
                                    <w:sz w:val="96"/>
                                    <w:szCs w:val="96"/>
                                    <w14:shadow w14:sx="100000" w14:sy="100000" w14:blurRad="38100" w14:dir="2700000" w14:dist="19050" w14:algn="tl">
                                      <w14:srgbClr w14:val="000000">
                                        <w14:alpha w14:val="60000"/>
                                      </w14:srgbClr>
                                    </w14:shadow>
                                    <w14:textFill>
                                      <w14:solidFill>
                                        <w14:srgbClr w14:val="000000"/>
                                      </w14:solidFill>
                                    </w14:textFill>
                                  </w:rPr>
                                  <w:t>部门决算公开文本</w:t>
                                </w:r>
                              </w:p>
                            </w:txbxContent>
                          </wps:txbx>
                          <wps:bodyPr vert="horz" wrap="square" lIns="91440" tIns="45720" rIns="91440" bIns="45720" anchor="t" anchorCtr="0" upright="0">
                            <a:noAutofit/>
                          </wps:bodyPr>
                        </wps:wsp>
                        <wps:wsp>
                          <wps:cNvPr id="29" name="直线 29"/>
                          <wps:cNvSpPr/>
                          <wps:spPr>
                            <a:xfrm rot="0">
                              <a:off x="67944" y="1020444"/>
                              <a:ext cx="5524501" cy="63"/>
                            </a:xfrm>
                            <a:prstGeom prst="line"/>
                            <a:noFill/>
                            <a:ln w="28575" cmpd="sng" cap="flat">
                              <a:solidFill>
                                <a:srgbClr val="325395"/>
                              </a:solidFill>
                              <a:prstDash val="sysDash"/>
                              <a:miter/>
                            </a:ln>
                          </wps:spPr>
                          <wps:bodyPr vert="horz" wrap="square" lIns="91440" tIns="45720" rIns="91440" bIns="45720" anchor="t" anchorCtr="0" upright="1">
                            <a:noAutofit/>
                          </wps:bodyPr>
                        </wps:wsp>
                      </wpg:grpSp>
                      <wps:bodyPr vert="horz" wrap="square" lIns="91440" tIns="45720" rIns="91440" bIns="45720" anchor="t" anchorCtr="0" upright="1">
                        <a:noAutofit/>
                      </wps:bodyPr>
                    </wpg:wgp>
                  </a:graphicData>
                </a:graphic>
              </wp:anchor>
            </w:drawing>
          </mc:Choice>
          <mc:Fallback>
            <w:pict>
              <v:group type="#_x0000_t1" id="组合 30" o:spid="_x0000_s30" coordorigin="1655,1037" coordsize="9377,2969" style="position:absolute;margin-left:-22.094664pt;margin-top:-24.637129pt;width:468.85004pt;height:148.45499pt;z-index:24;mso-position-horizontal:absolute;mso-position-vertical:absolute;mso-wrap-distance-left:8.999863pt;mso-wrap-distance-right:8.999863pt;">
                <v:shape type="#_x0000_t202" id="_s31" o:spid="_x0000_s31" style="position:absolute;left:2882;top:1037;width:4462;height:1347;mso-wrap-style:square;" filled="f" stroked="f">
                  <v:textbox id="852" inset="2.54mm,1.27mm,2.54mm,1.27mm" o:insetmode="custom" style="layout-flow:horizontal;v-text-anchor:top;">
                    <w:txbxContent>
                      <w:p>
                        <w:pPr>
                          <w:jc w:val="distribute"/>
                          <w:rPr>
                            <w:rFonts w:ascii="方正魏碑简体" w:eastAsia="方正魏碑简体" w:cs="Arial" w:hAnsi="Arial"/>
                            <w:color w:val="000000"/>
                            <w:kern w:val="0"/>
                            <w:sz w:val="22"/>
                            <w14:shadow w14:sx="100000" w14:sy="100000" w14:blurRad="38100" w14:dir="2700000" w14:dist="19050" w14:algn="tl">
                              <w14:srgbClr w14:val="000000">
                                <w14:alpha w14:val="60000"/>
                              </w14:srgbClr>
                            </w14:shadow>
                            <w14:textFill>
                              <w14:solidFill>
                                <w14:srgbClr w14:val="000000"/>
                              </w14:solidFill>
                            </w14:textFill>
                          </w:rPr>
                        </w:pPr>
                        <w:r>
                          <w:rPr>
                            <w:rFonts w:ascii="方正魏碑简体" w:eastAsia="方正魏碑简体" w:cs="Arial" w:hAnsi="Arial" w:hint="eastAsia"/>
                            <w:color w:val="000000"/>
                            <w:spacing w:val="60"/>
                            <w:kern w:val="24"/>
                            <w:sz w:val="72"/>
                            <w:szCs w:val="72"/>
                            <w14:shadow w14:sx="100000" w14:sy="100000" w14:blurRad="38100" w14:dir="2700000" w14:dist="19050" w14:algn="tl">
                              <w14:srgbClr w14:val="000000">
                                <w14:alpha w14:val="60000"/>
                              </w14:srgbClr>
                            </w14:shadow>
                            <w14:textFill>
                              <w14:solidFill>
                                <w14:srgbClr w14:val="000000"/>
                              </w14:solidFill>
                            </w14:textFill>
                          </w:rPr>
                          <w:t>2023年度</w:t>
                        </w:r>
                      </w:p>
                    </w:txbxContent>
                  </v:textbox>
                  <v:stroke color="#000000"/>
                </v:shape>
                <v:group type="#_x0000_t1" id="组合 32" o:spid="_x0000_s32" coordorigin="1655,2399" coordsize="9377,1607" style="position:absolute;left:1655;top:2399;width:9377;height:1607;">
                  <v:shape type="#_x0000_t202" id="_s33" o:spid="_x0000_s33" style="position:absolute;left:1655;top:2399;width:9377;height:1420;mso-wrap-style:square;" filled="f" stroked="f">
                    <v:textbox id="853" inset="2.54mm,1.27mm,2.54mm,1.27mm" o:insetmode="custom" style="layout-flow:horizontal;v-text-anchor:top;">
                      <w:txbxContent>
                        <w:p>
                          <w:pPr>
                            <w:jc w:val="left"/>
                            <w:rPr>
                              <w:rFonts w:ascii="黑体" w:eastAsia="黑体" w:cs="黑体" w:hAnsi="黑体"/>
                              <w:color w:val="000000"/>
                              <w:kern w:val="0"/>
                              <w:sz w:val="24"/>
                              <w:szCs w:val="24"/>
                              <w14:shadow w14:sx="100000" w14:sy="100000" w14:blurRad="38100" w14:dir="2700000" w14:dist="19050" w14:algn="tl">
                                <w14:srgbClr w14:val="000000">
                                  <w14:alpha w14:val="60000"/>
                                </w14:srgbClr>
                              </w14:shadow>
                              <w14:textFill>
                                <w14:solidFill>
                                  <w14:srgbClr w14:val="000000"/>
                                </w14:solidFill>
                              </w14:textFill>
                            </w:rPr>
                          </w:pPr>
                          <w:r>
                            <w:rPr>
                              <w:rFonts w:ascii="黑体" w:eastAsia="黑体" w:cs="黑体" w:hAnsi="黑体" w:hint="eastAsia"/>
                              <w:color w:val="000000"/>
                              <w:spacing w:val="60"/>
                              <w:kern w:val="24"/>
                              <w:sz w:val="96"/>
                              <w:szCs w:val="96"/>
                              <w14:shadow w14:sx="100000" w14:sy="100000" w14:blurRad="38100" w14:dir="2700000" w14:dist="19050" w14:algn="tl">
                                <w14:srgbClr w14:val="000000">
                                  <w14:alpha w14:val="60000"/>
                                </w14:srgbClr>
                              </w14:shadow>
                              <w14:textFill>
                                <w14:solidFill>
                                  <w14:srgbClr w14:val="000000"/>
                                </w14:solidFill>
                              </w14:textFill>
                            </w:rPr>
                            <w:t>部门决算公开文本</w:t>
                          </w:r>
                        </w:p>
                      </w:txbxContent>
                    </v:textbox>
                    <v:stroke color="#000000"/>
                  </v:shape>
                  <v:line type="#_x0000_t20" id="_s34" o:spid="_x0000_s34" style="position:absolute;visibility:visible;" from="1762.9746,4006.9844" to="10462.977,4007.0837" filled="f" stroked="t" strokeweight="2.25pt">
                    <v:stroke dashstyle="1 1" color="#325395"/>
                  </v:line>
                </v:group>
              </v:group>
            </w:pict>
          </mc:Fallback>
        </mc:AlternateContent>
      </w:r>
      <w:r>
        <w:drawing>
          <wp:anchor distT="0" distB="0" distL="114300" distR="114300" simplePos="0" relativeHeight="28" behindDoc="0" locked="0" layoutInCell="1" hidden="0" allowOverlap="1">
            <wp:simplePos x="0" y="0"/>
            <wp:positionH relativeFrom="column">
              <wp:posOffset>-95248</wp:posOffset>
            </wp:positionH>
            <wp:positionV relativeFrom="margin">
              <wp:posOffset>-27145</wp:posOffset>
            </wp:positionV>
            <wp:extent cx="506094" cy="506094"/>
            <wp:effectExtent l="0" t="0" r="0" b="0"/>
            <wp:wrapNone/>
            <wp:docPr id="35" name="图片 3" descr="32313539313538323b32313539313537353bb5e7c4d4b0ecb9ab"/>
            <wp:cNvGraphicFramePr>
              <a:graphicFrameLocks noChangeAspect="1"/>
            </wp:cNvGraphicFramePr>
            <a:graphic>
              <a:graphicData uri="http://schemas.openxmlformats.org/drawingml/2006/picture">
                <pic:pic>
                  <pic:nvPicPr>
                    <pic:cNvPr id="37" name="图片 3 37"/>
                    <pic:cNvPicPr/>
                  </pic:nvPicPr>
                  <pic:blipFill>
                    <a:blip r:embed="rId7"/>
                    <a:stretch>
                      <a:fillRect/>
                    </a:stretch>
                  </pic:blipFill>
                  <pic:spPr>
                    <a:xfrm rot="0">
                      <a:off x="0" y="0"/>
                      <a:ext cx="506094" cy="506094"/>
                    </a:xfrm>
                    <a:prstGeom prst="rect"/>
                    <a:noFill/>
                    <a:ln w="9525" cmpd="sng" cap="flat">
                      <a:noFill/>
                      <a:prstDash val="solid"/>
                      <a:miter/>
                    </a:ln>
                  </pic:spPr>
                </pic:pic>
              </a:graphicData>
            </a:graphic>
          </wp:anchor>
        </w:drawing>
      </w:r>
      <w:r>
        <mc:AlternateContent>
          <mc:Choice Requires="wps">
            <w:drawing>
              <wp:anchor distT="0" distB="0" distL="114298" distR="114298" simplePos="0" relativeHeight="22" behindDoc="0" locked="0" layoutInCell="1" hidden="0" allowOverlap="1">
                <wp:simplePos x="0" y="0"/>
                <wp:positionH relativeFrom="column">
                  <wp:posOffset>-253361</wp:posOffset>
                </wp:positionH>
                <wp:positionV relativeFrom="paragraph">
                  <wp:posOffset>1611795</wp:posOffset>
                </wp:positionV>
                <wp:extent cx="5494020" cy="570230"/>
                <wp:effectExtent l="0" t="0" r="0" b="0"/>
                <wp:wrapNone/>
                <wp:docPr id="38" name="文本框 33"/>
                <wp:cNvGraphicFramePr>
                  <a:graphicFrameLocks noChangeAspect="0"/>
                </wp:cNvGraphicFramePr>
                <a:graphic>
                  <a:graphicData uri="http://schemas.microsoft.com/office/word/2010/wordprocessingShape">
                    <wps:wsp>
                      <wps:cNvSpPr/>
                      <wps:spPr>
                        <a:xfrm rot="0">
                          <a:off x="0" y="0"/>
                          <a:ext cx="5494020" cy="570230"/>
                        </a:xfrm>
                        <a:prstGeom prst="rect"/>
                        <a:noFill/>
                        <a:ln w="9525" cmpd="sng" cap="flat">
                          <a:noFill/>
                          <a:prstDash val="solid"/>
                          <a:miter/>
                        </a:ln>
                      </wps:spPr>
                      <wps:txbx id="39">
                        <w:txbxContent>
                          <w:p>
                            <w:pPr>
                              <w:jc w:val="distribute"/>
                              <w:rPr>
                                <w:rFonts w:ascii="思源黑体 CN Heavy" w:eastAsia="思源黑体 CN Heavy" w:hAnsi="思源黑体 CN Heavy"/>
                                <w:color w:val="A6A6A6"/>
                                <w:kern w:val="0"/>
                                <w:sz w:val="40"/>
                                <w:szCs w:val="40"/>
                              </w:rPr>
                            </w:pPr>
                          </w:p>
                        </w:txbxContent>
                      </wps:txbx>
                      <wps:bodyPr vert="horz" wrap="square" lIns="91440" tIns="45720" rIns="91440" bIns="45720" anchor="t" anchorCtr="0" upright="0">
                        <a:noAutofit/>
                      </wps:bodyPr>
                    </wps:wsp>
                  </a:graphicData>
                </a:graphic>
              </wp:anchor>
            </w:drawing>
          </mc:Choice>
          <mc:Fallback>
            <w:pict>
              <v:shape type="#_x0000_t202" id="文本框 33 40" o:spid="_x0000_s40" filled="f" stroked="f" style="position:absolute;margin-left:-19.949696pt;margin-top:126.913055pt;width:432.6pt;height:44.900005pt;z-index:22;mso-position-horizontal:absolute;mso-position-vertical:absolute;mso-wrap-distance-left:8.999863pt;mso-wrap-distance-right:8.999863pt;mso-wrap-style:square;">
                <v:stroke color="#000000"/>
                <v:textbox id="855" inset="2.54mm,1.27mm,2.54mm,1.27mm" o:insetmode="custom" style="layout-flow:horizontal;v-text-anchor:top;">
                  <w:txbxContent>
                    <w:p>
                      <w:pPr>
                        <w:jc w:val="distribute"/>
                        <w:rPr>
                          <w:rFonts w:ascii="思源黑体 CN Heavy" w:eastAsia="思源黑体 CN Heavy" w:hAnsi="思源黑体 CN Heavy"/>
                          <w:color w:val="A6A6A6"/>
                          <w:kern w:val="0"/>
                          <w:sz w:val="40"/>
                          <w:szCs w:val="40"/>
                        </w:rPr>
                      </w:pPr>
                    </w:p>
                  </w:txbxContent>
                </v:textbox>
              </v:shape>
            </w:pict>
          </mc:Fallback>
        </mc:AlternateConten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hint="eastAsia"/>
        </w:rPr>
      </w:pPr>
    </w:p>
    <w:p>
      <w:pPr>
        <w:spacing w:line="600" w:lineRule="auto"/>
        <w:jc w:val="left"/>
        <w:rPr>
          <w:rFonts w:ascii="楷体_GB2312" w:eastAsia="楷体_GB2312" w:cs="楷体_GB2312" w:hAnsi="楷体_GB2312" w:hint="eastAsia"/>
          <w:color w:val="000000"/>
          <w:sz w:val="40"/>
          <w:szCs w:val="40"/>
          <w:lang w:val="en-US" w:eastAsia="zh-CN"/>
        </w:rPr>
      </w:pPr>
      <w:r>
        <w:rPr>
          <w:rFonts w:ascii="黑体" w:eastAsia="黑体" w:cs="黑体" w:hAnsi="黑体" w:hint="eastAsia"/>
          <w:color w:val="000000"/>
          <w:sz w:val="40"/>
          <w:szCs w:val="40"/>
        </w:rPr>
        <w:t>预算代码</w:t>
      </w:r>
      <w:r>
        <w:rPr>
          <w:rFonts w:ascii="楷体_GB2312" w:eastAsia="楷体_GB2312" w:cs="楷体_GB2312" w:hAnsi="楷体_GB2312" w:hint="eastAsia"/>
          <w:color w:val="000000"/>
          <w:sz w:val="40"/>
          <w:szCs w:val="40"/>
        </w:rPr>
        <w:t>：</w:t>
      </w:r>
      <w:r>
        <w:rPr>
          <w:rFonts w:ascii="楷体_GB2312" w:eastAsia="楷体_GB2312" w:cs="楷体_GB2312" w:hAnsi="楷体_GB2312" w:hint="eastAsia"/>
          <w:color w:val="000000"/>
          <w:sz w:val="40"/>
          <w:szCs w:val="40"/>
          <w:lang w:val="en-US" w:eastAsia="zh-CN"/>
        </w:rPr>
        <w:t>325001</w:t>
      </w:r>
    </w:p>
    <w:p>
      <w:pPr>
        <w:spacing w:line="600" w:lineRule="auto"/>
        <w:jc w:val="left"/>
        <w:rPr>
          <w:rFonts w:ascii="楷体_GB2312" w:eastAsia="楷体_GB2312" w:cs="楷体_GB2312" w:hAnsi="楷体_GB2312"/>
          <w:color w:val="000000"/>
          <w:sz w:val="40"/>
          <w:szCs w:val="40"/>
        </w:rPr>
      </w:pPr>
      <w:r>
        <w:rPr>
          <w:rFonts w:ascii="黑体" w:eastAsia="黑体" w:cs="黑体" w:hAnsi="黑体" w:hint="eastAsia"/>
          <w:color w:val="000000"/>
          <w:sz w:val="40"/>
          <w:szCs w:val="40"/>
        </w:rPr>
        <w:t>单位名称</w:t>
      </w:r>
      <w:r>
        <w:rPr>
          <w:rFonts w:ascii="楷体_GB2312" w:eastAsia="楷体_GB2312" w:cs="楷体_GB2312" w:hAnsi="楷体_GB2312" w:hint="eastAsia"/>
          <w:color w:val="000000"/>
          <w:sz w:val="40"/>
          <w:szCs w:val="40"/>
        </w:rPr>
        <w:t>：唐山市丰南区妇女联合会(本级)</w:t>
      </w:r>
    </w:p>
    <w:p>
      <w:pPr>
        <w:spacing w:line="600" w:lineRule="auto"/>
        <w:jc w:val="left"/>
        <w:rPr>
          <w:rFonts w:ascii="楷体_GB2312" w:eastAsia="楷体_GB2312" w:cs="楷体_GB2312" w:hAnsi="楷体_GB2312"/>
          <w:color w:val="000000"/>
          <w:sz w:val="40"/>
          <w:szCs w:val="40"/>
          <w:lang w:val="en-US" w:eastAsia="zh-CN"/>
        </w:rPr>
      </w:pPr>
    </w:p>
    <w:p>
      <w:pPr>
        <w:spacing w:line="600" w:lineRule="auto"/>
        <w:jc w:val="center"/>
        <w:rPr>
          <w:rFonts w:ascii="楷体_GB2312" w:eastAsia="楷体_GB2312" w:cs="楷体_GB2312" w:hAnsi="楷体_GB2312" w:hint="eastAsia"/>
          <w:color w:val="000000"/>
          <w:sz w:val="40"/>
          <w:szCs w:val="40"/>
        </w:rPr>
      </w:pPr>
    </w:p>
    <w:p>
      <w:pPr>
        <w:spacing w:line="600" w:lineRule="auto"/>
        <w:jc w:val="center"/>
        <w:rPr>
          <w:rFonts w:ascii="楷体_GB2312" w:eastAsia="楷体_GB2312" w:cs="楷体_GB2312" w:hAnsi="楷体_GB2312" w:hint="eastAsia"/>
          <w:color w:val="000000"/>
          <w:sz w:val="40"/>
          <w:szCs w:val="40"/>
        </w:rPr>
      </w:pPr>
    </w:p>
    <w:p>
      <w:pPr>
        <w:spacing w:line="600" w:lineRule="auto"/>
        <w:jc w:val="both"/>
        <w:rPr>
          <w:rFonts w:ascii="楷体_GB2312" w:eastAsia="楷体_GB2312" w:cs="楷体_GB2312" w:hAnsi="楷体_GB2312" w:hint="eastAsia"/>
          <w:color w:val="000000"/>
          <w:sz w:val="40"/>
          <w:szCs w:val="40"/>
        </w:rPr>
      </w:pPr>
    </w:p>
    <w:p>
      <w:pPr>
        <w:spacing w:line="600" w:lineRule="auto"/>
        <w:jc w:val="center"/>
        <w:rPr>
          <w:rFonts w:ascii="楷体_GB2312" w:eastAsia="楷体_GB2312" w:cs="楷体_GB2312" w:hAnsi="楷体_GB2312" w:hint="eastAsia"/>
          <w:color w:val="000000"/>
          <w:sz w:val="40"/>
          <w:szCs w:val="40"/>
        </w:rPr>
      </w:pPr>
      <w:r>
        <w:rPr>
          <w:rFonts w:ascii="楷体_GB2312" w:eastAsia="楷体_GB2312" w:cs="楷体_GB2312" w:hAnsi="楷体_GB2312" w:hint="eastAsia"/>
          <w:color w:val="000000"/>
          <w:sz w:val="40"/>
          <w:szCs w:val="40"/>
        </w:rPr>
        <w:t>二〇二四年八月</w:t>
      </w:r>
    </w:p>
    <w:p>
      <w:pPr>
        <w:rPr>
          <w:rFonts w:ascii="楷体_GB2312" w:eastAsia="楷体_GB2312" w:cs="楷体_GB2312" w:hAnsi="楷体_GB2312" w:hint="eastAsia"/>
          <w:color w:val="000000"/>
          <w:sz w:val="40"/>
          <w:szCs w:val="40"/>
        </w:rPr>
      </w:pPr>
      <w:r>
        <w:rPr>
          <w:rFonts w:ascii="楷体_GB2312" w:eastAsia="楷体_GB2312" w:cs="楷体_GB2312" w:hAnsi="楷体_GB2312" w:hint="eastAsia"/>
          <w:color w:val="000000"/>
          <w:sz w:val="40"/>
          <w:szCs w:val="40"/>
        </w:rPr>
        <w:br w:type="page"/>
      </w:r>
    </w:p>
    <w:p>
      <w:pPr>
        <w:spacing w:line="600" w:lineRule="auto"/>
        <w:jc w:val="center"/>
        <w:rPr>
          <w:rFonts w:ascii="楷体_GB2312" w:eastAsia="楷体_GB2312" w:cs="楷体_GB2312" w:hAnsi="楷体_GB2312" w:hint="eastAsia"/>
          <w:color w:val="000000"/>
          <w:sz w:val="40"/>
          <w:szCs w:val="40"/>
        </w:rPr>
      </w:pPr>
    </w:p>
    <w:p>
      <w:pPr>
        <w:rPr>
          <w:rFonts w:ascii="黑体" w:eastAsia="黑体" w:cs="黑体" w:hAnsi="黑体" w:hint="eastAsia"/>
          <w:b/>
          <w:bCs/>
          <w:sz w:val="32"/>
          <w:szCs w:val="36"/>
          <w:highlight w:val="yellow"/>
        </w:rPr>
      </w:pPr>
    </w:p>
    <w:p>
      <w:pPr>
        <w:rPr>
          <w:rFonts w:ascii="黑体" w:eastAsia="黑体" w:cs="黑体" w:hAnsi="黑体"/>
          <w:b/>
          <w:bCs/>
          <w:sz w:val="72"/>
          <w:szCs w:val="96"/>
        </w:rPr>
      </w:pPr>
    </w:p>
    <w:p>
      <w:pPr>
        <w:rPr>
          <w:rFonts w:ascii="黑体" w:eastAsia="黑体" w:cs="黑体" w:hAnsi="黑体"/>
          <w:b/>
          <w:bCs/>
          <w:sz w:val="72"/>
          <w:szCs w:val="96"/>
        </w:rPr>
      </w:pPr>
    </w:p>
    <w:p>
      <w:pPr>
        <w:rPr>
          <w:rFonts w:ascii="黑体" w:eastAsia="黑体" w:cs="黑体" w:hAnsi="黑体"/>
          <w:b/>
          <w:bCs/>
          <w:sz w:val="72"/>
          <w:szCs w:val="96"/>
        </w:rPr>
      </w:pPr>
      <w:r>
        <w:rPr>
          <w:rFonts w:ascii="黑体" w:eastAsia="黑体" w:cs="黑体" w:hAnsi="黑体" w:hint="eastAsia"/>
          <w:b/>
          <w:bCs/>
          <w:sz w:val="72"/>
          <w:szCs w:val="96"/>
        </w:rPr>
        <w:t>2023年度部门决算公开文本</w:t>
      </w:r>
    </w:p>
    <w:p>
      <w:pPr>
        <w:spacing w:line="36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600" w:lineRule="auto"/>
        <w:jc w:val="center"/>
        <w:rPr>
          <w:rFonts w:ascii="黑体" w:eastAsia="黑体" w:cs="黑体" w:hAnsi="黑体"/>
          <w:sz w:val="56"/>
          <w:szCs w:val="72"/>
        </w:rPr>
      </w:pPr>
    </w:p>
    <w:p>
      <w:pPr>
        <w:spacing w:line="480" w:lineRule="auto"/>
        <w:jc w:val="both"/>
        <w:rPr>
          <w:rFonts w:ascii="黑体" w:eastAsia="黑体" w:cs="黑体" w:hAnsi="黑体"/>
          <w:sz w:val="56"/>
          <w:szCs w:val="72"/>
        </w:rPr>
      </w:pPr>
    </w:p>
    <w:p>
      <w:pPr>
        <w:snapToGrid w:val="0"/>
        <w:jc w:val="center"/>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pPr>
      <w:r>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t>XXXX（单位名称，加盖公章）</w:t>
      </w:r>
    </w:p>
    <w:p>
      <w:pPr>
        <w:snapToGrid w:val="0"/>
        <w:jc w:val="center"/>
        <w:rPr>
          <w:rFonts w:ascii="楷体_GB2312" w:eastAsia="楷体_GB2312" w:cs="楷体_GB2312" w:hAnsi="楷体_GB2312"/>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sectPr>
          <w:footerReference w:type="default" r:id="rId2"/>
          <w:pgSz w:w="11906" w:h="16838"/>
          <w:pgMar w:top="1531" w:right="1984" w:bottom="1531" w:left="2098" w:header="851" w:footer="992" w:gutter="0"/>
          <w:docGrid w:type="lines" w:linePitch="312" w:charSpace="0"/>
        </w:sectPr>
      </w:pPr>
      <w:r>
        <w:rPr>
          <w:rFonts w:ascii="楷体_GB2312" w:eastAsia="楷体_GB2312" w:cs="楷体_GB2312" w:hAnsi="楷体_GB2312" w:hint="eastAsia"/>
          <w:color w:val="000000"/>
          <w:kern w:val="0"/>
          <w:sz w:val="44"/>
          <w:szCs w:val="44"/>
          <w14:shadow w14:sx="100000" w14:sy="100000" w14:blurRad="38100" w14:dir="2700000" w14:dist="19050" w14:algn="tl">
            <w14:srgbClr w14:val="000000">
              <w14:alpha w14:val="60000"/>
            </w14:srgbClr>
          </w14:shadow>
          <w14:textFill>
            <w14:solidFill>
              <w14:srgbClr w14:val="000000"/>
            </w14:solidFill>
          </w14:textFill>
        </w:rPr>
        <w:t>二〇二四年八月</w:t>
      </w:r>
    </w:p>
    <w:p>
      <w:pPr>
        <w:widowControl/>
        <w:spacing w:line="600" w:lineRule="exact"/>
        <w:jc w:val="left"/>
        <w:rPr>
          <w:rFonts w:ascii="黑体" w:eastAsia="黑体" w:cs="黑体" w:hAnsi="黑体"/>
          <w:bCs/>
          <w:sz w:val="32"/>
          <w:szCs w:val="32"/>
        </w:rPr>
      </w:pPr>
    </w:p>
    <w:p>
      <w:pPr>
        <w:tabs>
          <w:tab w:val="left" w:pos="2728"/>
        </w:tabs>
        <w:jc w:val="center"/>
        <w:rPr>
          <w:rFonts w:ascii="黑体" w:eastAsia="黑体" w:cs="Times New Roman" w:hAnsi="Times New Roman"/>
          <w:sz w:val="48"/>
          <w:szCs w:val="48"/>
        </w:rPr>
      </w:pPr>
    </w:p>
    <w:p>
      <w:pPr>
        <w:tabs>
          <w:tab w:val="left" w:pos="2728"/>
        </w:tabs>
        <w:jc w:val="center"/>
        <w:rPr>
          <w:rFonts w:ascii="黑体" w:eastAsia="黑体" w:cs="Times New Roman" w:hAnsi="Times New Roman"/>
          <w:sz w:val="44"/>
          <w:szCs w:val="44"/>
        </w:rPr>
      </w:pPr>
      <w:r>
        <w:rPr>
          <w:rFonts w:ascii="黑体" w:eastAsia="黑体" w:cs="Times New Roman" w:hAnsi="Times New Roman" w:hint="eastAsia"/>
          <w:sz w:val="44"/>
          <w:szCs w:val="44"/>
        </w:rPr>
        <w:t>目    录</w:t>
      </w:r>
    </w:p>
    <w:p>
      <w:pPr>
        <w:widowControl/>
        <w:spacing w:after="160" w:line="580" w:lineRule="exact"/>
        <w:ind w:firstLineChars="200" w:firstLine="640"/>
        <w:rPr>
          <w:rFonts w:ascii="Times New Roman" w:eastAsia="黑体" w:cs="Times New Roman" w:hAnsi="Times New Roman"/>
          <w:sz w:val="32"/>
          <w:szCs w:val="32"/>
        </w:rPr>
      </w:pPr>
    </w:p>
    <w:p>
      <w:pPr>
        <w:widowControl/>
        <w:spacing w:after="160" w:line="580" w:lineRule="exact"/>
        <w:ind w:firstLineChars="200" w:firstLine="640"/>
        <w:rPr>
          <w:rFonts w:ascii="Times New Roman" w:eastAsia="仿宋_GB2312" w:cs="Times New Roman" w:hAnsi="Times New Roman"/>
          <w:sz w:val="24"/>
          <w:szCs w:val="32"/>
        </w:rPr>
      </w:pPr>
      <w:r>
        <w:rPr>
          <w:rFonts w:ascii="Times New Roman" w:eastAsia="黑体" w:cs="Times New Roman" w:hAnsi="Times New Roman"/>
          <w:sz w:val="32"/>
          <w:szCs w:val="32"/>
        </w:rPr>
        <w:t>第一部分   部门概况</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一、部门</w:t>
      </w:r>
      <w:r>
        <w:rPr>
          <w:rFonts w:ascii="Times New Roman" w:eastAsia="仿宋_GB2312" w:cs="Times New Roman" w:hAnsi="Times New Roman" w:hint="eastAsia"/>
          <w:sz w:val="32"/>
          <w:szCs w:val="32"/>
        </w:rPr>
        <w:t>职责</w:t>
      </w:r>
    </w:p>
    <w:p>
      <w:pPr>
        <w:widowControl/>
        <w:spacing w:after="160" w:line="580" w:lineRule="exact"/>
        <w:ind w:firstLineChars="398" w:firstLine="1274"/>
        <w:rPr>
          <w:rFonts w:ascii="Times New Roman" w:eastAsia="仿宋_GB2312" w:cs="Times New Roman" w:hAnsi="Times New Roman"/>
          <w:sz w:val="32"/>
          <w:szCs w:val="32"/>
        </w:rPr>
      </w:pPr>
      <w:r>
        <w:rPr>
          <w:rFonts w:ascii="Times New Roman" w:eastAsia="仿宋_GB2312" w:cs="Times New Roman" w:hAnsi="Times New Roman"/>
          <w:sz w:val="32"/>
          <w:szCs w:val="32"/>
        </w:rPr>
        <w:t>二、</w:t>
      </w:r>
      <w:r>
        <w:rPr>
          <w:rFonts w:ascii="Times New Roman" w:eastAsia="仿宋_GB2312" w:cs="Times New Roman" w:hAnsi="Times New Roman" w:hint="eastAsia"/>
          <w:sz w:val="32"/>
          <w:szCs w:val="32"/>
        </w:rPr>
        <w:t>机构设置</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第二部分</w:t>
      </w:r>
      <w:r>
        <w:rPr>
          <w:rFonts w:ascii="Times New Roman" w:eastAsia="黑体" w:cs="Times New Roman" w:hAnsi="Times New Roman" w:hint="eastAsia"/>
          <w:sz w:val="32"/>
          <w:szCs w:val="32"/>
        </w:rPr>
        <w:t xml:space="preserve">   2023年</w:t>
      </w:r>
      <w:r>
        <w:rPr>
          <w:rFonts w:ascii="Times New Roman" w:eastAsia="黑体" w:cs="Times New Roman" w:hAnsi="Times New Roman"/>
          <w:sz w:val="32"/>
          <w:szCs w:val="32"/>
        </w:rPr>
        <w:t>度部门决算报表</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w:t>
      </w:r>
      <w:r>
        <w:rPr>
          <w:rFonts w:ascii="Times New Roman" w:eastAsia="仿宋_GB2312" w:cs="Times New Roman" w:hAnsi="Times New Roman" w:hint="eastAsia"/>
          <w:sz w:val="32"/>
          <w:szCs w:val="32"/>
        </w:rPr>
        <w:t>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四、</w:t>
      </w:r>
      <w:r>
        <w:rPr>
          <w:rFonts w:ascii="Times New Roman" w:eastAsia="仿宋_GB2312" w:cs="Times New Roman" w:hAnsi="Times New Roman" w:hint="eastAsia"/>
          <w:sz w:val="32"/>
          <w:szCs w:val="32"/>
        </w:rPr>
        <w:t>财政拨款收入支出决算总表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五、一般公共预算财政拨款支出决算表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六、一般公共预算财政拨款基本支出决算明细表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七、政府性基金预算财政拨款收入支出决算表</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国有资本经营预算财政拨款支出决算表</w:t>
      </w:r>
    </w:p>
    <w:p>
      <w:pPr>
        <w:widowControl/>
        <w:spacing w:after="160" w:line="580" w:lineRule="exact"/>
        <w:ind w:left="640" w:firstLineChars="200" w:firstLine="640"/>
        <w:rPr>
          <w:rFonts w:ascii="Times New Roman" w:eastAsia="仿宋_GB2312" w:cs="Times New Roman" w:hAnsi="Times New Roman"/>
          <w:sz w:val="20"/>
          <w:szCs w:val="32"/>
        </w:rPr>
      </w:pPr>
      <w:r>
        <w:rPr>
          <w:rFonts w:ascii="Times New Roman" w:eastAsia="仿宋_GB2312" w:cs="Times New Roman" w:hAnsi="Times New Roman" w:hint="eastAsia"/>
          <w:sz w:val="32"/>
          <w:szCs w:val="32"/>
        </w:rPr>
        <w:t>九、财政拨款“三公”经费支出决算表</w:t>
      </w: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sz w:val="32"/>
          <w:szCs w:val="32"/>
        </w:rPr>
        <w:t xml:space="preserve">第三部分   </w:t>
      </w:r>
      <w:r>
        <w:rPr>
          <w:rFonts w:ascii="Times New Roman" w:eastAsia="黑体" w:cs="Times New Roman" w:hAnsi="Times New Roman" w:hint="eastAsia"/>
          <w:sz w:val="32"/>
          <w:szCs w:val="32"/>
        </w:rPr>
        <w:t>2023年度</w:t>
      </w:r>
      <w:r>
        <w:rPr>
          <w:rFonts w:ascii="Times New Roman" w:eastAsia="黑体" w:cs="Times New Roman" w:hAnsi="Times New Roman"/>
          <w:sz w:val="32"/>
          <w:szCs w:val="32"/>
        </w:rPr>
        <w:t>部门决算情况说明</w:t>
      </w:r>
    </w:p>
    <w:p>
      <w:pPr>
        <w:widowControl/>
        <w:spacing w:after="160" w:line="580" w:lineRule="exact"/>
        <w:ind w:firstLineChars="400" w:firstLine="1280"/>
        <w:rPr>
          <w:rFonts w:ascii="Times New Roman" w:eastAsia="仿宋_GB2312" w:cs="Times New Roman" w:hAnsi="Times New Roman"/>
          <w:sz w:val="32"/>
          <w:szCs w:val="32"/>
        </w:rPr>
      </w:pPr>
      <w:r>
        <w:rPr>
          <w:rFonts w:ascii="Times New Roman" w:eastAsia="仿宋_GB2312" w:cs="Times New Roman" w:hAnsi="Times New Roman"/>
          <w:sz w:val="32"/>
          <w:szCs w:val="32"/>
        </w:rPr>
        <w:t>一、</w:t>
      </w:r>
      <w:r>
        <w:rPr>
          <w:rFonts w:ascii="Times New Roman" w:eastAsia="仿宋_GB2312" w:cs="Times New Roman" w:hAnsi="Times New Roman" w:hint="eastAsia"/>
          <w:sz w:val="32"/>
          <w:szCs w:val="32"/>
        </w:rPr>
        <w:t>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二、收入决算情况说明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三、支出决算情况说明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四、财政拨款收入支出决算总体情况说明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五、财政拨款“三公” 经费支出决算情况说明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六、机关运行经费支出说明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七、政府采购支出说明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八、国有资产占用情况说明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九、预算绩效情况说明</w:t>
      </w:r>
    </w:p>
    <w:p>
      <w:pPr>
        <w:widowControl/>
        <w:spacing w:after="160" w:line="580" w:lineRule="exact"/>
        <w:ind w:left="640" w:firstLineChars="200" w:firstLine="640"/>
        <w:rPr>
          <w:rFonts w:ascii="Times New Roman" w:eastAsia="仿宋_GB2312" w:cs="Times New Roman" w:hAnsi="Times New Roman"/>
          <w:sz w:val="32"/>
          <w:szCs w:val="32"/>
        </w:rPr>
      </w:pPr>
      <w:r>
        <w:rPr>
          <w:rFonts w:ascii="Times New Roman" w:eastAsia="仿宋_GB2312" w:cs="Times New Roman" w:hAnsi="Times New Roman" w:hint="eastAsia"/>
          <w:sz w:val="32"/>
          <w:szCs w:val="32"/>
        </w:rPr>
        <w:t>十、其他需要说明的情况</w:t>
      </w:r>
    </w:p>
    <w:p>
      <w:pPr>
        <w:widowControl/>
        <w:spacing w:after="160" w:line="580" w:lineRule="exact"/>
        <w:ind w:firstLineChars="200" w:firstLine="640"/>
        <w:rPr>
          <w:rFonts w:ascii="Times New Roman" w:eastAsia="黑体" w:cs="Times New Roman" w:hAnsi="Times New Roman"/>
          <w:sz w:val="32"/>
          <w:szCs w:val="32"/>
        </w:rPr>
        <w:sectPr>
          <w:headerReference w:type="default" r:id="rId8"/>
          <w:headerReference w:type="first" r:id="rId9"/>
          <w:footerReference w:type="default" r:id="rId10"/>
          <w:footerReference w:type="first" r:id="rId11"/>
          <w:pgSz w:w="11906" w:h="16838"/>
          <w:pgMar w:top="1474" w:right="1531" w:bottom="1474" w:left="1531" w:header="851" w:footer="992" w:gutter="0"/>
          <w:titlePg/>
          <w:docGrid w:type="lines" w:linePitch="312" w:charSpace="0"/>
        </w:sectPr>
      </w:pPr>
      <w:r>
        <w:rPr>
          <w:rFonts w:ascii="Times New Roman" w:eastAsia="黑体" w:cs="Times New Roman" w:hAnsi="Times New Roman"/>
          <w:sz w:val="32"/>
          <w:szCs w:val="32"/>
        </w:rPr>
        <w:t>第</w:t>
      </w:r>
      <w:r>
        <w:rPr>
          <w:rFonts w:ascii="Times New Roman" w:eastAsia="黑体" w:cs="Times New Roman" w:hAnsi="Times New Roman" w:hint="eastAsia"/>
          <w:sz w:val="32"/>
          <w:szCs w:val="32"/>
        </w:rPr>
        <w:t>四</w:t>
      </w:r>
      <w:r>
        <w:rPr>
          <w:rFonts w:ascii="Times New Roman" w:eastAsia="黑体" w:cs="Times New Roman" w:hAnsi="Times New Roman"/>
          <w:sz w:val="32"/>
          <w:szCs w:val="32"/>
        </w:rPr>
        <w:t>部分</w:t>
      </w:r>
      <w:r>
        <w:rPr>
          <w:rFonts w:ascii="Times New Roman" w:eastAsia="黑体" w:cs="Times New Roman" w:hAnsi="Times New Roman" w:hint="eastAsia"/>
          <w:sz w:val="32"/>
          <w:szCs w:val="32"/>
        </w:rPr>
        <w:t xml:space="preserve">  </w:t>
      </w:r>
      <w:r>
        <w:rPr>
          <w:rFonts w:ascii="Times New Roman" w:eastAsia="黑体" w:cs="Times New Roman" w:hAnsi="Times New Roman"/>
          <w:sz w:val="32"/>
          <w:szCs w:val="32"/>
        </w:rPr>
        <w:t>名词解释</w:t>
      </w:r>
    </w:p>
    <w:p>
      <w:pP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Autospacing="0" w:afterAutospacing="0"/>
        <w:ind w:left="0" w:firstLine="0"/>
        <w:jc w:val="center"/>
        <w:rPr>
          <w:rFonts w:ascii="Arial" w:eastAsia="Arial" w:cs="Arial" w:hAnsi="Arial"/>
          <w:color w:val="000000"/>
          <w:sz w:val="18"/>
          <w:szCs w:val="18"/>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Autospacing="0" w:afterAutospacing="0"/>
        <w:ind w:left="0" w:firstLine="0"/>
        <w:jc w:val="center"/>
        <w:rPr>
          <w:rFonts w:ascii="Arial" w:eastAsia="Arial" w:cs="Arial" w:hAnsi="Arial"/>
          <w:color w:val="000000"/>
          <w:sz w:val="18"/>
          <w:szCs w:val="18"/>
        </w:rPr>
      </w:pPr>
      <w:r>
        <w:rPr>
          <w:rFonts w:ascii="黑体" w:eastAsia="黑体" w:cs="黑体" w:hAnsi="宋体" w:hint="eastAsia"/>
          <w:i w:val="0"/>
          <w:iCs w:val="0"/>
          <w:caps w:val="0"/>
          <w:smallCaps w:val="0"/>
          <w:color w:val="000000"/>
          <w:spacing w:val="0"/>
          <w:sz w:val="72"/>
          <w:szCs w:val="72"/>
          <w:shd w:val="clear" w:color="auto" w:fill="FFFFFF"/>
          <w:highlight w:val="auto"/>
        </w:rPr>
        <w:t xml:space="preserve">第一部分  </w:t>
      </w:r>
      <w:r>
        <w:rPr>
          <w:rFonts w:ascii="黑体" w:eastAsia="黑体" w:cs="黑体" w:hAnsi="宋体" w:hint="eastAsia"/>
          <w:i w:val="0"/>
          <w:iCs w:val="0"/>
          <w:caps w:val="0"/>
          <w:smallCaps w:val="0"/>
          <w:color w:val="000000"/>
          <w:spacing w:val="0"/>
          <w:sz w:val="72"/>
          <w:szCs w:val="72"/>
          <w:shd w:val="clear" w:color="auto" w:fill="FFFFFF"/>
          <w:lang w:eastAsia="zh-CN"/>
          <w:highlight w:val="auto"/>
        </w:rPr>
        <w:t>单位</w:t>
      </w:r>
      <w:r>
        <w:rPr>
          <w:rFonts w:ascii="黑体" w:eastAsia="黑体" w:cs="黑体" w:hAnsi="宋体" w:hint="eastAsia"/>
          <w:i w:val="0"/>
          <w:iCs w:val="0"/>
          <w:caps w:val="0"/>
          <w:smallCaps w:val="0"/>
          <w:color w:val="000000"/>
          <w:spacing w:val="0"/>
          <w:sz w:val="72"/>
          <w:szCs w:val="72"/>
          <w:shd w:val="clear" w:color="auto" w:fill="FFFFFF"/>
          <w:highlight w:val="auto"/>
        </w:rPr>
        <w:t>概况</w:t>
      </w: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Autospacing="0" w:afterAutospacing="0"/>
        <w:ind w:left="0" w:firstLine="0"/>
        <w:outlineLvl w:val="1"/>
        <w:rPr>
          <w:rFonts w:ascii="Arial" w:eastAsia="Arial" w:cs="Arial" w:hAnsi="Arial"/>
          <w:color w:val="000000"/>
          <w:sz w:val="32"/>
          <w:szCs w:val="32"/>
        </w:rPr>
      </w:pPr>
      <w:r>
        <w:rPr>
          <w:rFonts w:ascii="黑体" w:eastAsia="黑体" w:cs="黑体" w:hAnsi="宋体" w:hint="eastAsia"/>
          <w:i w:val="0"/>
          <w:iCs w:val="0"/>
          <w:caps w:val="0"/>
          <w:smallCaps w:val="0"/>
          <w:color w:val="000000"/>
          <w:spacing w:val="0"/>
          <w:sz w:val="32"/>
          <w:szCs w:val="32"/>
          <w:shd w:val="clear" w:color="auto" w:fill="FFFFFF"/>
          <w:highlight w:val="auto"/>
        </w:rPr>
        <w:t>一、</w:t>
      </w:r>
      <w:r>
        <w:rPr>
          <w:rFonts w:ascii="黑体" w:eastAsia="黑体" w:cs="黑体" w:hAnsi="宋体" w:hint="eastAsia"/>
          <w:i w:val="0"/>
          <w:iCs w:val="0"/>
          <w:caps w:val="0"/>
          <w:smallCaps w:val="0"/>
          <w:color w:val="000000"/>
          <w:spacing w:val="0"/>
          <w:sz w:val="32"/>
          <w:szCs w:val="32"/>
          <w:shd w:val="clear" w:color="auto" w:fill="FFFFFF"/>
          <w:lang w:eastAsia="zh-CN"/>
          <w:highlight w:val="auto"/>
        </w:rPr>
        <w:t>单位</w:t>
      </w:r>
      <w:r>
        <w:rPr>
          <w:rFonts w:ascii="黑体" w:eastAsia="黑体" w:cs="黑体" w:hAnsi="宋体" w:hint="eastAsia"/>
          <w:i w:val="0"/>
          <w:iCs w:val="0"/>
          <w:caps w:val="0"/>
          <w:smallCaps w:val="0"/>
          <w:color w:val="000000"/>
          <w:spacing w:val="0"/>
          <w:sz w:val="32"/>
          <w:szCs w:val="32"/>
          <w:shd w:val="clear" w:color="auto" w:fill="FFFFFF"/>
          <w:highlight w:val="auto"/>
        </w:rPr>
        <w:t>职责</w:t>
      </w:r>
    </w:p>
    <w:p>
      <w:pPr>
        <w:pageBreakBefore w:val="0"/>
        <w:widowControl w:val="0"/>
        <w:kinsoku/>
        <w:wordWrap/>
        <w:overflowPunct/>
        <w:topLinePunct w:val="0"/>
        <w:autoSpaceDE/>
        <w:autoSpaceDN/>
        <w:bidi w:val="0"/>
        <w:adjustRightInd/>
        <w:snapToGrid/>
        <w:spacing w:line="580" w:lineRule="exact"/>
        <w:ind w:firstLineChars="200" w:firstLine="600"/>
        <w:textAlignment w:val="auto"/>
        <w:rPr>
          <w:rFonts w:ascii="仿宋_GB2312" w:eastAsia="仿宋_GB2312" w:cs="ArialUnicodeMS" w:hint="eastAsia"/>
          <w:spacing w:val="-10"/>
          <w:kern w:val="0"/>
          <w:sz w:val="32"/>
          <w:szCs w:val="32"/>
          <w:lang w:val="en-US" w:eastAsia="zh-CN" w:bidi="ar-SA"/>
        </w:rPr>
      </w:pPr>
      <w:r>
        <w:rPr>
          <w:rFonts w:ascii="仿宋_GB2312" w:eastAsia="仿宋_GB2312" w:cs="ArialUnicodeMS" w:hint="eastAsia"/>
          <w:spacing w:val="-10"/>
          <w:kern w:val="0"/>
          <w:sz w:val="32"/>
          <w:szCs w:val="32"/>
          <w:lang w:val="en-US" w:eastAsia="zh-CN" w:bidi="ar-SA"/>
        </w:rPr>
        <w:t>1、团结、动员妇女投身改革，参与经济建设，促进社会发展。</w:t>
        <w:br/>
        <w:t xml:space="preserve">    2、教育、引导广大妇女，增强自尊、自信、自立、自强精神，全面提高素质，促进妇女人才成长。</w:t>
      </w:r>
    </w:p>
    <w:p>
      <w:pPr>
        <w:pageBreakBefore w:val="0"/>
        <w:widowControl w:val="0"/>
        <w:kinsoku/>
        <w:wordWrap/>
        <w:overflowPunct/>
        <w:topLinePunct w:val="0"/>
        <w:autoSpaceDE/>
        <w:autoSpaceDN/>
        <w:bidi w:val="0"/>
        <w:adjustRightInd/>
        <w:snapToGrid/>
        <w:spacing w:line="580" w:lineRule="exact"/>
        <w:ind w:firstLineChars="200" w:firstLine="600"/>
        <w:textAlignment w:val="auto"/>
        <w:rPr>
          <w:rFonts w:ascii="仿宋_GB2312" w:eastAsia="仿宋_GB2312" w:cs="ArialUnicodeMS" w:hint="eastAsia"/>
          <w:spacing w:val="-10"/>
          <w:kern w:val="0"/>
          <w:sz w:val="32"/>
          <w:szCs w:val="32"/>
          <w:lang w:val="en-US" w:eastAsia="zh-CN" w:bidi="ar-SA"/>
        </w:rPr>
      </w:pPr>
      <w:r>
        <w:rPr>
          <w:rFonts w:ascii="仿宋_GB2312" w:eastAsia="仿宋_GB2312" w:cs="ArialUnicodeMS" w:hint="eastAsia"/>
          <w:spacing w:val="-10"/>
          <w:kern w:val="0"/>
          <w:sz w:val="32"/>
          <w:szCs w:val="32"/>
          <w:lang w:val="en-US" w:eastAsia="zh-CN" w:bidi="ar-SA"/>
        </w:rPr>
        <w:t>3、代表妇女参加社会协商对话，参与民主管理、民主监督，参与有关妇女儿童法律、法规、条例的制订，维护妇女儿童合法权益。</w:t>
        <w:br/>
      </w:r>
      <w:r>
        <w:rPr>
          <w:rFonts w:ascii="仿宋_GB2312" w:eastAsia="仿宋_GB2312" w:cs="ArialUnicodeMS"/>
          <w:spacing w:val="-10"/>
          <w:kern w:val="0"/>
          <w:sz w:val="32"/>
          <w:szCs w:val="32"/>
          <w:lang w:val="en-US" w:eastAsia="zh-CN" w:bidi="ar-SA"/>
        </w:rPr>
        <w:t xml:space="preserve">    </w:t>
      </w:r>
      <w:r>
        <w:rPr>
          <w:rFonts w:ascii="仿宋_GB2312" w:eastAsia="仿宋_GB2312" w:cs="ArialUnicodeMS" w:hint="eastAsia"/>
          <w:spacing w:val="-10"/>
          <w:kern w:val="0"/>
          <w:sz w:val="32"/>
          <w:szCs w:val="32"/>
          <w:lang w:val="en-US" w:eastAsia="zh-CN" w:bidi="ar-SA"/>
        </w:rPr>
        <w:t>4、为妇女儿童服务。加强与社会各界的联系，推动社会各界为妇女儿童办实事、办好事。</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outlineLvl w:val="1"/>
        <w:rPr>
          <w:rFonts w:ascii="Arial" w:eastAsia="Arial" w:cs="Arial" w:hAnsi="Arial"/>
          <w:i w:val="0"/>
          <w:iCs w:val="0"/>
          <w:caps w:val="0"/>
          <w:smallCaps w:val="0"/>
          <w:color w:val="000000"/>
          <w:spacing w:val="0"/>
          <w:sz w:val="32"/>
          <w:szCs w:val="32"/>
          <w:highlight w:val="auto"/>
        </w:rPr>
      </w:pPr>
      <w:r>
        <w:rPr>
          <w:rFonts w:ascii="黑体" w:eastAsia="黑体" w:cs="黑体" w:hAnsi="宋体" w:hint="eastAsia"/>
          <w:i w:val="0"/>
          <w:iCs w:val="0"/>
          <w:caps w:val="0"/>
          <w:smallCaps w:val="0"/>
          <w:color w:val="000000"/>
          <w:spacing w:val="0"/>
          <w:sz w:val="32"/>
          <w:szCs w:val="32"/>
          <w:shd w:val="clear" w:color="auto" w:fill="FFFFFF"/>
          <w:highlight w:val="auto"/>
        </w:rPr>
        <w:t>二、机构设置</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left"/>
        <w:rPr>
          <w:rFonts w:ascii="仿宋_GB2312" w:eastAsia="仿宋_GB2312" w:cs="仿宋_GB2312" w:hAnsi="仿宋_GB2312"/>
          <w:i w:val="0"/>
          <w:iCs w:val="0"/>
          <w:caps w:val="0"/>
          <w:smallCaps w:val="0"/>
          <w:color w:val="auto"/>
          <w:spacing w:val="0"/>
          <w:sz w:val="32"/>
          <w:szCs w:val="32"/>
          <w:shd w:val="clear" w:color="auto" w:fill="FFFFFF"/>
          <w:highlight w:val="auto"/>
        </w:rPr>
      </w:pPr>
      <w:r>
        <w:rPr>
          <w:rFonts w:ascii="仿宋_GB2312" w:eastAsia="仿宋_GB2312" w:cs="仿宋_GB2312" w:hAnsi="仿宋_GB2312"/>
          <w:i w:val="0"/>
          <w:iCs w:val="0"/>
          <w:caps w:val="0"/>
          <w:smallCaps w:val="0"/>
          <w:color w:val="auto"/>
          <w:spacing w:val="0"/>
          <w:sz w:val="32"/>
          <w:szCs w:val="32"/>
          <w:shd w:val="clear" w:color="auto" w:fill="FFFFFF"/>
          <w:highlight w:val="auto"/>
        </w:rPr>
        <w:t>从决算编报</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构成看，纳入</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2023</w:t>
      </w:r>
      <w:r>
        <w:rPr>
          <w:rFonts w:ascii="仿宋_GB2312" w:eastAsia="仿宋_GB2312" w:cs="仿宋_GB2312" w:hAnsi="仿宋_GB2312"/>
          <w:i w:val="0"/>
          <w:iCs w:val="0"/>
          <w:caps w:val="0"/>
          <w:smallCaps w:val="0"/>
          <w:color w:val="auto"/>
          <w:spacing w:val="0"/>
          <w:sz w:val="32"/>
          <w:szCs w:val="32"/>
          <w:shd w:val="clear" w:color="auto" w:fill="FFFFFF"/>
          <w:highlight w:val="auto"/>
        </w:rPr>
        <w:t>年度</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本部门</w:t>
      </w:r>
      <w:r>
        <w:rPr>
          <w:rFonts w:ascii="仿宋_GB2312" w:eastAsia="仿宋_GB2312" w:cs="仿宋_GB2312" w:hAnsi="仿宋_GB2312"/>
          <w:i w:val="0"/>
          <w:iCs w:val="0"/>
          <w:caps w:val="0"/>
          <w:smallCaps w:val="0"/>
          <w:color w:val="auto"/>
          <w:spacing w:val="0"/>
          <w:sz w:val="32"/>
          <w:szCs w:val="32"/>
          <w:shd w:val="clear" w:color="auto" w:fill="FFFFFF"/>
          <w:highlight w:val="auto"/>
        </w:rPr>
        <w:t>决算汇编范围的独立核算</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（以下简称“</w:t>
      </w:r>
      <w:r>
        <w:rPr>
          <w:rFonts w:ascii="仿宋_GB2312" w:eastAsia="仿宋_GB2312" w:cs="仿宋_GB2312" w:hAnsi="仿宋_GB2312" w:hint="eastAsia"/>
          <w:i w:val="0"/>
          <w:iCs w:val="0"/>
          <w:caps w:val="0"/>
          <w:smallCaps w:val="0"/>
          <w:color w:val="auto"/>
          <w:spacing w:val="0"/>
          <w:sz w:val="32"/>
          <w:szCs w:val="32"/>
          <w:shd w:val="clear" w:color="auto" w:fill="FFFFFF"/>
          <w:lang w:val="en-US" w:eastAsia="zh-CN"/>
          <w:highlight w:val="auto"/>
        </w:rPr>
        <w:t>单位</w:t>
      </w:r>
      <w:r>
        <w:rPr>
          <w:rFonts w:ascii="仿宋_GB2312" w:eastAsia="仿宋_GB2312" w:cs="仿宋_GB2312" w:hAnsi="仿宋_GB2312"/>
          <w:i w:val="0"/>
          <w:iCs w:val="0"/>
          <w:caps w:val="0"/>
          <w:smallCaps w:val="0"/>
          <w:color w:val="auto"/>
          <w:spacing w:val="0"/>
          <w:sz w:val="32"/>
          <w:szCs w:val="32"/>
          <w:shd w:val="clear" w:color="auto" w:fill="FFFFFF"/>
          <w:highlight w:val="auto"/>
        </w:rPr>
        <w:t>”）共</w:t>
      </w:r>
      <w:r>
        <w:rPr>
          <w:rFonts w:ascii="仿宋_GB2312" w:eastAsia="仿宋_GB2312" w:cs="仿宋_GB2312" w:hAnsi="仿宋_GB2312"/>
          <w:i w:val="0"/>
          <w:iCs w:val="0"/>
          <w:caps w:val="0"/>
          <w:smallCaps w:val="0"/>
          <w:color w:val="auto"/>
          <w:spacing w:val="0"/>
          <w:sz w:val="32"/>
          <w:szCs w:val="32"/>
          <w:shd w:val="clear" w:color="auto" w:fill="FFFFFF"/>
          <w:highlight w:val="auto"/>
        </w:rPr>
        <w:t>1</w:t>
      </w:r>
      <w:r>
        <w:rPr>
          <w:rFonts w:ascii="仿宋_GB2312" w:eastAsia="仿宋_GB2312" w:cs="仿宋_GB2312" w:hAnsi="仿宋_GB2312"/>
          <w:i w:val="0"/>
          <w:iCs w:val="0"/>
          <w:caps w:val="0"/>
          <w:smallCaps w:val="0"/>
          <w:color w:val="auto"/>
          <w:spacing w:val="0"/>
          <w:sz w:val="32"/>
          <w:szCs w:val="32"/>
          <w:shd w:val="clear" w:color="auto" w:fill="FFFFFF"/>
          <w:highlight w:val="auto"/>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序号</w:t>
            </w:r>
          </w:p>
        </w:tc>
        <w:tc>
          <w:tcPr>
            <w:tcW w:w="348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单位名称</w:t>
            </w:r>
          </w:p>
        </w:tc>
        <w:tc>
          <w:tcPr>
            <w:tcW w:w="244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单位基本性质</w:t>
            </w:r>
          </w:p>
        </w:tc>
        <w:tc>
          <w:tcPr>
            <w:tcW w:w="2665" w:type="dxa"/>
            <w:vAlign w:val="center"/>
          </w:tcPr>
          <w:p>
            <w:pPr>
              <w:spacing w:line="560" w:lineRule="exact"/>
              <w:jc w:val="center"/>
              <w:rPr>
                <w:rFonts w:ascii="仿宋_GB2312" w:eastAsia="仿宋_GB2312" w:cs="ArialUnicodeMS" w:hAnsi="Calibri"/>
                <w:b/>
                <w:bCs/>
                <w:kern w:val="0"/>
                <w:sz w:val="28"/>
                <w:szCs w:val="28"/>
              </w:rPr>
            </w:pPr>
            <w:r>
              <w:rPr>
                <w:rFonts w:ascii="仿宋_GB2312" w:eastAsia="仿宋_GB2312" w:cs="ArialUnicodeMS" w:hAnsi="Calibri" w:hint="eastAsia"/>
                <w:b/>
                <w:bCs/>
                <w:kern w:val="0"/>
                <w:sz w:val="28"/>
                <w:szCs w:val="28"/>
              </w:rPr>
              <w:t>经费形式</w:t>
            </w:r>
          </w:p>
        </w:tc>
      </w:tr>
      <w:tr>
        <w:trPr>
          <w:trHeight w:val="596"/>
        </w:trPr>
        <w:tc>
          <w:tcPr>
            <w:tcW w:w="98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1</w:t>
            </w:r>
          </w:p>
        </w:tc>
        <w:tc>
          <w:tcPr>
            <w:tcW w:w="3485" w:type="dxa"/>
            <w:tcBorders>
              <w:top w:val="single" w:sz="4" w:space="0" w:color="auto"/>
              <w:left w:val="single" w:sz="4" w:space="0" w:color="auto"/>
              <w:right w:val="single" w:sz="4" w:space="0" w:color="auto"/>
            </w:tcBorders>
          </w:tcPr>
          <w:p>
            <w:pPr>
              <w:spacing w:after="0" w:line="560" w:lineRule="exact"/>
              <w:rPr>
                <w:rFonts w:ascii="仿宋_GB2312" w:eastAsia="仿宋_GB2312" w:cs="Arial Black" w:hint="eastAsia"/>
                <w:kern w:val="0"/>
                <w:sz w:val="28"/>
                <w:szCs w:val="28"/>
                <w:lang w:bidi="ar-SA"/>
              </w:rPr>
            </w:pPr>
            <w:r>
              <w:rPr>
                <w:rFonts w:ascii="仿宋_GB2312" w:eastAsia="仿宋_GB2312" w:cs="ArialUnicodeMS" w:hint="eastAsia"/>
                <w:kern w:val="0"/>
                <w:sz w:val="28"/>
                <w:szCs w:val="28"/>
                <w:vertAlign w:val="baseline"/>
                <w:lang w:val="en-US" w:eastAsia="zh-CN" w:bidi="ar-SA"/>
              </w:rPr>
              <w:t>唐山市丰南区妇女联合会</w:t>
            </w:r>
          </w:p>
        </w:tc>
        <w:tc>
          <w:tcPr>
            <w:tcW w:w="2445" w:type="dxa"/>
            <w:tcBorders>
              <w:top w:val="single" w:sz="4" w:space="0" w:color="auto"/>
              <w:left w:val="single" w:sz="4" w:space="0" w:color="auto"/>
              <w:right w:val="single" w:sz="4" w:space="0" w:color="auto"/>
            </w:tcBorders>
          </w:tcPr>
          <w:p>
            <w:pPr>
              <w:spacing w:after="0" w:line="560" w:lineRule="exact"/>
              <w:jc w:val="center"/>
              <w:rPr>
                <w:rFonts w:ascii="仿宋_GB2312" w:eastAsia="仿宋_GB2312" w:cs="Arial Black" w:hint="eastAsia"/>
                <w:kern w:val="0"/>
                <w:sz w:val="28"/>
                <w:szCs w:val="28"/>
                <w:lang w:bidi="ar-SA"/>
              </w:rPr>
            </w:pPr>
            <w:r>
              <w:rPr>
                <w:rFonts w:ascii="仿宋_GB2312" w:eastAsia="仿宋_GB2312" w:cs="ArialUnicodeMS" w:hint="eastAsia"/>
                <w:kern w:val="0"/>
                <w:sz w:val="28"/>
                <w:szCs w:val="28"/>
                <w:vertAlign w:val="baseline"/>
                <w:lang w:eastAsia="zh-CN" w:bidi="ar-SA"/>
              </w:rPr>
              <w:t>行政单位</w:t>
            </w:r>
          </w:p>
        </w:tc>
        <w:tc>
          <w:tcPr>
            <w:tcW w:w="2665" w:type="dxa"/>
            <w:tcBorders>
              <w:top w:val="single" w:sz="4" w:space="0" w:color="auto"/>
              <w:left w:val="single" w:sz="4" w:space="0" w:color="auto"/>
              <w:right w:val="single" w:sz="4" w:space="0" w:color="auto"/>
            </w:tcBorders>
          </w:tcPr>
          <w:p>
            <w:pPr>
              <w:spacing w:after="0" w:line="560" w:lineRule="exact"/>
              <w:jc w:val="center"/>
              <w:rPr>
                <w:rFonts w:ascii="仿宋_GB2312" w:eastAsia="仿宋_GB2312" w:cs="Arial Black" w:hint="eastAsia"/>
                <w:kern w:val="0"/>
                <w:sz w:val="28"/>
                <w:szCs w:val="28"/>
                <w:lang w:bidi="ar-SA"/>
              </w:rPr>
            </w:pPr>
            <w:r>
              <w:rPr>
                <w:rFonts w:ascii="仿宋_GB2312" w:eastAsia="仿宋_GB2312" w:cs="ArialUnicodeMS" w:hint="eastAsia"/>
                <w:kern w:val="0"/>
                <w:sz w:val="28"/>
                <w:szCs w:val="28"/>
                <w:vertAlign w:val="baseline"/>
                <w:lang w:eastAsia="zh-CN" w:bidi="ar-SA"/>
              </w:rPr>
              <w:t>财政拨款</w:t>
            </w:r>
          </w:p>
        </w:tc>
      </w:tr>
      <w:tr>
        <w:trPr>
          <w:trHeight w:val="596"/>
        </w:trPr>
        <w:tc>
          <w:tcPr>
            <w:tcW w:w="98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2</w:t>
            </w:r>
          </w:p>
        </w:tc>
        <w:tc>
          <w:tcPr>
            <w:tcW w:w="3485" w:type="dxa"/>
            <w:tcBorders>
              <w:top w:val="single" w:sz="4" w:space="0" w:color="auto"/>
              <w:left w:val="single" w:sz="4" w:space="0" w:color="auto"/>
              <w:right w:val="single" w:sz="4" w:space="0" w:color="auto"/>
            </w:tcBorders>
          </w:tcPr>
          <w:p>
            <w:pPr>
              <w:spacing w:line="560" w:lineRule="exact"/>
              <w:rPr>
                <w:rFonts w:ascii="仿宋_GB2312" w:eastAsia="仿宋_GB2312" w:cs="ArialUnicodeMS" w:hAnsi="Calibri"/>
                <w:kern w:val="0"/>
                <w:sz w:val="28"/>
                <w:szCs w:val="28"/>
              </w:rPr>
            </w:pPr>
          </w:p>
        </w:tc>
        <w:tc>
          <w:tcPr>
            <w:tcW w:w="244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p>
        </w:tc>
        <w:tc>
          <w:tcPr>
            <w:tcW w:w="266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p>
        </w:tc>
      </w:tr>
      <w:tr>
        <w:trPr>
          <w:trHeight w:val="596"/>
        </w:trPr>
        <w:tc>
          <w:tcPr>
            <w:tcW w:w="98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3</w:t>
            </w:r>
          </w:p>
        </w:tc>
        <w:tc>
          <w:tcPr>
            <w:tcW w:w="3485" w:type="dxa"/>
            <w:tcBorders>
              <w:top w:val="single" w:sz="4" w:space="0" w:color="auto"/>
              <w:left w:val="single" w:sz="4" w:space="0" w:color="auto"/>
              <w:right w:val="single" w:sz="4" w:space="0" w:color="auto"/>
            </w:tcBorders>
          </w:tcPr>
          <w:p>
            <w:pPr>
              <w:spacing w:line="560" w:lineRule="exact"/>
              <w:rPr>
                <w:rFonts w:ascii="仿宋_GB2312" w:eastAsia="仿宋_GB2312" w:cs="ArialUnicodeMS" w:hAnsi="Calibri"/>
                <w:kern w:val="0"/>
                <w:sz w:val="28"/>
                <w:szCs w:val="28"/>
              </w:rPr>
            </w:pPr>
          </w:p>
        </w:tc>
        <w:tc>
          <w:tcPr>
            <w:tcW w:w="244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p>
        </w:tc>
        <w:tc>
          <w:tcPr>
            <w:tcW w:w="2665" w:type="dxa"/>
            <w:tcBorders>
              <w:top w:val="single" w:sz="4" w:space="0" w:color="auto"/>
              <w:left w:val="single" w:sz="4" w:space="0" w:color="auto"/>
              <w:right w:val="single" w:sz="4" w:space="0" w:color="auto"/>
            </w:tcBorders>
          </w:tcPr>
          <w:p>
            <w:pPr>
              <w:spacing w:line="560" w:lineRule="exact"/>
              <w:jc w:val="center"/>
              <w:rPr>
                <w:rFonts w:ascii="仿宋_GB2312" w:eastAsia="仿宋_GB2312" w:cs="ArialUnicodeMS" w:hAnsi="Calibri"/>
                <w:kern w:val="0"/>
                <w:sz w:val="28"/>
                <w:szCs w:val="28"/>
              </w:rPr>
            </w:pPr>
          </w:p>
        </w:tc>
      </w:tr>
      <w:tr>
        <w:trPr>
          <w:trHeight w:val="606"/>
        </w:trPr>
        <w:tc>
          <w:tcPr>
            <w:tcW w:w="985" w:type="dxa"/>
            <w:tcBorders>
              <w:bottom w:val="single" w:sz="4" w:space="0" w:color="auto"/>
            </w:tcBorders>
          </w:tcPr>
          <w:p>
            <w:pPr>
              <w:spacing w:line="560" w:lineRule="exact"/>
              <w:jc w:val="center"/>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w:t>
            </w:r>
          </w:p>
        </w:tc>
        <w:tc>
          <w:tcPr>
            <w:tcW w:w="3485" w:type="dxa"/>
            <w:tcBorders>
              <w:bottom w:val="single" w:sz="4" w:space="0" w:color="auto"/>
            </w:tcBorders>
          </w:tcPr>
          <w:p>
            <w:pPr>
              <w:spacing w:line="560" w:lineRule="exac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w:t>
            </w:r>
          </w:p>
        </w:tc>
        <w:tc>
          <w:tcPr>
            <w:tcW w:w="2445" w:type="dxa"/>
            <w:tcBorders>
              <w:bottom w:val="single" w:sz="4" w:space="0" w:color="auto"/>
            </w:tcBorders>
          </w:tcPr>
          <w:p>
            <w:pPr>
              <w:spacing w:line="560" w:lineRule="exact"/>
              <w:jc w:val="center"/>
              <w:rPr>
                <w:rFonts w:ascii="仿宋_GB2312" w:eastAsia="仿宋_GB2312" w:cs="ArialUnicodeMS" w:hAnsi="Calibri"/>
                <w:kern w:val="0"/>
                <w:sz w:val="28"/>
                <w:szCs w:val="28"/>
              </w:rPr>
            </w:pPr>
          </w:p>
        </w:tc>
        <w:tc>
          <w:tcPr>
            <w:tcW w:w="2665" w:type="dxa"/>
            <w:tcBorders>
              <w:bottom w:val="single" w:sz="4" w:space="0" w:color="auto"/>
            </w:tcBorders>
          </w:tcPr>
          <w:p>
            <w:pPr>
              <w:spacing w:line="560" w:lineRule="exact"/>
              <w:jc w:val="center"/>
              <w:rPr>
                <w:rFonts w:ascii="仿宋_GB2312" w:eastAsia="仿宋_GB2312" w:cs="ArialUnicodeMS" w:hAnsi="Calibri"/>
                <w:kern w:val="0"/>
                <w:sz w:val="28"/>
                <w:szCs w:val="28"/>
              </w:rPr>
            </w:pPr>
          </w:p>
        </w:tc>
      </w:tr>
      <w:tr>
        <w:trPr>
          <w:trHeight w:val="606"/>
        </w:trPr>
        <w:tc>
          <w:tcPr>
            <w:tcW w:w="9580" w:type="dxa"/>
            <w:gridSpan w:val="4"/>
            <w:tcBorders>
              <w:top w:val="single" w:sz="4" w:space="0" w:color="auto"/>
              <w:left w:val="nil"/>
              <w:bottom w:val="nil"/>
              <w:right w:val="nil"/>
            </w:tcBorders>
          </w:tcPr>
          <w:p>
            <w:pPr>
              <w:spacing w:line="560" w:lineRule="exact"/>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注：1、单位基本性质分为行政单位、参公事业单位、财政补助事业单位、经费自理事业单位四类。</w:t>
            </w:r>
          </w:p>
          <w:p>
            <w:pPr>
              <w:spacing w:line="560" w:lineRule="exact"/>
              <w:ind w:firstLineChars="200" w:firstLine="560"/>
              <w:jc w:val="left"/>
              <w:rPr>
                <w:rFonts w:ascii="仿宋_GB2312" w:eastAsia="仿宋_GB2312" w:cs="ArialUnicodeMS" w:hAnsi="Calibri"/>
                <w:kern w:val="0"/>
                <w:sz w:val="28"/>
                <w:szCs w:val="28"/>
              </w:rPr>
            </w:pPr>
            <w:r>
              <w:rPr>
                <w:rFonts w:ascii="仿宋_GB2312" w:eastAsia="仿宋_GB2312" w:cs="ArialUnicodeMS" w:hAnsi="Calibri" w:hint="eastAsia"/>
                <w:kern w:val="0"/>
                <w:sz w:val="28"/>
                <w:szCs w:val="28"/>
              </w:rPr>
              <w:t>2、经费形式分为财政拨款、财政性资金基本保证、财政性资金定额或定项补助、财政性资金零补助四类。</w:t>
            </w:r>
          </w:p>
        </w:tc>
      </w:tr>
    </w:tbl>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left"/>
        <w:rPr>
          <w:rFonts w:ascii="Arial" w:eastAsia="Arial" w:cs="Arial" w:hAnsi="Arial"/>
          <w:i w:val="0"/>
          <w:iCs w:val="0"/>
          <w:caps w:val="0"/>
          <w:smallCaps w:val="0"/>
          <w:color w:val="000000"/>
          <w:spacing w:val="0"/>
          <w:sz w:val="18"/>
          <w:szCs w:val="18"/>
          <w:highlight w:val="auto"/>
        </w:rPr>
      </w:pPr>
    </w:p>
    <w:p>
      <w:pPr>
        <w:widowControl/>
        <w:spacing w:after="160" w:line="580" w:lineRule="exact"/>
        <w:ind w:firstLineChars="200" w:firstLine="640"/>
        <w:rPr>
          <w:rFonts w:ascii="Times New Roman" w:eastAsia="黑体" w:cs="Times New Roman" w:hAnsi="Times New Roman"/>
          <w:sz w:val="32"/>
          <w:szCs w:val="32"/>
        </w:rPr>
      </w:pPr>
      <w:r>
        <w:rPr>
          <w:rFonts w:ascii="Times New Roman" w:eastAsia="黑体" w:cs="Times New Roman" w:hAnsi="Times New Roman" w:hint="eastAsia"/>
          <w:sz w:val="32"/>
          <w:szCs w:val="32"/>
        </w:rPr>
        <w:t>我</w:t>
      </w:r>
      <w:r>
        <w:rPr>
          <w:rFonts w:ascii="Times New Roman" w:eastAsia="黑体" w:cs="Times New Roman" w:hAnsi="Times New Roman"/>
          <w:sz w:val="32"/>
          <w:szCs w:val="32"/>
        </w:rPr>
        <w:t>单位</w:t>
      </w:r>
      <w:r>
        <w:rPr>
          <w:rFonts w:ascii="Times New Roman" w:eastAsia="黑体" w:cs="Times New Roman" w:hAnsi="Times New Roman" w:hint="eastAsia"/>
          <w:sz w:val="32"/>
          <w:szCs w:val="32"/>
        </w:rPr>
        <w:t>无二级预算单位，因此，</w:t>
      </w:r>
      <w:r>
        <w:rPr>
          <w:rFonts w:ascii="Times New Roman" w:eastAsia="黑体" w:cs="Times New Roman" w:hAnsi="Times New Roman"/>
          <w:sz w:val="32"/>
          <w:szCs w:val="32"/>
        </w:rPr>
        <w:t>唐山市丰南区妇女联合会</w:t>
      </w:r>
      <w:r>
        <w:rPr>
          <w:rFonts w:ascii="Times New Roman" w:eastAsia="黑体" w:cs="Times New Roman" w:hAnsi="Times New Roman" w:hint="eastAsia"/>
          <w:sz w:val="32"/>
          <w:szCs w:val="32"/>
        </w:rPr>
        <w:t>202</w:t>
      </w:r>
      <w:r>
        <w:rPr>
          <w:rFonts w:ascii="Times New Roman" w:eastAsia="黑体" w:cs="Times New Roman" w:hAnsi="Times New Roman"/>
          <w:sz w:val="32"/>
          <w:szCs w:val="32"/>
        </w:rPr>
        <w:t>3</w:t>
      </w:r>
      <w:r>
        <w:rPr>
          <w:rFonts w:ascii="Times New Roman" w:eastAsia="黑体" w:cs="Times New Roman" w:hAnsi="Times New Roman" w:hint="eastAsia"/>
          <w:sz w:val="32"/>
          <w:szCs w:val="32"/>
        </w:rPr>
        <w:t>年度部门决算即</w:t>
      </w:r>
      <w:r>
        <w:rPr>
          <w:rFonts w:ascii="Times New Roman" w:eastAsia="黑体" w:cs="Times New Roman" w:hAnsi="Times New Roman"/>
          <w:sz w:val="32"/>
          <w:szCs w:val="32"/>
        </w:rPr>
        <w:t>唐山市丰南区妇女联合会</w:t>
      </w:r>
      <w:r>
        <w:rPr>
          <w:rFonts w:ascii="Times New Roman" w:eastAsia="黑体" w:cs="Times New Roman" w:hAnsi="Times New Roman" w:hint="eastAsia"/>
          <w:sz w:val="32"/>
          <w:szCs w:val="32"/>
        </w:rPr>
        <w:t>本级202</w:t>
      </w:r>
      <w:r>
        <w:rPr>
          <w:rFonts w:ascii="Times New Roman" w:eastAsia="黑体" w:cs="Times New Roman" w:hAnsi="Times New Roman"/>
          <w:sz w:val="32"/>
          <w:szCs w:val="32"/>
        </w:rPr>
        <w:t>3</w:t>
      </w:r>
      <w:r>
        <w:rPr>
          <w:rFonts w:ascii="Times New Roman" w:eastAsia="黑体" w:cs="Times New Roman" w:hAnsi="Times New Roman" w:hint="eastAsia"/>
          <w:sz w:val="32"/>
          <w:szCs w:val="32"/>
        </w:rPr>
        <w:t>年度决算。</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jc w:val="left"/>
        <w:rPr>
          <w:rFonts w:ascii="Arial" w:eastAsia="Arial" w:cs="Arial" w:hAnsi="Arial"/>
          <w:color w:val="000000"/>
          <w:sz w:val="18"/>
          <w:szCs w:val="18"/>
          <w:shd w:val="clear" w:color="auto" w:fill="FFFFFF"/>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outlineLvl w:val="0"/>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第二部分</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2023</w:t>
      </w:r>
      <w:r>
        <w:rPr>
          <w:rFonts w:ascii="黑体" w:eastAsia="黑体" w:cs="黑体" w:hAnsi="宋体" w:hint="eastAsia"/>
          <w:i w:val="0"/>
          <w:iCs w:val="0"/>
          <w:caps w:val="0"/>
          <w:smallCaps w:val="0"/>
          <w:color w:val="000000"/>
          <w:spacing w:val="0"/>
          <w:sz w:val="72"/>
          <w:szCs w:val="72"/>
          <w:shd w:val="clear" w:color="auto" w:fill="FFFFFF"/>
          <w:highlight w:val="auto"/>
        </w:rPr>
        <w:t>年</w:t>
      </w:r>
      <w:r>
        <w:rPr>
          <w:rFonts w:ascii="黑体" w:eastAsia="黑体" w:cs="黑体" w:hAnsi="宋体" w:hint="eastAsia"/>
          <w:i w:val="0"/>
          <w:iCs w:val="0"/>
          <w:caps w:val="0"/>
          <w:smallCaps w:val="0"/>
          <w:color w:val="000000"/>
          <w:spacing w:val="0"/>
          <w:sz w:val="72"/>
          <w:szCs w:val="72"/>
          <w:shd w:val="clear" w:color="auto" w:fill="FFFFFF"/>
          <w:lang w:val="en-US" w:eastAsia="zh-CN"/>
          <w:highlight w:val="auto"/>
        </w:rPr>
        <w:t>度</w:t>
      </w:r>
      <w:r>
        <w:rPr>
          <w:rFonts w:ascii="黑体" w:eastAsia="黑体" w:cs="黑体" w:hAnsi="宋体" w:hint="eastAsia"/>
          <w:i w:val="0"/>
          <w:iCs w:val="0"/>
          <w:caps w:val="0"/>
          <w:smallCaps w:val="0"/>
          <w:color w:val="000000"/>
          <w:spacing w:val="0"/>
          <w:sz w:val="72"/>
          <w:szCs w:val="72"/>
          <w:shd w:val="clear" w:color="auto" w:fill="FFFFFF"/>
          <w:highlight w:val="auto"/>
        </w:rPr>
        <w:t>部门决算报表</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i w:val="0"/>
          <w:iCs w:val="0"/>
          <w:caps w:val="0"/>
          <w:smallCaps w:val="0"/>
          <w:color w:val="FF0000"/>
          <w:spacing w:val="0"/>
          <w:sz w:val="33"/>
          <w:szCs w:val="33"/>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cs="仿宋_GB2312" w:hAnsi="仿宋_GB2312"/>
          <w:i w:val="0"/>
          <w:iCs w:val="0"/>
          <w:caps w:val="0"/>
          <w:smallCaps w:val="0"/>
          <w:color w:val="FF0000"/>
          <w:spacing w:val="0"/>
          <w:sz w:val="33"/>
          <w:szCs w:val="33"/>
          <w:shd w:val="clear" w:color="auto" w:fill="FFFFFF"/>
          <w:highlight w:val="auto"/>
        </w:rPr>
        <w:sectPr>
          <w:headerReference w:type="default" r:id="rId12"/>
          <w:pgSz w:w="11906" w:h="16838"/>
          <w:pgMar w:top="1531" w:right="1984" w:bottom="1531" w:left="2098" w:header="851" w:footer="992" w:gutter="0"/>
          <w:docGrid w:type="lines" w:linePitch="312" w:charSpace="0"/>
        </w:sectPr>
      </w:pPr>
    </w:p>
    <w:tbl>
      <w:tblPr>
        <w:jc w:val="left"/>
        <w:tblInd w:w="-1817" w:type="dxa"/>
        <w:tblW w:w="72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345"/>
        <w:gridCol w:w="623"/>
        <w:gridCol w:w="613"/>
        <w:gridCol w:w="1318"/>
        <w:gridCol w:w="1626"/>
        <w:gridCol w:w="1549"/>
        <w:gridCol w:w="623"/>
        <w:gridCol w:w="1931"/>
        <w:gridCol w:w="35"/>
      </w:tblGrid>
      <w:tr>
        <w:trPr>
          <w:trHeight w:val="361"/>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收入支出决算总表</w:t>
            </w:r>
          </w:p>
        </w:tc>
      </w:tr>
      <w:tr>
        <w:trPr>
          <w:trHeight w:val="357"/>
          <w:gridAfter w:val="1"/>
          <w:wAfter w:w="35" w:type="dxa"/>
        </w:trPr>
        <w:tc>
          <w:tcPr>
            <w:tcW w:w="4985" w:type="pct"/>
            <w:gridSpan w:val="8"/>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公开</w:t>
            </w:r>
            <w:r>
              <w:rPr>
                <w:rFonts w:ascii="Times New Roman" w:eastAsia="宋体" w:cs="Times New Roman" w:hAnsi="Times New Roman" w:hint="eastAsia"/>
                <w:i w:val="0"/>
                <w:iCs w:val="0"/>
                <w:color w:val="000000"/>
                <w:sz w:val="20"/>
                <w:szCs w:val="20"/>
                <w:u w:val="none"/>
                <w:lang w:val="en-US" w:eastAsia="zh-CN"/>
                <w:highlight w:val="auto"/>
              </w:rPr>
              <w:t>01</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51"/>
          <w:gridAfter w:val="1"/>
          <w:wAfter w:w="35" w:type="dxa"/>
        </w:trPr>
        <w:tc>
          <w:tcPr>
            <w:tcW w:w="1964" w:type="pct"/>
            <w:gridSpan w:val="3"/>
            <w:tcBorders>
              <w:top w:val="nil"/>
              <w:left w:val="nil"/>
              <w:bottom w:val="single" w:sz="4" w:space="0" w:color="auto"/>
              <w:right w:val="nil"/>
            </w:tcBorders>
            <w:noWrap/>
            <w:vAlign w:val="bottom"/>
          </w:tcPr>
          <w:p>
            <w:pPr>
              <w:jc w:val="both"/>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编制部门（单位）：唐山市丰南区妇女联合会(本级)</w:t>
            </w:r>
          </w:p>
        </w:tc>
        <w:tc>
          <w:tcPr>
            <w:tcW w:w="1262" w:type="pct"/>
            <w:gridSpan w:val="2"/>
            <w:tcBorders>
              <w:top w:val="nil"/>
              <w:left w:val="nil"/>
              <w:bottom w:val="single" w:sz="4" w:space="0" w:color="auto"/>
              <w:right w:val="nil"/>
            </w:tcBorders>
            <w:noWrap/>
            <w:vAlign w:val="bottom"/>
          </w:tcPr>
          <w:p>
            <w:pPr>
              <w:jc w:val="center"/>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hint="eastAsia"/>
                <w:i w:val="0"/>
                <w:iCs w:val="0"/>
                <w:color w:val="00000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57" w:type="pct"/>
            <w:gridSpan w:val="3"/>
            <w:tcBorders>
              <w:top w:val="nil"/>
              <w:left w:val="nil"/>
              <w:bottom w:val="single" w:sz="4" w:space="0" w:color="auto"/>
              <w:right w:val="nil"/>
            </w:tcBorders>
            <w:noWrap/>
            <w:vAlign w:val="bottom"/>
          </w:tcPr>
          <w:p>
            <w:pPr>
              <w:jc w:val="right"/>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44"/>
          <w:gridAfter w:val="1"/>
          <w:wAfter w:w="35" w:type="dxa"/>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收入</w:t>
            </w:r>
          </w:p>
        </w:tc>
        <w:tc>
          <w:tcPr>
            <w:tcW w:w="2456"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支出</w:t>
            </w: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决算数</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1</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267"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82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Times New Roman" w:eastAsia="宋体" w:cs="Times New Roman" w:hAnsi="Times New Roman" w:hint="eastAsia"/>
                <w:i w:val="0"/>
                <w:iCs w:val="0"/>
                <w:color w:val="000000"/>
                <w:sz w:val="20"/>
                <w:szCs w:val="20"/>
                <w:u w:val="none"/>
                <w:lang w:val="en-US" w:eastAsia="zh-CN"/>
                <w:highlight w:val="auto"/>
              </w:rPr>
              <w:t>2</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宋体" w:eastAsia="宋体" w:cs="宋体" w:hAnsi="宋体"/>
                <w:i w:val="0"/>
                <w:iCs w:val="0"/>
                <w:color w:val="000000"/>
                <w:sz w:val="20"/>
                <w:szCs w:val="20"/>
                <w:u w:val="none"/>
                <w:lang w:val="en-US" w:eastAsia="zh-CN"/>
                <w:highlight w:val="auto"/>
              </w:rPr>
              <w:t>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217.44</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四、上级补助收入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五、事业收入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六、经营收入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七、附属单位上缴收入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八、其他收入</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19.78</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40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8.11</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826"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7"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826"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50</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6.60</w:t>
            </w:r>
          </w:p>
        </w:tc>
      </w:tr>
      <w:tr>
        <w:trPr>
          <w:trHeight w:val="476"/>
          <w:gridAfter w:val="1"/>
          <w:wAfter w:w="35" w:type="dxa"/>
        </w:trPr>
        <w:tc>
          <w:tcPr>
            <w:tcW w:w="1434"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826"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826"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826"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使用非财政拨款结余（含专用结余）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结余分配</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宋体" w:cs="Times New Roman" w:hAnsi="Times New Roman"/>
                <w:i w:val="0"/>
                <w:iCs w:val="0"/>
                <w:color w:val="000000"/>
                <w:sz w:val="20"/>
                <w:szCs w:val="20"/>
                <w:u w:val="none"/>
                <w:lang w:val="en-US" w:eastAsia="zh-CN"/>
                <w:highlight w:val="auto"/>
              </w:rPr>
              <w:t>60</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r>
      <w:tr>
        <w:trPr>
          <w:trHeight w:val="476"/>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pP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gridAfter w:val="1"/>
          <w:wAfter w:w="35" w:type="dxa"/>
        </w:trPr>
        <w:tc>
          <w:tcPr>
            <w:tcW w:w="1434"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826"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252.02</w:t>
            </w:r>
          </w:p>
        </w:tc>
        <w:tc>
          <w:tcPr>
            <w:tcW w:w="1361"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lang w:val="en-US"/>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82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252.02</w:t>
            </w:r>
          </w:p>
        </w:tc>
      </w:tr>
      <w:tr>
        <w:trPr>
          <w:trHeight w:val="308"/>
        </w:trPr>
        <w:tc>
          <w:tcPr>
            <w:tcW w:w="5000" w:type="pct"/>
            <w:gridSpan w:val="9"/>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注：1.本表反映部门本年度的总收支和年末结转结余情况。2.本套报表金额转换时可能存在尾数误差。</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widowControl/>
        <w:suppressLineNumbers w:val="0"/>
        <w:jc w:val="center"/>
        <w:textAlignment w:val="bottom"/>
        <w:rPr>
          <w:rFonts w:ascii="黑体" w:eastAsia="黑体" w:cs="宋体" w:hAnsi="黑体" w:hint="eastAsia"/>
          <w:bCs/>
          <w:kern w:val="0"/>
          <w:sz w:val="32"/>
          <w:szCs w:val="32"/>
          <w:highlight w:val="auto"/>
        </w:rPr>
      </w:pPr>
    </w:p>
    <w:tbl>
      <w:tblPr>
        <w:jc w:val="center"/>
        <w:tblW w:w="92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40"/>
        <w:gridCol w:w="1160"/>
        <w:gridCol w:w="1037"/>
        <w:gridCol w:w="1037"/>
        <w:gridCol w:w="1037"/>
        <w:gridCol w:w="964"/>
        <w:gridCol w:w="367"/>
        <w:gridCol w:w="597"/>
        <w:gridCol w:w="1027"/>
        <w:gridCol w:w="964"/>
      </w:tblGrid>
      <w:tr>
        <w:trPr>
          <w:trHeight w:val="550"/>
        </w:trPr>
        <w:tc>
          <w:tcPr>
            <w:tcW w:w="9230" w:type="dxa"/>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收入决算表</w:t>
            </w:r>
          </w:p>
        </w:tc>
      </w:tr>
      <w:tr>
        <w:trPr>
          <w:trHeight w:val="300"/>
        </w:trPr>
        <w:tc>
          <w:tcPr>
            <w:tcW w:w="9230" w:type="dxa"/>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hint="eastAsia"/>
                <w:i w:val="0"/>
                <w:iCs w:val="0"/>
                <w:color w:val="000000"/>
                <w:sz w:val="20"/>
                <w:szCs w:val="20"/>
                <w:u w:val="none"/>
                <w:lang w:val="en-US" w:eastAsia="zh-CN"/>
                <w:highlight w:val="auto"/>
              </w:rPr>
              <w:t>02</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3237" w:type="dxa"/>
            <w:gridSpan w:val="3"/>
            <w:tcBorders>
              <w:top w:val="nil"/>
              <w:left w:val="nil"/>
              <w:bottom w:val="single" w:sz="4" w:space="0" w:color="auto"/>
              <w:right w:val="nil"/>
            </w:tcBorders>
            <w:noWrap/>
            <w:vAlign w:val="bottom"/>
          </w:tcPr>
          <w:p>
            <w:pP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编制部门（单位）：唐山市丰南区妇女联合会(本级)                                                                                                         </w:t>
            </w:r>
          </w:p>
        </w:tc>
        <w:tc>
          <w:tcPr>
            <w:tcW w:w="3405" w:type="dxa"/>
            <w:gridSpan w:val="4"/>
            <w:tcBorders>
              <w:top w:val="nil"/>
              <w:left w:val="nil"/>
              <w:bottom w:val="single" w:sz="4" w:space="0" w:color="auto"/>
              <w:right w:val="nil"/>
            </w:tcBorders>
            <w:noWrap/>
            <w:vAlign w:val="bottom"/>
          </w:tcPr>
          <w:p>
            <w:pPr>
              <w:jc w:val="center"/>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2588" w:type="dxa"/>
            <w:gridSpan w:val="3"/>
            <w:tcBorders>
              <w:top w:val="nil"/>
              <w:left w:val="nil"/>
              <w:bottom w:val="single" w:sz="4" w:space="0" w:color="auto"/>
              <w:right w:val="nil"/>
            </w:tcBorders>
            <w:noWrap/>
            <w:vAlign w:val="bottom"/>
          </w:tcPr>
          <w:p>
            <w:pPr>
              <w:jc w:val="right"/>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510"/>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本年收入合计</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财政拨款收入</w:t>
            </w:r>
          </w:p>
        </w:tc>
        <w:tc>
          <w:tcPr>
            <w:tcW w:w="103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上级补助收入</w:t>
            </w:r>
          </w:p>
        </w:tc>
        <w:tc>
          <w:tcPr>
            <w:tcW w:w="964" w:type="dxa"/>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事业收入</w:t>
            </w:r>
          </w:p>
        </w:tc>
        <w:tc>
          <w:tcPr>
            <w:tcW w:w="964" w:type="dxa"/>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经营收入</w:t>
            </w:r>
          </w:p>
        </w:tc>
        <w:tc>
          <w:tcPr>
            <w:tcW w:w="1027"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附属单位上缴收入</w:t>
            </w:r>
          </w:p>
        </w:tc>
        <w:tc>
          <w:tcPr>
            <w:tcW w:w="964" w:type="dxa"/>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其他收入</w:t>
            </w:r>
          </w:p>
        </w:tc>
      </w:tr>
      <w:tr>
        <w:trPr>
          <w:trHeight w:val="312"/>
        </w:trPr>
        <w:tc>
          <w:tcPr>
            <w:tcW w:w="1040" w:type="dxa"/>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160" w:type="dxa"/>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312"/>
        </w:trPr>
        <w:tc>
          <w:tcPr>
            <w:tcW w:w="1040" w:type="dxa"/>
            <w:vMerge/>
            <w:tcBorders>
              <w:top w:val="nil"/>
              <w:left w:val="single" w:sz="4" w:space="0" w:color="000000"/>
              <w:bottom w:val="single" w:sz="4" w:space="0" w:color="000000"/>
              <w:right w:val="single" w:sz="4" w:space="0" w:color="000000"/>
            </w:tcBorders>
            <w:noWrap/>
            <w:vAlign w:val="center"/>
          </w:tcPr>
          <w:p/>
        </w:tc>
        <w:tc>
          <w:tcPr>
            <w:tcW w:w="1160" w:type="dxa"/>
            <w:vMerge/>
            <w:tcBorders>
              <w:top w:val="nil"/>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1037" w:type="dxa"/>
            <w:vMerge/>
            <w:tcBorders>
              <w:top w:val="single" w:sz="4" w:space="0" w:color="000000"/>
              <w:left w:val="nil"/>
              <w:bottom w:val="single" w:sz="4" w:space="0" w:color="000000"/>
              <w:right w:val="single" w:sz="4" w:space="0" w:color="000000"/>
            </w:tcBorders>
            <w:noWrap/>
            <w:vAlign w:val="center"/>
          </w:tcPr>
          <w:p/>
        </w:tc>
        <w:tc>
          <w:tcPr>
            <w:tcW w:w="964" w:type="dxa"/>
            <w:vMerge/>
            <w:tcBorders>
              <w:left w:val="nil"/>
              <w:bottom w:val="single" w:sz="4" w:space="0" w:color="000000"/>
              <w:right w:val="single" w:sz="4" w:space="0" w:color="000000"/>
            </w:tcBorders>
            <w:noWrap/>
            <w:vAlign w:val="center"/>
          </w:tcPr>
          <w:p/>
        </w:tc>
        <w:tc>
          <w:tcPr>
            <w:tcW w:w="964" w:type="dxa"/>
            <w:gridSpan w:val="2"/>
            <w:vMerge/>
            <w:tcBorders>
              <w:top w:val="single" w:sz="4" w:space="0" w:color="000000"/>
              <w:left w:val="nil"/>
              <w:bottom w:val="single" w:sz="4" w:space="0" w:color="000000"/>
              <w:right w:val="single" w:sz="4" w:space="0" w:color="000000"/>
            </w:tcBorders>
            <w:noWrap/>
            <w:vAlign w:val="center"/>
          </w:tcPr>
          <w:p/>
        </w:tc>
        <w:tc>
          <w:tcPr>
            <w:tcW w:w="1027" w:type="dxa"/>
            <w:vMerge/>
            <w:tcBorders>
              <w:top w:val="single" w:sz="4" w:space="0" w:color="000000"/>
              <w:left w:val="nil"/>
              <w:bottom w:val="single" w:sz="4" w:space="0" w:color="000000"/>
              <w:right w:val="single" w:sz="4" w:space="0" w:color="000000"/>
            </w:tcBorders>
            <w:noWrap/>
            <w:vAlign w:val="center"/>
          </w:tcPr>
          <w:p/>
        </w:tc>
        <w:tc>
          <w:tcPr>
            <w:tcW w:w="964" w:type="dxa"/>
            <w:vMerge/>
            <w:tcBorders>
              <w:top w:val="single" w:sz="4" w:space="0" w:color="000000"/>
              <w:left w:val="nil"/>
              <w:bottom w:val="single" w:sz="4" w:space="0" w:color="000000"/>
              <w:right w:val="single" w:sz="4" w:space="0" w:color="000000"/>
            </w:tcBorders>
            <w:noWrap/>
            <w:vAlign w:val="center"/>
          </w:tcPr>
          <w:p/>
        </w:tc>
      </w:tr>
      <w:tr>
        <w:trPr>
          <w:trHeight w:val="454"/>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103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4</w:t>
            </w:r>
          </w:p>
        </w:tc>
        <w:tc>
          <w:tcPr>
            <w:tcW w:w="964" w:type="dxa"/>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c>
          <w:tcPr>
            <w:tcW w:w="1027"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6</w:t>
            </w:r>
          </w:p>
        </w:tc>
        <w:tc>
          <w:tcPr>
            <w:tcW w:w="964" w:type="dxa"/>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7</w:t>
            </w:r>
          </w:p>
        </w:tc>
      </w:tr>
      <w:tr>
        <w:trPr>
          <w:trHeight w:val="567"/>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251.93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highlight w:val="auto"/>
              </w:rPr>
              <w:t>251.93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一般公共服务支出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217.43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217.43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20129</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群众团体事务</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217.43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217.43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2012901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行政运行</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82.69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82.69</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2012902</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一般行政管理事务</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113.74</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113.74</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2012999</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其他群众团体事务支出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21.00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社会保障和就业支出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19.78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行政事业单位养老支出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16.61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16.61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行政单位离退休</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10.20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10.20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2080505</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机关事业单位基本养老保险缴费支出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6.41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6.41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20807</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就业补助</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2080711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就业见习补贴</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3.17</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卫生健康支出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8.11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8.11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行政事业单位医疗</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8.11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8.11</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行政单位医疗</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3.18</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2101103</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公务员医疗补助</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4.93</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住房保障支出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住房改革支出</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1040" w:type="dxa"/>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2210201</w:t>
            </w:r>
          </w:p>
        </w:tc>
        <w:tc>
          <w:tcPr>
            <w:tcW w:w="1160" w:type="dxa"/>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kern w:val="0"/>
                <w:sz w:val="20"/>
                <w:szCs w:val="20"/>
                <w:u w:val="none"/>
                <w:lang w:val="en-US" w:eastAsia="zh-CN" w:bidi="ar-SA"/>
                <w:highlight w:val="auto"/>
              </w:rPr>
            </w:pPr>
            <w:r>
              <w:rPr>
                <w:rFonts w:ascii="方正仿宋_GB2312" w:eastAsia="方正仿宋_GB2312" w:cs="方正仿宋_GB2312" w:hAnsi="方正仿宋_GB2312" w:hint="eastAsia"/>
                <w:spacing w:val="-2"/>
                <w:sz w:val="20"/>
                <w:szCs w:val="20"/>
                <w:lang w:val="en-US" w:eastAsia="zh-CN"/>
              </w:rPr>
              <w:t>住房公积金</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r>
              <w:rPr>
                <w:rFonts w:ascii="Times New Roman" w:eastAsia="宋体" w:cs="Times New Roman" w:hAnsi="Times New Roman"/>
                <w:spacing w:val="-2"/>
                <w:sz w:val="20"/>
                <w:szCs w:val="20"/>
                <w:lang w:val="en-US" w:eastAsia="zh-CN"/>
              </w:rPr>
              <w:t>6.60</w:t>
            </w:r>
          </w:p>
        </w:tc>
        <w:tc>
          <w:tcPr>
            <w:tcW w:w="103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1027"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c>
          <w:tcPr>
            <w:tcW w:w="964" w:type="dxa"/>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kern w:val="0"/>
                <w:sz w:val="20"/>
                <w:szCs w:val="20"/>
                <w:u w:val="none"/>
                <w:lang w:val="en-US" w:eastAsia="zh-CN" w:bidi="ar-SA"/>
                <w:highlight w:val="auto"/>
              </w:rPr>
            </w:pPr>
          </w:p>
        </w:tc>
      </w:tr>
      <w:tr>
        <w:trPr>
          <w:trHeight w:val="308"/>
        </w:trPr>
        <w:tc>
          <w:tcPr>
            <w:tcW w:w="9230" w:type="dxa"/>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黑体" w:eastAsia="黑体" w:cs="宋体" w:hAnsi="黑体" w:hint="eastAsia"/>
          <w:bCs/>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widowControl/>
        <w:suppressLineNumbers w:val="0"/>
        <w:jc w:val="center"/>
        <w:textAlignment w:val="bottom"/>
        <w:rPr>
          <w:rFonts w:ascii="宋体" w:eastAsia="宋体" w:cs="宋体" w:hAnsi="宋体" w:hint="eastAsia"/>
          <w:spacing w:val="-2"/>
          <w:sz w:val="20"/>
          <w:lang w:val="en-US" w:eastAsia="zh-CN"/>
          <w:highlight w:val="auto"/>
        </w:rPr>
      </w:pPr>
    </w:p>
    <w:tbl>
      <w:tblPr>
        <w:jc w:val="center"/>
        <w:tblW w:w="5812"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39"/>
        <w:gridCol w:w="1187"/>
        <w:gridCol w:w="1127"/>
        <w:gridCol w:w="127"/>
        <w:gridCol w:w="998"/>
        <w:gridCol w:w="1125"/>
        <w:gridCol w:w="499"/>
        <w:gridCol w:w="626"/>
        <w:gridCol w:w="1125"/>
        <w:gridCol w:w="1492"/>
      </w:tblGrid>
      <w:tr>
        <w:trPr>
          <w:trHeight w:val="550"/>
        </w:trPr>
        <w:tc>
          <w:tcPr>
            <w:tcW w:w="5000" w:type="pct"/>
            <w:gridSpan w:val="10"/>
            <w:tcBorders>
              <w:top w:val="nil"/>
              <w:left w:val="nil"/>
              <w:bottom w:val="nil"/>
              <w:right w:val="nil"/>
            </w:tcBorders>
            <w:noWrap/>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br w:type="page"/>
              <w:t>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862" w:type="pct"/>
            <w:gridSpan w:val="4"/>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编制部门（单位）：唐山市丰南区妇女联合会(本级) </w:t>
            </w:r>
            <w:r>
              <w:rPr>
                <w:rFonts w:ascii="宋体" w:eastAsia="宋体" w:cs="宋体" w:hint="eastAsia"/>
                <w:i w:val="0"/>
                <w:iCs w:val="0"/>
                <w:color w:val="000000"/>
                <w:kern w:val="0"/>
                <w:sz w:val="20"/>
                <w:szCs w:val="20"/>
                <w:u w:val="none"/>
                <w:lang w:val="en-US" w:eastAsia="zh-CN"/>
                <w:highlight w:val="auto"/>
              </w:rPr>
              <w:t xml:space="preserve">                                                                                                         </w:t>
            </w:r>
          </w:p>
        </w:tc>
        <w:tc>
          <w:tcPr>
            <w:tcW w:w="140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int="eastAsia"/>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73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金额单位：万元</w:t>
            </w:r>
          </w:p>
        </w:tc>
      </w:tr>
      <w:tr>
        <w:trPr>
          <w:trHeight w:val="510"/>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0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本年支出合计</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602" w:type="pct"/>
            <w:gridSpan w:val="2"/>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上缴上级支出</w:t>
            </w:r>
          </w:p>
        </w:tc>
        <w:tc>
          <w:tcPr>
            <w:tcW w:w="602"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经营支出</w:t>
            </w:r>
          </w:p>
        </w:tc>
        <w:tc>
          <w:tcPr>
            <w:tcW w:w="795"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对附属单位补助支出</w:t>
            </w:r>
          </w:p>
        </w:tc>
      </w:tr>
      <w:tr>
        <w:trPr>
          <w:trHeight w:val="308"/>
        </w:trPr>
        <w:tc>
          <w:tcPr>
            <w:tcW w:w="556"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6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08"/>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308"/>
        </w:trPr>
        <w:tc>
          <w:tcPr>
            <w:tcW w:w="556" w:type="pct"/>
            <w:vMerge/>
            <w:tcBorders>
              <w:top w:val="nil"/>
              <w:left w:val="single" w:sz="4" w:space="0" w:color="000000"/>
              <w:bottom w:val="single" w:sz="4" w:space="0" w:color="000000"/>
              <w:right w:val="single" w:sz="4" w:space="0" w:color="000000"/>
            </w:tcBorders>
            <w:noWrap/>
            <w:vAlign w:val="center"/>
          </w:tcPr>
          <w:p/>
        </w:tc>
        <w:tc>
          <w:tcPr>
            <w:tcW w:w="635" w:type="pct"/>
            <w:vMerge/>
            <w:tcBorders>
              <w:top w:val="nil"/>
              <w:left w:val="nil"/>
              <w:bottom w:val="single" w:sz="4" w:space="0" w:color="000000"/>
              <w:right w:val="single" w:sz="4" w:space="0" w:color="000000"/>
            </w:tcBorders>
            <w:noWrap/>
            <w:vAlign w:val="center"/>
          </w:tcPr>
          <w:p/>
        </w:tc>
        <w:tc>
          <w:tcPr>
            <w:tcW w:w="603"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602" w:type="pct"/>
            <w:gridSpan w:val="2"/>
            <w:vMerge/>
            <w:tcBorders>
              <w:top w:val="single" w:sz="4" w:space="0" w:color="000000"/>
              <w:left w:val="nil"/>
              <w:bottom w:val="single" w:sz="4" w:space="0" w:color="000000"/>
              <w:right w:val="single" w:sz="4" w:space="0" w:color="000000"/>
            </w:tcBorders>
            <w:noWrap/>
            <w:vAlign w:val="center"/>
          </w:tcPr>
          <w:p/>
        </w:tc>
        <w:tc>
          <w:tcPr>
            <w:tcW w:w="602" w:type="pct"/>
            <w:vMerge/>
            <w:tcBorders>
              <w:top w:val="single" w:sz="4" w:space="0" w:color="000000"/>
              <w:left w:val="nil"/>
              <w:bottom w:val="single" w:sz="4" w:space="0" w:color="000000"/>
              <w:right w:val="single" w:sz="4" w:space="0" w:color="000000"/>
            </w:tcBorders>
            <w:noWrap/>
            <w:vAlign w:val="center"/>
          </w:tcPr>
          <w:p/>
        </w:tc>
        <w:tc>
          <w:tcPr>
            <w:tcW w:w="795" w:type="pct"/>
            <w:vMerge/>
            <w:tcBorders>
              <w:top w:val="single" w:sz="4" w:space="0" w:color="000000"/>
              <w:left w:val="nil"/>
              <w:bottom w:val="single" w:sz="4" w:space="0" w:color="000000"/>
              <w:right w:val="single" w:sz="4" w:space="0" w:color="000000"/>
            </w:tcBorders>
            <w:noWrap/>
            <w:vAlign w:val="center"/>
          </w:tcPr>
          <w:p/>
        </w:tc>
      </w:tr>
      <w:tr>
        <w:trPr>
          <w:trHeight w:val="454"/>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0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79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r>
      <w:tr>
        <w:trPr>
          <w:trHeight w:val="308"/>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114.02</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137.91</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一般公共服务支出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217.44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134.74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群众团体事务</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217.44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134.74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行政运行</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2012902</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一般行政管理事务</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113.74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113.74</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2012999</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其他群众团体事务支出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21.00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21.00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19.78</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行政单位离退休</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6.41</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6.41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20807</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就业补助</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2080711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就业见习补贴</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行政单位医疗</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3.18</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3.18</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4.93</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4.93</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56" w:type="pct"/>
            <w:tcBorders>
              <w:top w:val="nil"/>
              <w:left w:val="single" w:sz="4" w:space="0" w:color="000000"/>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635" w:type="pct"/>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60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602"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795"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注：本表反映部门本年度各项支出情况。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857" w:type="dxa"/>
        <w:tblW w:w="728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83"/>
        <w:gridCol w:w="623"/>
        <w:gridCol w:w="1428"/>
        <w:gridCol w:w="1658"/>
        <w:gridCol w:w="438"/>
        <w:gridCol w:w="623"/>
        <w:gridCol w:w="459"/>
        <w:gridCol w:w="834"/>
        <w:gridCol w:w="1218"/>
        <w:gridCol w:w="1218"/>
        <w:gridCol w:w="1227"/>
      </w:tblGrid>
      <w:tr>
        <w:trPr>
          <w:trHeight w:val="550"/>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财政拨款收入支出决算总表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公开04表</w:t>
            </w:r>
          </w:p>
        </w:tc>
      </w:tr>
      <w:tr>
        <w:trPr>
          <w:trHeight w:val="300"/>
        </w:trPr>
        <w:tc>
          <w:tcPr>
            <w:tcW w:w="2431" w:type="pct"/>
            <w:gridSpan w:val="4"/>
            <w:tcBorders>
              <w:top w:val="nil"/>
              <w:left w:val="nil"/>
              <w:bottom w:val="single" w:sz="4" w:space="0" w:color="auto"/>
              <w:right w:val="nil"/>
            </w:tcBorders>
            <w:noWrap/>
            <w:vAlign w:val="bottom"/>
          </w:tcPr>
          <w:p>
            <w:pPr>
              <w:rPr>
                <w:rFonts w:ascii="仿宋" w:eastAsia="仿宋" w:cs="仿宋" w:hAnsi="仿宋"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编制部门（单位）：唐山市丰南区妇女联合会(本级) </w:t>
            </w:r>
            <w:r>
              <w:rPr>
                <w:rFonts w:ascii="宋体" w:eastAsia="宋体" w:cs="宋体" w:hint="eastAsia"/>
                <w:i w:val="0"/>
                <w:iCs w:val="0"/>
                <w:color w:val="000000"/>
                <w:kern w:val="0"/>
                <w:sz w:val="20"/>
                <w:szCs w:val="20"/>
                <w:u w:val="none"/>
                <w:lang w:val="en-US" w:eastAsia="zh-CN"/>
                <w:highlight w:val="auto"/>
              </w:rPr>
              <w:t xml:space="preserve">                                                                                                   </w:t>
            </w:r>
          </w:p>
        </w:tc>
        <w:tc>
          <w:tcPr>
            <w:tcW w:w="649" w:type="pct"/>
            <w:gridSpan w:val="3"/>
            <w:tcBorders>
              <w:top w:val="nil"/>
              <w:left w:val="nil"/>
              <w:bottom w:val="single" w:sz="4" w:space="0" w:color="auto"/>
              <w:right w:val="nil"/>
            </w:tcBorders>
            <w:noWrap/>
            <w:vAlign w:val="bottom"/>
          </w:tcPr>
          <w:p>
            <w:pPr>
              <w:jc w:val="center"/>
              <w:rPr>
                <w:rFonts w:ascii="宋体" w:eastAsia="宋体" w:cs="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919" w:type="pct"/>
            <w:gridSpan w:val="4"/>
            <w:tcBorders>
              <w:top w:val="nil"/>
              <w:left w:val="nil"/>
              <w:bottom w:val="single" w:sz="4" w:space="0" w:color="auto"/>
              <w:right w:val="nil"/>
            </w:tcBorders>
            <w:noWrap/>
            <w:vAlign w:val="bottom"/>
          </w:tcPr>
          <w:p>
            <w:pPr>
              <w:jc w:val="right"/>
              <w:rPr>
                <w:rFonts w:ascii="宋体" w:eastAsia="宋体" w:cs="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收入</w:t>
            </w:r>
          </w:p>
        </w:tc>
        <w:tc>
          <w:tcPr>
            <w:tcW w:w="3276" w:type="pct"/>
            <w:gridSpan w:val="8"/>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支出</w:t>
            </w:r>
          </w:p>
        </w:tc>
      </w:tr>
      <w:tr>
        <w:trPr>
          <w:trHeight w:val="312"/>
        </w:trPr>
        <w:tc>
          <w:tcPr>
            <w:tcW w:w="847"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    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609"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金额</w:t>
            </w:r>
          </w:p>
        </w:tc>
        <w:tc>
          <w:tcPr>
            <w:tcW w:w="895"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26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行次</w:t>
            </w:r>
          </w:p>
        </w:tc>
        <w:tc>
          <w:tcPr>
            <w:tcW w:w="552" w:type="pct"/>
            <w:gridSpan w:val="2"/>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合计</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一般公共预算财政拨款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政府性基金预算财政拨款</w:t>
            </w:r>
          </w:p>
        </w:tc>
        <w:tc>
          <w:tcPr>
            <w:tcW w:w="520" w:type="pct"/>
            <w:vMerge w:val="restart"/>
            <w:tcBorders>
              <w:top w:val="nil"/>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highlight w:val="auto"/>
              </w:rPr>
              <w:t>国有资本经营预算财政拨款</w:t>
            </w:r>
          </w:p>
        </w:tc>
      </w:tr>
      <w:tr>
        <w:trPr>
          <w:trHeight w:val="312"/>
        </w:trPr>
        <w:tc>
          <w:tcPr>
            <w:tcW w:w="847" w:type="pct"/>
            <w:vMerge/>
            <w:tcBorders>
              <w:top w:val="nil"/>
              <w:left w:val="single" w:sz="4" w:space="0" w:color="000000"/>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609" w:type="pct"/>
            <w:vMerge/>
            <w:tcBorders>
              <w:top w:val="nil"/>
              <w:left w:val="nil"/>
              <w:bottom w:val="single" w:sz="4" w:space="0" w:color="000000"/>
              <w:right w:val="single" w:sz="4" w:space="0" w:color="000000"/>
            </w:tcBorders>
            <w:noWrap/>
            <w:vAlign w:val="center"/>
          </w:tcPr>
          <w:p/>
        </w:tc>
        <w:tc>
          <w:tcPr>
            <w:tcW w:w="895" w:type="pct"/>
            <w:gridSpan w:val="2"/>
            <w:vMerge/>
            <w:tcBorders>
              <w:top w:val="nil"/>
              <w:left w:val="nil"/>
              <w:bottom w:val="single" w:sz="4" w:space="0" w:color="000000"/>
              <w:right w:val="single" w:sz="4" w:space="0" w:color="000000"/>
            </w:tcBorders>
            <w:noWrap/>
            <w:vAlign w:val="center"/>
          </w:tcPr>
          <w:p/>
        </w:tc>
        <w:tc>
          <w:tcPr>
            <w:tcW w:w="266" w:type="pct"/>
            <w:vMerge/>
            <w:tcBorders>
              <w:top w:val="nil"/>
              <w:left w:val="nil"/>
              <w:bottom w:val="single" w:sz="4" w:space="0" w:color="000000"/>
              <w:right w:val="single" w:sz="4" w:space="0" w:color="000000"/>
            </w:tcBorders>
            <w:noWrap/>
            <w:vAlign w:val="center"/>
          </w:tcPr>
          <w:p/>
        </w:tc>
        <w:tc>
          <w:tcPr>
            <w:tcW w:w="552" w:type="pct"/>
            <w:gridSpan w:val="2"/>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c>
          <w:tcPr>
            <w:tcW w:w="520" w:type="pct"/>
            <w:vMerge/>
            <w:tcBorders>
              <w:left w:val="nil"/>
              <w:bottom w:val="single" w:sz="4" w:space="0" w:color="000000"/>
              <w:right w:val="single" w:sz="8" w:space="0" w:color="000000"/>
            </w:tcBorders>
            <w:noWrap/>
            <w:vAlign w:val="center"/>
          </w:tc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60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1</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    次</w:t>
            </w:r>
          </w:p>
        </w:tc>
        <w:tc>
          <w:tcPr>
            <w:tcW w:w="266" w:type="pct"/>
            <w:tcBorders>
              <w:top w:val="nil"/>
              <w:left w:val="nil"/>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552"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2</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3</w:t>
            </w:r>
          </w:p>
        </w:tc>
        <w:tc>
          <w:tcPr>
            <w:tcW w:w="52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4</w:t>
            </w:r>
          </w:p>
        </w:tc>
        <w:tc>
          <w:tcPr>
            <w:tcW w:w="520" w:type="pct"/>
            <w:tcBorders>
              <w:top w:val="nil"/>
              <w:left w:val="nil"/>
              <w:bottom w:val="single" w:sz="4" w:space="0" w:color="000000"/>
              <w:right w:val="single" w:sz="8" w:space="0" w:color="000000"/>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highlight w:val="auto"/>
              </w:rPr>
            </w:pPr>
            <w:r>
              <w:rPr>
                <w:rFonts w:ascii="宋体" w:eastAsia="宋体" w:cs="宋体" w:hAnsi="宋体" w:hint="eastAsia"/>
                <w:i w:val="0"/>
                <w:iCs w:val="0"/>
                <w:color w:val="000000"/>
                <w:kern w:val="0"/>
                <w:sz w:val="20"/>
                <w:szCs w:val="20"/>
                <w:u w:val="none"/>
                <w:lang w:val="en-US" w:eastAsia="zh-CN"/>
                <w:highlight w:val="auto"/>
              </w:rPr>
              <w:t>5</w:t>
            </w: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一、一般公共服务支出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217.44</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217.44</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二、外交支出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34</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35</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四、公共安全支出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36</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五、教育支出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六、科学技术支出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七、文化旅游体育与传媒支出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八、社会保障和就业支出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19.78</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19.78</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九、卫生健康支出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8.11</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8.11</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十、节能环保支出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十一、城乡社区支出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auto"/>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12</w:t>
            </w:r>
          </w:p>
        </w:tc>
        <w:tc>
          <w:tcPr>
            <w:tcW w:w="609"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auto"/>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十二、农林水支出</w:t>
            </w:r>
          </w:p>
        </w:tc>
        <w:tc>
          <w:tcPr>
            <w:tcW w:w="266" w:type="pct"/>
            <w:tcBorders>
              <w:top w:val="nil"/>
              <w:left w:val="nil"/>
              <w:bottom w:val="single" w:sz="4" w:space="0" w:color="auto"/>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44</w:t>
            </w:r>
          </w:p>
        </w:tc>
        <w:tc>
          <w:tcPr>
            <w:tcW w:w="552" w:type="pct"/>
            <w:gridSpan w:val="2"/>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auto"/>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14</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15</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16</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17</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18</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19</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6.60</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6.60</w:t>
            </w: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20</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21</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22</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23</w:t>
            </w:r>
          </w:p>
        </w:tc>
        <w:tc>
          <w:tcPr>
            <w:tcW w:w="60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pPr>
              <w:jc w:val="left"/>
              <w:rPr>
                <w:rFonts w:ascii="宋体" w:eastAsia="宋体" w:cs="宋体" w:hAnsi="宋体" w:hint="eastAsia"/>
                <w:i w:val="0"/>
                <w:iCs w:val="0"/>
                <w:color w:val="000000"/>
                <w:sz w:val="20"/>
                <w:szCs w:val="20"/>
                <w:u w:val="none"/>
                <w:highlight w:val="auto"/>
              </w:rPr>
            </w:pP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24</w:t>
            </w:r>
          </w:p>
        </w:tc>
        <w:tc>
          <w:tcPr>
            <w:tcW w:w="609"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56</w:t>
            </w:r>
          </w:p>
        </w:tc>
        <w:tc>
          <w:tcPr>
            <w:tcW w:w="552" w:type="pct"/>
            <w:gridSpan w:val="2"/>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single" w:sz="4" w:space="0" w:color="auto"/>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b/>
                <w:bCs/>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25</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二十五、债务付息支出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57</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jc w:val="center"/>
              <w:rPr>
                <w:rFonts w:ascii="宋体" w:eastAsia="宋体" w:cs="宋体" w:hAnsi="宋体"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26</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二十六、抗疫特别国债安排的支出</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58</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本年收入合计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27</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本年支出合计</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59</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28</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c>
          <w:tcPr>
            <w:tcW w:w="895"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年末财政拨款结转和结余</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60</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c>
          <w:tcPr>
            <w:tcW w:w="520" w:type="pct"/>
            <w:tcBorders>
              <w:top w:val="nil"/>
              <w:left w:val="nil"/>
              <w:bottom w:val="single" w:sz="4" w:space="0" w:color="000000"/>
              <w:right w:val="single" w:sz="4"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both"/>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一、一般公共预算财政拨款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29</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0.09</w:t>
            </w: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61</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二、政府性基金预算财政拨款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30</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62</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三、国有资本经营预算财政拨款</w:t>
            </w: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31</w:t>
            </w:r>
          </w:p>
        </w:tc>
        <w:tc>
          <w:tcPr>
            <w:tcW w:w="60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95" w:type="pct"/>
            <w:gridSpan w:val="2"/>
            <w:tcBorders>
              <w:top w:val="nil"/>
              <w:left w:val="nil"/>
              <w:bottom w:val="single" w:sz="4" w:space="0" w:color="000000"/>
              <w:right w:val="single" w:sz="4" w:space="0" w:color="000000"/>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p>
        </w:tc>
        <w:tc>
          <w:tcPr>
            <w:tcW w:w="26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63</w:t>
            </w:r>
          </w:p>
        </w:tc>
        <w:tc>
          <w:tcPr>
            <w:tcW w:w="552"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4" w:space="0" w:color="000000"/>
              <w:right w:val="single" w:sz="8" w:space="0" w:color="000000"/>
            </w:tcBorders>
            <w:noWrap/>
            <w:vAlign w:val="center"/>
          </w:tcPr>
          <w:p>
            <w:pPr>
              <w:jc w:val="left"/>
              <w:rPr>
                <w:rFonts w:ascii="Times New Roman" w:eastAsia="宋体" w:cs="Times New Roman" w:hAnsi="Times New Roman"/>
                <w:i w:val="0"/>
                <w:iCs w:val="0"/>
                <w:color w:val="000000"/>
                <w:sz w:val="20"/>
                <w:szCs w:val="20"/>
                <w:u w:val="none"/>
                <w:highlight w:val="auto"/>
              </w:rPr>
            </w:pPr>
          </w:p>
        </w:tc>
      </w:tr>
      <w:tr>
        <w:trPr>
          <w:trHeight w:val="308"/>
        </w:trPr>
        <w:tc>
          <w:tcPr>
            <w:tcW w:w="847" w:type="pct"/>
            <w:tcBorders>
              <w:top w:val="nil"/>
              <w:left w:val="single" w:sz="4" w:space="0" w:color="000000"/>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32</w:t>
            </w:r>
          </w:p>
        </w:tc>
        <w:tc>
          <w:tcPr>
            <w:tcW w:w="609"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252.02</w:t>
            </w:r>
          </w:p>
        </w:tc>
        <w:tc>
          <w:tcPr>
            <w:tcW w:w="895" w:type="pct"/>
            <w:gridSpan w:val="2"/>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b/>
                <w:bCs/>
                <w:i w:val="0"/>
                <w:iCs w:val="0"/>
                <w:color w:val="000000"/>
                <w:sz w:val="20"/>
                <w:szCs w:val="20"/>
                <w:u w:val="none"/>
                <w:highlight w:val="auto"/>
              </w:rPr>
            </w:pPr>
            <w:r>
              <w:rPr>
                <w:rFonts w:ascii="方正仿宋_GB2312" w:eastAsia="方正仿宋_GB2312" w:cs="方正仿宋_GB2312" w:hAnsi="方正仿宋_GB2312" w:hint="eastAsia"/>
                <w:b/>
                <w:bCs/>
                <w:i w:val="0"/>
                <w:iCs w:val="0"/>
                <w:color w:val="000000"/>
                <w:kern w:val="0"/>
                <w:sz w:val="20"/>
                <w:szCs w:val="20"/>
                <w:u w:val="none"/>
                <w:lang w:val="en-US" w:eastAsia="zh-CN"/>
                <w:highlight w:val="auto"/>
              </w:rPr>
              <w:t>总计</w:t>
            </w:r>
          </w:p>
        </w:tc>
        <w:tc>
          <w:tcPr>
            <w:tcW w:w="266" w:type="pct"/>
            <w:tcBorders>
              <w:top w:val="nil"/>
              <w:left w:val="nil"/>
              <w:bottom w:val="single" w:sz="8" w:space="0" w:color="000000"/>
              <w:right w:val="single" w:sz="4" w:space="0" w:color="000000"/>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kern w:val="0"/>
                <w:sz w:val="20"/>
                <w:szCs w:val="20"/>
                <w:u w:val="none"/>
                <w:lang w:val="en-US" w:eastAsia="zh-CN"/>
                <w:highlight w:val="auto"/>
              </w:rPr>
              <w:t>64</w:t>
            </w:r>
          </w:p>
        </w:tc>
        <w:tc>
          <w:tcPr>
            <w:tcW w:w="552" w:type="pct"/>
            <w:gridSpan w:val="2"/>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252.02</w:t>
            </w:r>
          </w:p>
        </w:tc>
        <w:tc>
          <w:tcPr>
            <w:tcW w:w="520" w:type="pct"/>
            <w:tcBorders>
              <w:top w:val="nil"/>
              <w:left w:val="nil"/>
              <w:bottom w:val="single" w:sz="8" w:space="0" w:color="000000"/>
              <w:right w:val="single" w:sz="4" w:space="0" w:color="000000"/>
            </w:tcBorders>
            <w:noWrap/>
            <w:vAlign w:val="center"/>
          </w:tcPr>
          <w:p>
            <w:pPr>
              <w:jc w:val="right"/>
              <w:rPr>
                <w:rFonts w:ascii="Times New Roman" w:cs="Times New Roman" w:hAnsi="Times New Roman"/>
                <w:sz w:val="20"/>
                <w:szCs w:val="20"/>
                <w:highlight w:val="auto"/>
              </w:rPr>
            </w:pPr>
          </w:p>
          <w:p>
            <w:pPr>
              <w:jc w:val="right"/>
              <w:rPr>
                <w:rFonts w:ascii="Times New Roman" w:cs="Times New Roman" w:hAnsi="Times New Roman"/>
                <w:sz w:val="20"/>
                <w:szCs w:val="20"/>
                <w:highlight w:val="auto"/>
              </w:rPr>
            </w:pPr>
            <w:r>
              <w:rPr>
                <w:rFonts w:ascii="Times New Roman" w:cs="Times New Roman" w:hAnsi="Times New Roman"/>
                <w:sz w:val="20"/>
                <w:szCs w:val="20"/>
                <w:highlight w:val="auto"/>
              </w:rPr>
              <w:t>252.02</w:t>
            </w:r>
          </w:p>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0" w:type="pct"/>
            <w:tcBorders>
              <w:top w:val="nil"/>
              <w:left w:val="nil"/>
              <w:bottom w:val="single" w:sz="8" w:space="0" w:color="000000"/>
              <w:right w:val="single" w:sz="8"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eastAsia="宋体" w:cs="宋体" w:hAnsi="宋体" w:hint="eastAsia"/>
          <w:spacing w:val="-2"/>
          <w:sz w:val="20"/>
          <w:lang w:val="en-US" w:eastAsia="zh-CN"/>
          <w:highlight w:val="auto"/>
        </w:rPr>
      </w:pPr>
    </w:p>
    <w:tbl>
      <w:tblPr>
        <w:jc w:val="left"/>
        <w:tblInd w:w="-657" w:type="dxa"/>
        <w:tblW w:w="5455"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225"/>
        <w:gridCol w:w="1314"/>
        <w:gridCol w:w="718"/>
        <w:gridCol w:w="1333"/>
        <w:gridCol w:w="1388"/>
        <w:gridCol w:w="663"/>
        <w:gridCol w:w="2131"/>
      </w:tblGrid>
      <w:tr>
        <w:trPr>
          <w:trHeight w:val="550"/>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一般公共预算财政拨款支出决算表</w:t>
            </w:r>
          </w:p>
        </w:tc>
      </w:tr>
      <w:tr>
        <w:trPr>
          <w:trHeight w:val="300"/>
        </w:trPr>
        <w:tc>
          <w:tcPr>
            <w:tcW w:w="5000" w:type="pct"/>
            <w:gridSpan w:val="7"/>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05</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856"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编制部门（单位）：唐山市丰南区妇女联合会(本级)</w:t>
            </w:r>
          </w:p>
        </w:tc>
        <w:tc>
          <w:tcPr>
            <w:tcW w:w="1551" w:type="pct"/>
            <w:gridSpan w:val="2"/>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i w:val="0"/>
                <w:iCs w:val="0"/>
                <w:color w:val="000000"/>
                <w:kern w:val="0"/>
                <w:sz w:val="20"/>
                <w:szCs w:val="20"/>
                <w:u w:val="none"/>
                <w:lang w:val="en-US" w:eastAsia="zh-CN"/>
                <w:highlight w:val="auto"/>
              </w:rPr>
            </w:pPr>
            <w:r>
              <w:rPr>
                <w:rFonts w:ascii="Times New Roman"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591" w:type="pct"/>
            <w:gridSpan w:val="2"/>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方正仿宋_GB2312" w:eastAsia="方正仿宋_GB2312" w:cs="方正仿宋_GB2312" w:hAnsi="方正仿宋_GB2312" w:hint="eastAsia"/>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445"/>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3552" w:type="pct"/>
            <w:gridSpan w:val="5"/>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r>
      <w:tr>
        <w:trPr>
          <w:trHeight w:val="312"/>
        </w:trPr>
        <w:tc>
          <w:tcPr>
            <w:tcW w:w="698"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科目代码</w:t>
            </w:r>
          </w:p>
        </w:tc>
        <w:tc>
          <w:tcPr>
            <w:tcW w:w="748"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1169" w:type="pct"/>
            <w:gridSpan w:val="2"/>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1213" w:type="pct"/>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r>
      <w:tr>
        <w:trPr>
          <w:trHeight w:val="277"/>
        </w:trPr>
        <w:tc>
          <w:tcPr>
            <w:tcW w:w="698" w:type="pct"/>
            <w:vMerge/>
            <w:tcBorders>
              <w:top w:val="single" w:sz="4" w:space="0" w:color="auto"/>
              <w:left w:val="single" w:sz="4" w:space="0" w:color="auto"/>
              <w:bottom w:val="single" w:sz="4" w:space="0" w:color="auto"/>
              <w:right w:val="single" w:sz="4" w:space="0" w:color="auto"/>
            </w:tcBorders>
            <w:noWrap/>
            <w:vAlign w:val="center"/>
          </w:tcPr>
          <w:p/>
        </w:tc>
        <w:tc>
          <w:tcPr>
            <w:tcW w:w="748" w:type="pct"/>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3" w:type="pct"/>
            <w:vMerge/>
            <w:tcBorders>
              <w:top w:val="single" w:sz="4" w:space="0" w:color="auto"/>
              <w:left w:val="single" w:sz="4" w:space="0" w:color="auto"/>
              <w:bottom w:val="single" w:sz="4" w:space="0" w:color="auto"/>
              <w:right w:val="single" w:sz="4" w:space="0" w:color="auto"/>
            </w:tcBorders>
            <w:noWrap/>
            <w:vAlign w:val="center"/>
          </w:tcPr>
          <w:p/>
        </w:tc>
      </w:tr>
      <w:tr>
        <w:trPr>
          <w:trHeight w:val="312"/>
        </w:trPr>
        <w:tc>
          <w:tcPr>
            <w:tcW w:w="698" w:type="pct"/>
            <w:vMerge/>
            <w:tcBorders>
              <w:top w:val="single" w:sz="4" w:space="0" w:color="auto"/>
              <w:left w:val="single" w:sz="4" w:space="0" w:color="auto"/>
              <w:bottom w:val="single" w:sz="4" w:space="0" w:color="auto"/>
              <w:right w:val="single" w:sz="4" w:space="0" w:color="auto"/>
            </w:tcBorders>
            <w:noWrap/>
            <w:vAlign w:val="center"/>
          </w:tcPr>
          <w:p/>
        </w:tc>
        <w:tc>
          <w:tcPr>
            <w:tcW w:w="748" w:type="pct"/>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169" w:type="pct"/>
            <w:gridSpan w:val="2"/>
            <w:vMerge/>
            <w:tcBorders>
              <w:top w:val="single" w:sz="4" w:space="0" w:color="auto"/>
              <w:left w:val="single" w:sz="4" w:space="0" w:color="auto"/>
              <w:bottom w:val="single" w:sz="4" w:space="0" w:color="auto"/>
              <w:right w:val="single" w:sz="4" w:space="0" w:color="auto"/>
            </w:tcBorders>
            <w:noWrap/>
            <w:vAlign w:val="center"/>
          </w:tcPr>
          <w:p/>
        </w:tc>
        <w:tc>
          <w:tcPr>
            <w:tcW w:w="1213" w:type="pct"/>
            <w:vMerge/>
            <w:tcBorders>
              <w:top w:val="single" w:sz="4" w:space="0" w:color="auto"/>
              <w:left w:val="single" w:sz="4" w:space="0" w:color="auto"/>
              <w:bottom w:val="single" w:sz="4" w:space="0" w:color="auto"/>
              <w:right w:val="single" w:sz="4" w:space="0" w:color="auto"/>
            </w:tcBorders>
            <w:noWrap/>
            <w:vAlign w:val="center"/>
          </w:tcPr>
          <w:p/>
        </w:tc>
      </w:tr>
      <w:tr>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2</w:t>
            </w:r>
          </w:p>
        </w:tc>
        <w:tc>
          <w:tcPr>
            <w:tcW w:w="1213"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lang w:val="en-US" w:eastAsia="zh-CN"/>
                <w:highlight w:val="auto"/>
              </w:rPr>
            </w:pPr>
            <w:r>
              <w:rPr>
                <w:rFonts w:ascii="宋体" w:eastAsia="宋体" w:cs="宋体" w:hAnsi="宋体" w:hint="eastAsia"/>
                <w:i w:val="0"/>
                <w:iCs w:val="0"/>
                <w:color w:val="000000"/>
                <w:sz w:val="20"/>
                <w:szCs w:val="20"/>
                <w:u w:val="none"/>
                <w:lang w:val="en-US" w:eastAsia="zh-CN"/>
                <w:highlight w:val="auto"/>
              </w:rPr>
              <w:t>3</w:t>
            </w:r>
          </w:p>
        </w:tc>
      </w:tr>
      <w:tr>
        <w:trPr>
          <w:trHeight w:val="308"/>
        </w:trPr>
        <w:tc>
          <w:tcPr>
            <w:tcW w:w="1447"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251.93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114.02</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cs="Times New Roman" w:hAnsi="Times New Roman"/>
                <w:sz w:val="20"/>
                <w:szCs w:val="20"/>
                <w:highlight w:val="auto"/>
              </w:rPr>
              <w:t>137.91</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一般公共服务支出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217.44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134.74</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群众团体事务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217.44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134.74</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行政运行</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82.69</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2012902</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一般行政管理事务</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113.74</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113.74</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2012999</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其他群众团体事务支出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21.00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21.00</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社会保障和就业支出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19.78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行政事业单位养老支出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16.61</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行政单位离退休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10.20</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2080505</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机关事业单位基本养老保险缴费支出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6.41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6.41</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20807</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就业补助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2080711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就业见习补贴</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3.17</w:t>
            </w: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卫生健康支出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行政事业单位医疗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8.11</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行政单位医疗</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3.18</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3.18</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2101103</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公务员医疗补助</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4.93</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4.93</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住房保障支出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住房改革支出</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69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2210201</w:t>
            </w:r>
          </w:p>
        </w:tc>
        <w:tc>
          <w:tcPr>
            <w:tcW w:w="748" w:type="pct"/>
            <w:tcBorders>
              <w:top w:val="single" w:sz="4" w:space="0" w:color="auto"/>
              <w:left w:val="single" w:sz="4" w:space="0" w:color="auto"/>
              <w:bottom w:val="single" w:sz="4" w:space="0" w:color="auto"/>
              <w:right w:val="single" w:sz="4" w:space="0" w:color="auto"/>
            </w:tcBorders>
            <w:noWrap/>
            <w:vAlign w:val="center"/>
          </w:tcPr>
          <w:p>
            <w:pPr>
              <w:jc w:val="left"/>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住房公积金</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169"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r>
              <w:rPr>
                <w:rFonts w:ascii="Times New Roman" w:eastAsia="宋体" w:cs="Times New Roman" w:hAnsi="Times New Roman"/>
                <w:i w:val="0"/>
                <w:iCs w:val="0"/>
                <w:color w:val="000000"/>
                <w:sz w:val="20"/>
                <w:szCs w:val="20"/>
                <w:u w:val="none"/>
                <w:lang w:val="en-US" w:eastAsia="zh-CN"/>
                <w:highlight w:val="auto"/>
              </w:rPr>
              <w:t>6.60</w:t>
            </w:r>
          </w:p>
        </w:tc>
        <w:tc>
          <w:tcPr>
            <w:tcW w:w="1213"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7"/>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注：本表反映部门本年度一般公共预算财政拨款支出情况。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jc w:val="left"/>
        <w:tblInd w:w="-1617" w:type="dxa"/>
        <w:tblW w:w="705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64"/>
        <w:gridCol w:w="1814"/>
        <w:gridCol w:w="1018"/>
        <w:gridCol w:w="964"/>
        <w:gridCol w:w="440"/>
        <w:gridCol w:w="1372"/>
        <w:gridCol w:w="589"/>
        <w:gridCol w:w="374"/>
        <w:gridCol w:w="964"/>
        <w:gridCol w:w="1816"/>
        <w:gridCol w:w="1023"/>
      </w:tblGrid>
      <w:tr>
        <w:trPr>
          <w:trHeight w:val="624"/>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一般公共预算财政拨款基本支出决算表</w:t>
            </w:r>
          </w:p>
        </w:tc>
      </w:tr>
      <w:tr>
        <w:trPr>
          <w:trHeight w:val="300"/>
        </w:trPr>
        <w:tc>
          <w:tcPr>
            <w:tcW w:w="5000" w:type="pct"/>
            <w:gridSpan w:val="11"/>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06</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90"/>
        </w:trPr>
        <w:tc>
          <w:tcPr>
            <w:tcW w:w="2293" w:type="pct"/>
            <w:gridSpan w:val="5"/>
            <w:tcBorders>
              <w:top w:val="nil"/>
              <w:left w:val="nil"/>
              <w:bottom w:val="single" w:sz="4" w:space="0" w:color="auto"/>
              <w:right w:val="nil"/>
            </w:tcBorders>
            <w:noWrap/>
            <w:vAlign w:val="bottom"/>
          </w:tcPr>
          <w:p>
            <w:pP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编制部门（单位）：唐山市丰南区妇女联合会(本级) </w:t>
            </w:r>
            <w:r>
              <w:rPr>
                <w:rFonts w:ascii="宋体" w:cs="宋体" w:hint="eastAsia"/>
                <w:i w:val="0"/>
                <w:iCs w:val="0"/>
                <w:color w:val="000000"/>
                <w:kern w:val="0"/>
                <w:sz w:val="18"/>
                <w:szCs w:val="18"/>
                <w:u w:val="none"/>
                <w:lang w:val="en-US" w:eastAsia="zh-CN"/>
                <w:highlight w:val="auto"/>
              </w:rPr>
              <w:t xml:space="preserve">                                                                   </w:t>
            </w:r>
          </w:p>
        </w:tc>
        <w:tc>
          <w:tcPr>
            <w:tcW w:w="865" w:type="pct"/>
            <w:gridSpan w:val="2"/>
            <w:tcBorders>
              <w:top w:val="nil"/>
              <w:left w:val="nil"/>
              <w:bottom w:val="single" w:sz="4" w:space="0" w:color="auto"/>
              <w:right w:val="nil"/>
            </w:tcBorders>
            <w:noWrap/>
            <w:vAlign w:val="bottom"/>
          </w:tcPr>
          <w:p>
            <w:pPr>
              <w:jc w:val="center"/>
              <w:rPr>
                <w:rFonts w:ascii="宋体" w:eastAsia="宋体" w:cs="宋体"/>
                <w:i w:val="0"/>
                <w:iCs w:val="0"/>
                <w:color w:val="000000"/>
                <w:kern w:val="0"/>
                <w:sz w:val="18"/>
                <w:szCs w:val="18"/>
                <w:u w:val="none"/>
                <w:lang w:val="en-US" w:eastAsia="zh-CN"/>
                <w:highlight w:val="auto"/>
              </w:rPr>
            </w:pPr>
            <w:r>
              <w:rPr>
                <w:rFonts w:ascii="宋体" w:cs="宋体" w:hint="eastAsia"/>
                <w:i w:val="0"/>
                <w:iCs w:val="0"/>
                <w:color w:val="000000"/>
                <w:kern w:val="0"/>
                <w:sz w:val="18"/>
                <w:szCs w:val="18"/>
                <w:u w:val="none"/>
                <w:lang w:val="en-US" w:eastAsia="zh-CN"/>
                <w:highlight w:val="auto"/>
              </w:rPr>
              <w:t>2023</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1841" w:type="pct"/>
            <w:gridSpan w:val="4"/>
            <w:tcBorders>
              <w:top w:val="nil"/>
              <w:left w:val="nil"/>
              <w:bottom w:val="single" w:sz="4" w:space="0" w:color="auto"/>
              <w:right w:val="nil"/>
            </w:tcBorders>
            <w:noWrap/>
            <w:vAlign w:val="bottom"/>
          </w:tcPr>
          <w:p>
            <w:pPr>
              <w:jc w:val="right"/>
              <w:rPr>
                <w:rFonts w:ascii="宋体" w:eastAsia="宋体" w:cs="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lang w:val="en-US" w:eastAsia="zh-CN"/>
                <w:highlight w:val="auto"/>
              </w:rPr>
            </w:pPr>
            <w:r>
              <w:rPr>
                <w:rFonts w:ascii="方正仿宋_GB2312" w:eastAsia="方正仿宋_GB2312" w:cs="方正仿宋_GB2312" w:hAnsi="方正仿宋_GB2312" w:hint="eastAsia"/>
                <w:i w:val="0"/>
                <w:iCs w:val="0"/>
                <w:color w:val="000000"/>
                <w:sz w:val="18"/>
                <w:szCs w:val="18"/>
                <w:u w:val="none"/>
                <w:lang w:val="en-US" w:eastAsia="zh-CN"/>
                <w:highlight w:val="auto"/>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w:t>
            </w: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79.75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12.03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23.44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0.95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21.21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0.28</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6.22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cs="Times New Roman" w:hAnsi="Times New Roman" w:hint="eastAsia"/>
                <w:sz w:val="18"/>
                <w:szCs w:val="18"/>
                <w:lang w:eastAsia="zh-CN"/>
                <w:highlight w:val="auto"/>
              </w:rPr>
              <w:t>3.24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8.39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cs="Times New Roman" w:hAnsi="Times New Roman" w:hint="eastAsia"/>
                <w:sz w:val="18"/>
                <w:szCs w:val="18"/>
                <w:lang w:eastAsia="zh-CN"/>
                <w:highlight w:val="auto"/>
              </w:rPr>
            </w:pPr>
            <w:r>
              <w:rPr>
                <w:rFonts w:ascii="Times New Roman" w:cs="Times New Roman" w:hAnsi="Times New Roman" w:hint="eastAsia"/>
                <w:sz w:val="18"/>
                <w:szCs w:val="18"/>
                <w:lang w:eastAsia="zh-CN"/>
                <w:highlight w:val="auto"/>
              </w:rPr>
              <w:t>2.50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3.42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5.41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0.33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1.33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7.34</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0.76</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22.23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9.00</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13.23</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30306</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0.75</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0.59</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2.11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3.12</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sz w:val="18"/>
                <w:szCs w:val="18"/>
                <w:highlight w:val="auto"/>
              </w:rPr>
              <w:t>0.41</w:t>
            </w: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p>
        </w:tc>
        <w:tc>
          <w:tcPr>
            <w:tcW w:w="79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49"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宋体" w:eastAsia="宋体" w:cs="宋体" w:hint="eastAsia"/>
                <w:i w:val="0"/>
                <w:iCs w:val="0"/>
                <w:color w:val="000000"/>
                <w:sz w:val="18"/>
                <w:szCs w:val="18"/>
                <w:u w:val="none"/>
                <w:highlight w:val="auto"/>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pPr>
              <w:jc w:val="left"/>
              <w:rPr>
                <w:rFonts w:ascii="Times New Roman" w:eastAsia="宋体" w:cs="Times New Roman" w:hAnsi="Times New Roman"/>
                <w:i w:val="0"/>
                <w:iCs w:val="0"/>
                <w:color w:val="000000"/>
                <w:sz w:val="18"/>
                <w:szCs w:val="18"/>
                <w:u w:val="none"/>
                <w:highlight w:val="auto"/>
              </w:rPr>
            </w:pPr>
          </w:p>
        </w:tc>
        <w:tc>
          <w:tcPr>
            <w:tcW w:w="425"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18"/>
                <w:szCs w:val="18"/>
                <w:u w:val="none"/>
                <w:highlight w:val="auto"/>
              </w:rPr>
            </w:pPr>
            <w:r>
              <w:rPr>
                <w:rFonts w:ascii="Times New Roman" w:eastAsia="宋体" w:cs="Times New Roman" w:hAnsi="Times New Roman"/>
                <w:i w:val="0"/>
                <w:iCs w:val="0"/>
                <w:color w:val="000000"/>
                <w:kern w:val="0"/>
                <w:sz w:val="18"/>
                <w:szCs w:val="18"/>
                <w:u w:val="none"/>
                <w:lang w:val="en-US" w:eastAsia="zh-CN"/>
                <w:highlight w:val="auto"/>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left"/>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i w:val="0"/>
                <w:iCs w:val="0"/>
                <w:color w:val="000000"/>
                <w:sz w:val="18"/>
                <w:szCs w:val="18"/>
                <w:u w:val="none"/>
                <w:highlight w:val="auto"/>
              </w:rPr>
            </w:pPr>
          </w:p>
        </w:tc>
      </w:tr>
      <w:tr>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pPr>
              <w:jc w:val="center"/>
              <w:rPr>
                <w:rFonts w:ascii="Times New Roman" w:eastAsia="宋体" w:cs="Times New Roman" w:hAnsi="Times New Roman"/>
                <w:sz w:val="18"/>
                <w:szCs w:val="18"/>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Times New Roman" w:eastAsia="宋体" w:cs="Times New Roman" w:hAnsi="Times New Roman"/>
                <w:sz w:val="18"/>
                <w:szCs w:val="18"/>
                <w:highlight w:val="auto"/>
              </w:rPr>
            </w:pPr>
            <w:r>
              <w:rPr>
                <w:rFonts w:ascii="Times New Roman" w:eastAsia="宋体" w:cs="Times New Roman" w:hAnsi="Times New Roman"/>
                <w:sz w:val="18"/>
                <w:szCs w:val="18"/>
                <w:highlight w:val="auto"/>
              </w:rPr>
              <w:t>101.98</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pPr>
              <w:jc w:val="cente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pPr>
              <w:jc w:val="right"/>
              <w:rPr>
                <w:rFonts w:ascii="宋体" w:eastAsia="宋体" w:cs="宋体" w:hint="eastAsia"/>
                <w:i w:val="0"/>
                <w:iCs w:val="0"/>
                <w:color w:val="000000"/>
                <w:sz w:val="18"/>
                <w:szCs w:val="18"/>
                <w:u w:val="none"/>
                <w:highlight w:val="auto"/>
              </w:rPr>
            </w:pPr>
            <w:r>
              <w:rPr>
                <w:rFonts w:ascii="Times New Roman" w:eastAsia="宋体" w:cs="Times New Roman" w:hAnsi="Times New Roman"/>
                <w:sz w:val="18"/>
                <w:szCs w:val="18"/>
                <w:highlight w:val="auto"/>
              </w:rPr>
              <w:t>12.03</w:t>
            </w:r>
          </w:p>
        </w:tc>
      </w:tr>
      <w:tr>
        <w:trPr>
          <w:trHeight w:val="510"/>
        </w:trPr>
        <w:tc>
          <w:tcPr>
            <w:tcW w:w="5000" w:type="pct"/>
            <w:gridSpan w:val="11"/>
            <w:tcBorders>
              <w:top w:val="single" w:sz="4" w:space="0" w:color="auto"/>
              <w:left w:val="nil"/>
              <w:bottom w:val="nil"/>
              <w:right w:val="nil"/>
            </w:tcBorders>
            <w:noWrap/>
            <w:vAlign w:val="center"/>
          </w:tcPr>
          <w:p>
            <w:pPr>
              <w:keepNext w:val="0"/>
              <w:keepLines w:val="0"/>
              <w:widowControl/>
              <w:suppressLineNumbers w:val="0"/>
              <w:jc w:val="left"/>
              <w:textAlignment w:val="center"/>
              <w:rPr>
                <w:rFonts w:ascii="宋体" w:eastAsia="宋体" w:cs="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注：本表反映部门本年度一般公共预算财政拨款基本支出明细情况。</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hAnsi="宋体" w:hint="eastAsia"/>
          <w:b/>
          <w:color w:val="auto"/>
          <w:kern w:val="0"/>
          <w:sz w:val="32"/>
          <w:szCs w:val="32"/>
          <w:highlight w:val="auto"/>
        </w:rPr>
      </w:pPr>
    </w:p>
    <w:tbl>
      <w:tblPr>
        <w:jc w:val="left"/>
        <w:tblInd w:w="-1404" w:type="dxa"/>
        <w:tblW w:w="651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60"/>
        <w:gridCol w:w="1473"/>
        <w:gridCol w:w="1306"/>
        <w:gridCol w:w="1025"/>
        <w:gridCol w:w="1107"/>
        <w:gridCol w:w="419"/>
        <w:gridCol w:w="700"/>
        <w:gridCol w:w="1146"/>
        <w:gridCol w:w="2043"/>
      </w:tblGrid>
      <w:tr>
        <w:trPr>
          <w:trHeight w:val="550"/>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政府性基金预算财政拨款收入支出决算表</w:t>
            </w:r>
          </w:p>
        </w:tc>
      </w:tr>
      <w:tr>
        <w:trPr>
          <w:trHeight w:val="90"/>
        </w:trPr>
        <w:tc>
          <w:tcPr>
            <w:tcW w:w="5000" w:type="pct"/>
            <w:gridSpan w:val="9"/>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宋体" w:cs="Times New Roman" w:hAnsi="Times New Roman"/>
                <w:i w:val="0"/>
                <w:iCs w:val="0"/>
                <w:color w:val="000000"/>
                <w:kern w:val="0"/>
                <w:sz w:val="20"/>
                <w:szCs w:val="20"/>
                <w:u w:val="none"/>
                <w:lang w:val="en-US" w:eastAsia="zh-CN"/>
                <w:highlight w:val="auto"/>
              </w:rPr>
              <w:t>07</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927" w:type="pct"/>
            <w:gridSpan w:val="3"/>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编制部门（单位）：唐山市丰南区妇女联合会(本级) </w:t>
            </w:r>
            <w:r>
              <w:rPr>
                <w:rFonts w:ascii="宋体" w:eastAsia="宋体" w:cs="宋体" w:hAnsi="宋体" w:hint="eastAsia"/>
                <w:i w:val="0"/>
                <w:iCs w:val="0"/>
                <w:color w:val="000000"/>
                <w:kern w:val="0"/>
                <w:sz w:val="20"/>
                <w:szCs w:val="20"/>
                <w:u w:val="none"/>
                <w:lang w:val="en-US" w:eastAsia="zh-CN"/>
                <w:highlight w:val="auto"/>
              </w:rPr>
              <w:t xml:space="preserve">                                                                                     </w:t>
            </w:r>
          </w:p>
        </w:tc>
        <w:tc>
          <w:tcPr>
            <w:tcW w:w="1217"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85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08"/>
        </w:trPr>
        <w:tc>
          <w:tcPr>
            <w:tcW w:w="1304" w:type="pct"/>
            <w:gridSpan w:val="2"/>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w:t>
            </w:r>
          </w:p>
        </w:tc>
        <w:tc>
          <w:tcPr>
            <w:tcW w:w="623"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年初结转和结余</w:t>
            </w:r>
          </w:p>
        </w:tc>
        <w:tc>
          <w:tcPr>
            <w:tcW w:w="489" w:type="pct"/>
            <w:vMerge w:val="restart"/>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本年收入</w:t>
            </w:r>
          </w:p>
        </w:tc>
        <w:tc>
          <w:tcPr>
            <w:tcW w:w="1609" w:type="pct"/>
            <w:gridSpan w:val="4"/>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本年支出</w:t>
            </w:r>
          </w:p>
        </w:tc>
        <w:tc>
          <w:tcPr>
            <w:tcW w:w="973" w:type="pct"/>
            <w:vMerge w:val="restart"/>
            <w:tcBorders>
              <w:top w:val="single" w:sz="4" w:space="0" w:color="auto"/>
              <w:left w:val="nil"/>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年末结转和结余</w:t>
            </w:r>
          </w:p>
        </w:tc>
      </w:tr>
      <w:tr>
        <w:trPr>
          <w:trHeight w:val="312"/>
        </w:trPr>
        <w:tc>
          <w:tcPr>
            <w:tcW w:w="601"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703"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科目名称</w:t>
            </w: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小计</w:t>
            </w:r>
          </w:p>
        </w:tc>
        <w:tc>
          <w:tcPr>
            <w:tcW w:w="534"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基本支出</w:t>
            </w:r>
          </w:p>
        </w:tc>
        <w:tc>
          <w:tcPr>
            <w:tcW w:w="546"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项目支出</w:t>
            </w: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000000"/>
              <w:right w:val="single" w:sz="4" w:space="0" w:color="000000"/>
            </w:tcBorders>
            <w:noWrap/>
            <w:vAlign w:val="center"/>
          </w:tcPr>
          <w:p/>
        </w:tc>
        <w:tc>
          <w:tcPr>
            <w:tcW w:w="703" w:type="pct"/>
            <w:vMerge/>
            <w:tcBorders>
              <w:top w:val="nil"/>
              <w:left w:val="nil"/>
              <w:bottom w:val="single" w:sz="4" w:space="0" w:color="000000"/>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right w:val="single" w:sz="4" w:space="0" w:color="000000"/>
            </w:tcBorders>
            <w:noWrap/>
            <w:vAlign w:val="center"/>
          </w:tcPr>
          <w:p/>
        </w:tc>
      </w:tr>
      <w:tr>
        <w:trPr>
          <w:trHeight w:val="312"/>
        </w:trPr>
        <w:tc>
          <w:tcPr>
            <w:tcW w:w="601" w:type="pct"/>
            <w:vMerge/>
            <w:tcBorders>
              <w:top w:val="nil"/>
              <w:left w:val="single" w:sz="4" w:space="0" w:color="000000"/>
              <w:bottom w:val="single" w:sz="4" w:space="0" w:color="auto"/>
              <w:right w:val="single" w:sz="4" w:space="0" w:color="000000"/>
            </w:tcBorders>
            <w:noWrap/>
            <w:vAlign w:val="center"/>
          </w:tcPr>
          <w:p/>
        </w:tc>
        <w:tc>
          <w:tcPr>
            <w:tcW w:w="703" w:type="pct"/>
            <w:vMerge/>
            <w:tcBorders>
              <w:top w:val="nil"/>
              <w:left w:val="nil"/>
              <w:bottom w:val="single" w:sz="4" w:space="0" w:color="auto"/>
              <w:right w:val="single" w:sz="4" w:space="0" w:color="000000"/>
            </w:tcBorders>
            <w:noWrap/>
            <w:vAlign w:val="center"/>
          </w:tcPr>
          <w:p/>
        </w:tc>
        <w:tc>
          <w:tcPr>
            <w:tcW w:w="623" w:type="pct"/>
            <w:vMerge/>
            <w:tcBorders>
              <w:top w:val="single" w:sz="4" w:space="0" w:color="000000"/>
              <w:left w:val="nil"/>
              <w:bottom w:val="single" w:sz="4" w:space="0" w:color="000000"/>
              <w:right w:val="single" w:sz="4" w:space="0" w:color="000000"/>
            </w:tcBorders>
            <w:noWrap/>
            <w:vAlign w:val="center"/>
          </w:tcPr>
          <w:p/>
        </w:tc>
        <w:tc>
          <w:tcPr>
            <w:tcW w:w="489" w:type="pct"/>
            <w:vMerge/>
            <w:tcBorders>
              <w:top w:val="single" w:sz="4" w:space="0" w:color="000000"/>
              <w:left w:val="nil"/>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534" w:type="pct"/>
            <w:gridSpan w:val="2"/>
            <w:vMerge/>
            <w:tcBorders>
              <w:top w:val="nil"/>
              <w:left w:val="nil"/>
              <w:bottom w:val="single" w:sz="4" w:space="0" w:color="000000"/>
              <w:right w:val="single" w:sz="4" w:space="0" w:color="000000"/>
            </w:tcBorders>
            <w:noWrap/>
            <w:vAlign w:val="center"/>
          </w:tcPr>
          <w:p/>
        </w:tc>
        <w:tc>
          <w:tcPr>
            <w:tcW w:w="546" w:type="pct"/>
            <w:vMerge/>
            <w:tcBorders>
              <w:top w:val="nil"/>
              <w:left w:val="nil"/>
              <w:bottom w:val="single" w:sz="4" w:space="0" w:color="000000"/>
              <w:right w:val="single" w:sz="4" w:space="0" w:color="000000"/>
            </w:tcBorders>
            <w:noWrap/>
            <w:vAlign w:val="center"/>
          </w:tcPr>
          <w:p/>
        </w:tc>
        <w:tc>
          <w:tcPr>
            <w:tcW w:w="973" w:type="pct"/>
            <w:vMerge/>
            <w:tcBorders>
              <w:left w:val="nil"/>
              <w:bottom w:val="single" w:sz="4" w:space="0" w:color="000000"/>
              <w:right w:val="single" w:sz="4" w:space="0" w:color="000000"/>
            </w:tcBorders>
            <w:noWrap/>
            <w:vAlign w:val="center"/>
          </w:tcPr>
          <w:p/>
        </w:tc>
      </w:tr>
      <w:tr>
        <w:trPr>
          <w:trHeight w:val="308"/>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栏次</w:t>
            </w:r>
          </w:p>
        </w:tc>
        <w:tc>
          <w:tcPr>
            <w:tcW w:w="623"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1</w:t>
            </w:r>
          </w:p>
        </w:tc>
        <w:tc>
          <w:tcPr>
            <w:tcW w:w="489"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2</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3</w:t>
            </w:r>
          </w:p>
        </w:tc>
        <w:tc>
          <w:tcPr>
            <w:tcW w:w="534"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4</w:t>
            </w:r>
          </w:p>
        </w:tc>
        <w:tc>
          <w:tcPr>
            <w:tcW w:w="546"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highlight w:val="auto"/>
              </w:rPr>
            </w:pPr>
            <w:r>
              <w:rPr>
                <w:rFonts w:ascii="Times New Roman" w:eastAsia="方正仿宋_GB2312" w:cs="Times New Roman" w:hAnsi="Times New Roman"/>
                <w:i w:val="0"/>
                <w:iCs w:val="0"/>
                <w:color w:val="000000"/>
                <w:kern w:val="0"/>
                <w:sz w:val="20"/>
                <w:szCs w:val="20"/>
                <w:u w:val="none"/>
                <w:lang w:val="en-US" w:eastAsia="zh-CN"/>
                <w:highlight w:val="auto"/>
              </w:rPr>
              <w:t>5</w:t>
            </w:r>
          </w:p>
        </w:tc>
        <w:tc>
          <w:tcPr>
            <w:tcW w:w="973"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i w:val="0"/>
                <w:iCs w:val="0"/>
                <w:color w:val="000000"/>
                <w:sz w:val="20"/>
                <w:szCs w:val="20"/>
                <w:u w:val="none"/>
                <w:lang w:val="en-US" w:eastAsia="zh-CN"/>
                <w:highlight w:val="auto"/>
              </w:rPr>
              <w:t>6</w:t>
            </w:r>
          </w:p>
        </w:tc>
      </w:tr>
      <w:tr>
        <w:trPr>
          <w:trHeight w:val="869"/>
        </w:trPr>
        <w:tc>
          <w:tcPr>
            <w:tcW w:w="1304" w:type="pct"/>
            <w:gridSpan w:val="2"/>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合计</w:t>
            </w:r>
          </w:p>
        </w:tc>
        <w:tc>
          <w:tcPr>
            <w:tcW w:w="623" w:type="pct"/>
            <w:tcBorders>
              <w:top w:val="nil"/>
              <w:left w:val="single" w:sz="4" w:space="0" w:color="auto"/>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489"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28"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34" w:type="pct"/>
            <w:gridSpan w:val="2"/>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546"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973" w:type="pct"/>
            <w:tcBorders>
              <w:top w:val="nil"/>
              <w:left w:val="nil"/>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9"/>
            <w:tcBorders>
              <w:top w:val="nil"/>
              <w:left w:val="nil"/>
              <w:bottom w:val="nil"/>
              <w:right w:val="nil"/>
            </w:tcBorders>
            <w:noWrap/>
            <w:vAlign w:val="center"/>
          </w:tcPr>
          <w:p>
            <w:pP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注：本表反映部门本年度政府性基金预算财政拨款收入、支出及结转和结余情况。（如无相关数据，则需注明空表列示）</w:t>
              <w:br w:type="page"/>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widowControl/>
        <w:suppressLineNumbers w:val="0"/>
        <w:jc w:val="center"/>
        <w:textAlignment w:val="bottom"/>
        <w:rPr>
          <w:rFonts w:ascii="宋体" w:eastAsia="宋体" w:cs="宋体" w:hAnsi="宋体" w:hint="eastAsia"/>
          <w:spacing w:val="-2"/>
          <w:sz w:val="20"/>
          <w:lang w:val="en-US" w:eastAsia="zh-CN"/>
          <w:highlight w:val="auto"/>
        </w:rPr>
      </w:pPr>
    </w:p>
    <w:tbl>
      <w:tblPr>
        <w:jc w:val="left"/>
        <w:tblInd w:w="0" w:type="dxa"/>
        <w:tblW w:w="5000"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16"/>
        <w:gridCol w:w="0"/>
        <w:gridCol w:w="730"/>
        <w:gridCol w:w="1298"/>
        <w:gridCol w:w="1331"/>
        <w:gridCol w:w="5"/>
        <w:gridCol w:w="45"/>
        <w:gridCol w:w="1282"/>
        <w:gridCol w:w="10"/>
        <w:gridCol w:w="1323"/>
      </w:tblGrid>
      <w:tr>
        <w:trPr>
          <w:trHeight w:val="550"/>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国有资本经营预算财政拨款支出决算表</w:t>
            </w:r>
          </w:p>
        </w:tc>
      </w:tr>
      <w:tr>
        <w:trPr>
          <w:trHeight w:val="300"/>
        </w:trPr>
        <w:tc>
          <w:tcPr>
            <w:tcW w:w="5000" w:type="pct"/>
            <w:gridSpan w:val="10"/>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公开</w:t>
            </w:r>
            <w:r>
              <w:rPr>
                <w:rFonts w:ascii="Times New Roman" w:eastAsia="方正仿宋_GB2312" w:cs="Times New Roman" w:hAnsi="Times New Roman"/>
                <w:i w:val="0"/>
                <w:iCs w:val="0"/>
                <w:color w:val="000000"/>
                <w:kern w:val="0"/>
                <w:sz w:val="20"/>
                <w:szCs w:val="20"/>
                <w:u w:val="none"/>
                <w:lang w:val="en-US" w:eastAsia="zh-CN"/>
                <w:highlight w:val="auto"/>
              </w:rPr>
              <w:t>08</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表</w:t>
            </w:r>
          </w:p>
        </w:tc>
      </w:tr>
      <w:tr>
        <w:trPr>
          <w:trHeight w:val="300"/>
        </w:trPr>
        <w:tc>
          <w:tcPr>
            <w:tcW w:w="1708" w:type="pct"/>
            <w:gridSpan w:val="3"/>
            <w:tcBorders>
              <w:top w:val="nil"/>
              <w:left w:val="nil"/>
              <w:bottom w:val="single" w:sz="4" w:space="0" w:color="auto"/>
              <w:right w:val="nil"/>
            </w:tcBorders>
            <w:noWrap/>
            <w:vAlign w:val="bottom"/>
          </w:tcPr>
          <w:p>
            <w:pPr>
              <w:keepNext w:val="0"/>
              <w:keepLines w:val="0"/>
              <w:widowControl/>
              <w:suppressLineNumbers w:val="0"/>
              <w:jc w:val="both"/>
              <w:textAlignment w:val="bottom"/>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编制部门（单位）：唐山市丰南区妇女联合会(本级)</w:t>
            </w:r>
          </w:p>
        </w:tc>
        <w:tc>
          <w:tcPr>
            <w:tcW w:w="1666" w:type="pct"/>
            <w:gridSpan w:val="4"/>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20"/>
                <w:szCs w:val="20"/>
                <w:u w:val="none"/>
                <w:lang w:val="en-US" w:eastAsia="zh-CN"/>
                <w:highlight w:val="auto"/>
              </w:rPr>
            </w:pPr>
            <w:r>
              <w:rPr>
                <w:rFonts w:ascii="Times New Roman" w:eastAsia="宋体" w:cs="Times New Roman" w:hAnsi="Times New Roman"/>
                <w:i w:val="0"/>
                <w:iCs w:val="0"/>
                <w:color w:val="000000"/>
                <w:kern w:val="0"/>
                <w:sz w:val="20"/>
                <w:szCs w:val="20"/>
                <w:u w:val="none"/>
                <w:lang w:val="en-US" w:eastAsia="zh-CN"/>
                <w:highlight w:val="auto"/>
              </w:rPr>
              <w:t>2023</w:t>
            </w:r>
            <w:r>
              <w:rPr>
                <w:rFonts w:ascii="方正仿宋_GB2312" w:eastAsia="方正仿宋_GB2312" w:cs="方正仿宋_GB2312" w:hAnsi="方正仿宋_GB2312" w:hint="eastAsia"/>
                <w:i w:val="0"/>
                <w:iCs w:val="0"/>
                <w:color w:val="000000"/>
                <w:kern w:val="0"/>
                <w:sz w:val="20"/>
                <w:szCs w:val="20"/>
                <w:u w:val="none"/>
                <w:lang w:val="en-US" w:eastAsia="zh-CN"/>
                <w:highlight w:val="auto"/>
              </w:rPr>
              <w:t>年度</w:t>
            </w:r>
          </w:p>
        </w:tc>
        <w:tc>
          <w:tcPr>
            <w:tcW w:w="1624" w:type="pct"/>
            <w:gridSpan w:val="3"/>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金额单位：万元</w:t>
            </w:r>
          </w:p>
        </w:tc>
      </w:tr>
      <w:tr>
        <w:trPr>
          <w:trHeight w:val="312"/>
        </w:trPr>
        <w:tc>
          <w:tcPr>
            <w:tcW w:w="2515" w:type="pct"/>
            <w:gridSpan w:val="4"/>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 xml:space="preserve"> 项目</w:t>
            </w:r>
          </w:p>
        </w:tc>
        <w:tc>
          <w:tcPr>
            <w:tcW w:w="2484" w:type="pct"/>
            <w:gridSpan w:val="6"/>
            <w:vMerge w:val="restart"/>
            <w:tcBorders>
              <w:top w:val="single" w:sz="4" w:space="0" w:color="auto"/>
              <w:left w:val="single" w:sz="4" w:space="0" w:color="auto"/>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本年支出</w:t>
            </w:r>
          </w:p>
        </w:tc>
      </w:tr>
      <w:tr>
        <w:trPr>
          <w:trHeight w:val="312"/>
        </w:trPr>
        <w:tc>
          <w:tcPr>
            <w:tcW w:w="2515" w:type="pct"/>
            <w:gridSpan w:val="4"/>
            <w:vMerge/>
            <w:tcBorders>
              <w:top w:val="single" w:sz="4" w:space="0" w:color="auto"/>
              <w:left w:val="single" w:sz="4" w:space="0" w:color="auto"/>
              <w:bottom w:val="single" w:sz="4" w:space="0" w:color="auto"/>
              <w:right w:val="single" w:sz="4" w:space="0" w:color="auto"/>
            </w:tcBorders>
            <w:noWrap/>
            <w:vAlign w:val="center"/>
          </w:tcPr>
          <w:p/>
        </w:tc>
        <w:tc>
          <w:tcPr>
            <w:tcW w:w="2484" w:type="pct"/>
            <w:gridSpan w:val="6"/>
            <w:vMerge/>
            <w:tcBorders>
              <w:left w:val="single" w:sz="4" w:space="0" w:color="auto"/>
              <w:bottom w:val="single" w:sz="4" w:space="0" w:color="000000"/>
              <w:right w:val="single" w:sz="4" w:space="0" w:color="000000"/>
            </w:tcBorders>
            <w:noWrap/>
            <w:vAlign w:val="center"/>
          </w:tcPr>
          <w:p/>
        </w:tc>
      </w:tr>
      <w:tr>
        <w:trPr>
          <w:trHeight w:val="312"/>
        </w:trPr>
        <w:tc>
          <w:tcPr>
            <w:tcW w:w="1254"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科目代码</w:t>
            </w:r>
          </w:p>
        </w:tc>
        <w:tc>
          <w:tcPr>
            <w:tcW w:w="1260" w:type="pct"/>
            <w:gridSpan w:val="3"/>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科目名称</w:t>
            </w:r>
          </w:p>
        </w:tc>
        <w:tc>
          <w:tcPr>
            <w:tcW w:w="831" w:type="pct"/>
            <w:gridSpan w:val="2"/>
            <w:vMerge w:val="restart"/>
            <w:tcBorders>
              <w:top w:val="nil"/>
              <w:left w:val="single" w:sz="4" w:space="0" w:color="auto"/>
              <w:right w:val="single" w:sz="4" w:space="0" w:color="000000"/>
            </w:tcBorders>
            <w:noWrap/>
            <w:vAlign w:val="center"/>
          </w:tcPr>
          <w:p>
            <w:pPr>
              <w:jc w:val="center"/>
              <w:rPr>
                <w:rFonts w:ascii="方正仿宋_GB2312" w:eastAsia="方正仿宋_GB2312" w:cs="方正仿宋_GB2312" w:hAnsi="方正仿宋_GB2312" w:hint="eastAsia"/>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合计</w:t>
            </w:r>
          </w:p>
        </w:tc>
        <w:tc>
          <w:tcPr>
            <w:tcW w:w="831" w:type="pct"/>
            <w:gridSpan w:val="3"/>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基本支出</w:t>
            </w:r>
          </w:p>
        </w:tc>
        <w:tc>
          <w:tcPr>
            <w:tcW w:w="821" w:type="pct"/>
            <w:vMerge w:val="restart"/>
            <w:tcBorders>
              <w:top w:val="nil"/>
              <w:left w:val="nil"/>
              <w:right w:val="single" w:sz="4" w:space="0" w:color="000000"/>
            </w:tcBorders>
            <w:noWrap/>
            <w:vAlign w:val="center"/>
          </w:tcPr>
          <w:p>
            <w:pPr>
              <w:jc w:val="center"/>
              <w:rPr>
                <w:rFonts w:ascii="方正仿宋_GB2312" w:eastAsia="方正仿宋_GB2312" w:cs="方正仿宋_GB2312" w:hAnsi="方正仿宋_GB2312"/>
                <w:i w:val="0"/>
                <w:iCs w:val="0"/>
                <w:color w:val="000000"/>
                <w:sz w:val="20"/>
                <w:szCs w:val="20"/>
                <w:u w:val="none"/>
                <w:lang w:val="en-US" w:eastAsia="zh-CN"/>
                <w:highlight w:val="auto"/>
              </w:rPr>
            </w:pPr>
            <w:r>
              <w:rPr>
                <w:rFonts w:ascii="方正仿宋_GB2312" w:eastAsia="方正仿宋_GB2312" w:cs="方正仿宋_GB2312" w:hAnsi="方正仿宋_GB2312" w:hint="eastAsia"/>
                <w:i w:val="0"/>
                <w:iCs w:val="0"/>
                <w:color w:val="000000"/>
                <w:sz w:val="20"/>
                <w:szCs w:val="20"/>
                <w:u w:val="none"/>
                <w:lang w:val="en-US" w:eastAsia="zh-CN"/>
                <w:highlight w:val="auto"/>
              </w:rPr>
              <w:t>项目支出</w:t>
            </w:r>
          </w:p>
        </w:tc>
      </w:tr>
      <w:tr>
        <w:trPr>
          <w:trHeight w:val="312"/>
        </w:trPr>
        <w:tc>
          <w:tcPr>
            <w:tcW w:w="1254" w:type="pct"/>
            <w:vMerge/>
            <w:tcBorders>
              <w:top w:val="single" w:sz="4" w:space="0" w:color="auto"/>
              <w:left w:val="single" w:sz="4" w:space="0" w:color="auto"/>
              <w:bottom w:val="single" w:sz="4" w:space="0" w:color="auto"/>
              <w:right w:val="single" w:sz="4" w:space="0" w:color="000000"/>
            </w:tcBorders>
            <w:noWrap/>
            <w:vAlign w:val="center"/>
          </w:tcPr>
          <w:p/>
        </w:tc>
        <w:tc>
          <w:tcPr>
            <w:tcW w:w="1260" w:type="pct"/>
            <w:gridSpan w:val="3"/>
            <w:vMerge/>
            <w:tcBorders>
              <w:top w:val="single" w:sz="4" w:space="0" w:color="auto"/>
              <w:left w:val="nil"/>
              <w:bottom w:val="single" w:sz="4" w:space="0" w:color="auto"/>
              <w:right w:val="single" w:sz="4" w:space="0" w:color="auto"/>
            </w:tcBorders>
            <w:noWrap/>
            <w:vAlign w:val="center"/>
          </w:tcPr>
          <w:p/>
        </w:tc>
        <w:tc>
          <w:tcPr>
            <w:tcW w:w="831" w:type="pct"/>
            <w:gridSpan w:val="2"/>
            <w:vMerge/>
            <w:tcBorders>
              <w:left w:val="single" w:sz="4" w:space="0" w:color="auto"/>
              <w:bottom w:val="single" w:sz="4" w:space="0" w:color="000000"/>
              <w:right w:val="single" w:sz="4" w:space="0" w:color="000000"/>
            </w:tcBorders>
            <w:noWrap/>
            <w:vAlign w:val="center"/>
          </w:tcPr>
          <w:p/>
        </w:tc>
        <w:tc>
          <w:tcPr>
            <w:tcW w:w="831" w:type="pct"/>
            <w:gridSpan w:val="3"/>
            <w:vMerge/>
            <w:tcBorders>
              <w:left w:val="nil"/>
              <w:bottom w:val="single" w:sz="4" w:space="0" w:color="000000"/>
              <w:right w:val="single" w:sz="4" w:space="0" w:color="000000"/>
            </w:tcBorders>
            <w:noWrap/>
            <w:vAlign w:val="center"/>
          </w:tcPr>
          <w:p/>
        </w:tc>
        <w:tc>
          <w:tcPr>
            <w:tcW w:w="821" w:type="pct"/>
            <w:vMerge/>
            <w:tcBorders>
              <w:left w:val="nil"/>
              <w:bottom w:val="single" w:sz="4" w:space="0" w:color="000000"/>
              <w:right w:val="single" w:sz="4" w:space="0" w:color="000000"/>
            </w:tcBorders>
            <w:noWrap/>
            <w:vAlign w:val="center"/>
          </w:tcPr>
          <w:p/>
        </w:tc>
      </w:tr>
      <w:tr>
        <w:trPr>
          <w:trHeight w:val="308"/>
        </w:trPr>
        <w:tc>
          <w:tcPr>
            <w:tcW w:w="2515" w:type="pct"/>
            <w:gridSpan w:val="4"/>
            <w:tcBorders>
              <w:top w:val="single" w:sz="4" w:space="0" w:color="auto"/>
              <w:left w:val="single" w:sz="4" w:space="0" w:color="auto"/>
              <w:bottom w:val="single" w:sz="4" w:space="0" w:color="000000"/>
              <w:right w:val="single" w:sz="4" w:space="0" w:color="auto"/>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栏次</w:t>
            </w:r>
          </w:p>
        </w:tc>
        <w:tc>
          <w:tcPr>
            <w:tcW w:w="828" w:type="pct"/>
            <w:tcBorders>
              <w:top w:val="nil"/>
              <w:left w:val="single" w:sz="4" w:space="0" w:color="auto"/>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1</w:t>
            </w:r>
          </w:p>
        </w:tc>
        <w:tc>
          <w:tcPr>
            <w:tcW w:w="828"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2</w:t>
            </w:r>
          </w:p>
        </w:tc>
        <w:tc>
          <w:tcPr>
            <w:tcW w:w="82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hint="eastAsia"/>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3</w:t>
            </w:r>
          </w:p>
        </w:tc>
      </w:tr>
      <w:tr>
        <w:trPr>
          <w:trHeight w:val="308"/>
        </w:trPr>
        <w:tc>
          <w:tcPr>
            <w:tcW w:w="2515" w:type="pct"/>
            <w:gridSpan w:val="4"/>
            <w:tcBorders>
              <w:top w:val="single" w:sz="4" w:space="0" w:color="000000"/>
              <w:left w:val="single" w:sz="4" w:space="0" w:color="000000"/>
              <w:bottom w:val="single" w:sz="4" w:space="0" w:color="000000"/>
              <w:right w:val="single" w:sz="4" w:space="0" w:color="000000"/>
            </w:tcBorders>
            <w:noWrap/>
            <w:vAlign w:val="center"/>
          </w:tcPr>
          <w:p>
            <w:pPr>
              <w:jc w:val="center"/>
              <w:rPr>
                <w:rFonts w:ascii="Times New Roman" w:eastAsia="宋体" w:cs="Times New Roman" w:hAnsi="Times New Roman"/>
                <w:i w:val="0"/>
                <w:iCs w:val="0"/>
                <w:color w:val="000000"/>
                <w:sz w:val="20"/>
                <w:szCs w:val="20"/>
                <w:u w:val="none"/>
                <w:lang w:val="en-US" w:eastAsia="zh-CN"/>
                <w:highlight w:val="auto"/>
              </w:rPr>
            </w:pPr>
            <w:r>
              <w:rPr>
                <w:rFonts w:ascii="Times New Roman" w:eastAsia="方正仿宋_GB2312" w:cs="Times New Roman" w:hAnsi="Times New Roman" w:hint="eastAsia"/>
                <w:i w:val="0"/>
                <w:iCs w:val="0"/>
                <w:color w:val="000000"/>
                <w:sz w:val="20"/>
                <w:szCs w:val="20"/>
                <w:u w:val="none"/>
                <w:lang w:val="en-US" w:eastAsia="zh-CN"/>
                <w:highlight w:val="auto"/>
              </w:rPr>
              <w:t>合计</w:t>
            </w:r>
          </w:p>
        </w:tc>
        <w:tc>
          <w:tcPr>
            <w:tcW w:w="828" w:type="pct"/>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28" w:type="pct"/>
            <w:gridSpan w:val="3"/>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c>
          <w:tcPr>
            <w:tcW w:w="828" w:type="pct"/>
            <w:gridSpan w:val="2"/>
            <w:tcBorders>
              <w:top w:val="single" w:sz="4" w:space="0" w:color="000000"/>
              <w:left w:val="single" w:sz="4" w:space="0" w:color="000000"/>
              <w:bottom w:val="single" w:sz="4" w:space="0" w:color="000000"/>
              <w:right w:val="single" w:sz="4" w:space="0" w:color="000000"/>
            </w:tcBorders>
            <w:noWrap/>
            <w:vAlign w:val="center"/>
          </w:tcPr>
          <w:p>
            <w:pPr>
              <w:jc w:val="right"/>
              <w:rPr>
                <w:rFonts w:ascii="Times New Roman" w:eastAsia="宋体" w:cs="Times New Roman" w:hAnsi="Times New Roman"/>
                <w:i w:val="0"/>
                <w:iCs w:val="0"/>
                <w:color w:val="000000"/>
                <w:sz w:val="20"/>
                <w:szCs w:val="20"/>
                <w:u w:val="none"/>
                <w:highlight w:val="auto"/>
              </w:rPr>
            </w:pPr>
          </w:p>
        </w:tc>
      </w:tr>
      <w:tr>
        <w:trPr>
          <w:trHeight w:val="308"/>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highlight w:val="auto"/>
              </w:rPr>
            </w:pPr>
            <w:r>
              <w:rPr>
                <w:rFonts w:ascii="方正仿宋_GB2312" w:eastAsia="方正仿宋_GB2312" w:cs="方正仿宋_GB2312" w:hAnsi="方正仿宋_GB2312" w:hint="eastAsia"/>
                <w:i w:val="0"/>
                <w:iCs w:val="0"/>
                <w:color w:val="000000"/>
                <w:kern w:val="0"/>
                <w:sz w:val="20"/>
                <w:szCs w:val="20"/>
                <w:u w:val="none"/>
                <w:lang w:val="en-US" w:eastAsia="zh-CN"/>
                <w:highlight w:val="auto"/>
              </w:rPr>
              <w:t>注：本表反映部门本年度国有资本经营预算财政拨款支出情况。（如无相关数据，则需注明空表列示）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tbl>
      <w:tblPr>
        <w:tblpPr w:leftFromText="180" w:rightFromText="180" w:vertAnchor="text" w:horzAnchor="page" w:tblpX="282" w:tblpY="39"/>
        <w:tblOverlap w:val="never"/>
        <w:tblW w:w="7211"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86"/>
        <w:gridCol w:w="1224"/>
        <w:gridCol w:w="812"/>
        <w:gridCol w:w="944"/>
        <w:gridCol w:w="524"/>
        <w:gridCol w:w="543"/>
        <w:gridCol w:w="779"/>
        <w:gridCol w:w="842"/>
        <w:gridCol w:w="7"/>
        <w:gridCol w:w="1132"/>
        <w:gridCol w:w="638"/>
        <w:gridCol w:w="1025"/>
        <w:gridCol w:w="948"/>
        <w:gridCol w:w="1192"/>
      </w:tblGrid>
      <w:tr>
        <w:trPr>
          <w:trHeight w:val="550"/>
        </w:trPr>
        <w:tc>
          <w:tcPr>
            <w:tcW w:w="5000" w:type="pct"/>
            <w:gridSpan w:val="14"/>
            <w:tcBorders>
              <w:top w:val="nil"/>
              <w:left w:val="nil"/>
              <w:bottom w:val="nil"/>
              <w:right w:val="nil"/>
            </w:tcBorders>
            <w:noWrap/>
            <w:vAlign w:val="bottom"/>
          </w:tcPr>
          <w:p>
            <w:pPr>
              <w:keepNext w:val="0"/>
              <w:keepLines w:val="0"/>
              <w:widowControl/>
              <w:suppressLineNumbers w:val="0"/>
              <w:jc w:val="center"/>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b w:val="0"/>
                <w:bCs/>
                <w:color w:val="auto"/>
                <w:kern w:val="0"/>
                <w:sz w:val="32"/>
                <w:szCs w:val="32"/>
                <w:lang w:val="en-US" w:eastAsia="zh-CN"/>
                <w:highlight w:val="auto"/>
              </w:rPr>
              <w:t>财政拨款“三公”经费支出决算表</w:t>
            </w:r>
          </w:p>
        </w:tc>
      </w:tr>
      <w:tr>
        <w:trPr>
          <w:trHeight w:val="260"/>
        </w:trPr>
        <w:tc>
          <w:tcPr>
            <w:tcW w:w="5000" w:type="pct"/>
            <w:gridSpan w:val="14"/>
            <w:tcBorders>
              <w:top w:val="nil"/>
              <w:left w:val="nil"/>
              <w:bottom w:val="nil"/>
              <w:right w:val="nil"/>
            </w:tcBorders>
            <w:noWrap/>
            <w:vAlign w:val="bottom"/>
          </w:tcPr>
          <w:p>
            <w:pPr>
              <w:keepNext w:val="0"/>
              <w:keepLines w:val="0"/>
              <w:widowControl/>
              <w:suppressLineNumbers w:val="0"/>
              <w:jc w:val="righ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公开</w:t>
            </w:r>
            <w:r>
              <w:rPr>
                <w:rFonts w:ascii="Times New Roman" w:eastAsia="方正仿宋_GB2312" w:cs="Times New Roman" w:hAnsi="Times New Roman"/>
                <w:i w:val="0"/>
                <w:iCs w:val="0"/>
                <w:color w:val="000000"/>
                <w:kern w:val="0"/>
                <w:sz w:val="18"/>
                <w:szCs w:val="18"/>
                <w:u w:val="none"/>
                <w:lang w:val="en-US" w:eastAsia="zh-CN"/>
                <w:highlight w:val="auto"/>
              </w:rPr>
              <w:t>09</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表</w:t>
            </w:r>
          </w:p>
        </w:tc>
      </w:tr>
      <w:tr>
        <w:trPr>
          <w:trHeight w:val="260"/>
        </w:trPr>
        <w:tc>
          <w:tcPr>
            <w:tcW w:w="1936" w:type="pct"/>
            <w:gridSpan w:val="5"/>
            <w:tcBorders>
              <w:top w:val="nil"/>
              <w:left w:val="nil"/>
              <w:bottom w:val="single" w:sz="4" w:space="0" w:color="auto"/>
              <w:right w:val="nil"/>
            </w:tcBorders>
            <w:noWrap/>
            <w:vAlign w:val="bottom"/>
          </w:tcPr>
          <w:p>
            <w:pPr>
              <w:keepNext w:val="0"/>
              <w:keepLines w:val="0"/>
              <w:widowControl/>
              <w:suppressLineNumbers w:val="0"/>
              <w:jc w:val="left"/>
              <w:textAlignment w:val="bottom"/>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编制部门（单位）：唐山市丰南区妇女联合会(本级)</w:t>
            </w:r>
          </w:p>
        </w:tc>
        <w:tc>
          <w:tcPr>
            <w:tcW w:w="933" w:type="pct"/>
            <w:gridSpan w:val="3"/>
            <w:tcBorders>
              <w:top w:val="nil"/>
              <w:left w:val="nil"/>
              <w:bottom w:val="single" w:sz="4" w:space="0" w:color="auto"/>
              <w:right w:val="nil"/>
            </w:tcBorders>
            <w:noWrap/>
            <w:vAlign w:val="bottom"/>
          </w:tcPr>
          <w:p>
            <w:pPr>
              <w:keepNext w:val="0"/>
              <w:keepLines w:val="0"/>
              <w:widowControl/>
              <w:suppressLineNumbers w:val="0"/>
              <w:jc w:val="center"/>
              <w:textAlignment w:val="bottom"/>
              <w:rPr>
                <w:rFonts w:ascii="宋体" w:eastAsia="宋体" w:cs="宋体" w:hAnsi="宋体"/>
                <w:i w:val="0"/>
                <w:iCs w:val="0"/>
                <w:color w:val="000000"/>
                <w:kern w:val="0"/>
                <w:sz w:val="18"/>
                <w:szCs w:val="18"/>
                <w:u w:val="none"/>
                <w:lang w:val="en-US" w:eastAsia="zh-CN"/>
                <w:highlight w:val="auto"/>
              </w:rPr>
            </w:pPr>
            <w:r>
              <w:rPr>
                <w:rFonts w:ascii="Times New Roman" w:eastAsia="宋体" w:cs="Times New Roman" w:hAnsi="Times New Roman"/>
                <w:i w:val="0"/>
                <w:iCs w:val="0"/>
                <w:color w:val="000000"/>
                <w:kern w:val="0"/>
                <w:sz w:val="18"/>
                <w:szCs w:val="18"/>
                <w:u w:val="none"/>
                <w:lang w:val="en-US" w:eastAsia="zh-CN"/>
                <w:highlight w:val="auto"/>
              </w:rPr>
              <w:t>2023</w:t>
            </w:r>
            <w:r>
              <w:rPr>
                <w:rFonts w:ascii="方正仿宋_GB2312" w:eastAsia="方正仿宋_GB2312" w:cs="方正仿宋_GB2312" w:hAnsi="方正仿宋_GB2312" w:hint="eastAsia"/>
                <w:i w:val="0"/>
                <w:iCs w:val="0"/>
                <w:color w:val="000000"/>
                <w:kern w:val="0"/>
                <w:sz w:val="18"/>
                <w:szCs w:val="18"/>
                <w:u w:val="none"/>
                <w:lang w:val="en-US" w:eastAsia="zh-CN"/>
                <w:highlight w:val="auto"/>
              </w:rPr>
              <w:t>年度</w:t>
            </w:r>
          </w:p>
        </w:tc>
        <w:tc>
          <w:tcPr>
            <w:tcW w:w="2129" w:type="pct"/>
            <w:gridSpan w:val="6"/>
            <w:tcBorders>
              <w:top w:val="nil"/>
              <w:left w:val="nil"/>
              <w:bottom w:val="single" w:sz="4" w:space="0" w:color="auto"/>
              <w:right w:val="nil"/>
            </w:tcBorders>
            <w:noWrap/>
            <w:vAlign w:val="bottom"/>
          </w:tcPr>
          <w:p>
            <w:pPr>
              <w:keepNext w:val="0"/>
              <w:keepLines w:val="0"/>
              <w:widowControl/>
              <w:suppressLineNumbers w:val="0"/>
              <w:jc w:val="right"/>
              <w:textAlignment w:val="bottom"/>
              <w:rPr>
                <w:rFonts w:ascii="宋体" w:eastAsia="宋体" w:cs="宋体" w:hAnsi="宋体"/>
                <w:i w:val="0"/>
                <w:iCs w:val="0"/>
                <w:color w:val="000000"/>
                <w:kern w:val="0"/>
                <w:sz w:val="18"/>
                <w:szCs w:val="18"/>
                <w:u w:val="none"/>
                <w:lang w:val="en-US" w:eastAsia="zh-CN"/>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金额单位：万元</w:t>
            </w:r>
          </w:p>
        </w:tc>
      </w:tr>
      <w:tr>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预算数</w:t>
            </w:r>
          </w:p>
        </w:tc>
        <w:tc>
          <w:tcPr>
            <w:tcW w:w="2493" w:type="pct"/>
            <w:gridSpan w:val="7"/>
            <w:tcBorders>
              <w:top w:val="single" w:sz="4" w:space="0" w:color="auto"/>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决算数</w:t>
            </w:r>
          </w:p>
        </w:tc>
      </w:tr>
      <w:tr>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52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217" w:type="pct"/>
            <w:gridSpan w:val="4"/>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c>
          <w:tcPr>
            <w:tcW w:w="366" w:type="pct"/>
            <w:gridSpan w:val="2"/>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合计</w:t>
            </w:r>
          </w:p>
        </w:tc>
        <w:tc>
          <w:tcPr>
            <w:tcW w:w="488"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因公出国（境）费</w:t>
            </w:r>
          </w:p>
        </w:tc>
        <w:tc>
          <w:tcPr>
            <w:tcW w:w="1126" w:type="pct"/>
            <w:gridSpan w:val="3"/>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公务接待费</w:t>
            </w:r>
          </w:p>
        </w:tc>
      </w:tr>
      <w:tr>
        <w:trPr>
          <w:trHeight w:val="431"/>
        </w:trPr>
        <w:tc>
          <w:tcPr>
            <w:tcW w:w="425" w:type="pct"/>
            <w:vMerge/>
            <w:tcBorders>
              <w:top w:val="nil"/>
              <w:left w:val="single" w:sz="4" w:space="0" w:color="000000"/>
              <w:bottom w:val="single" w:sz="4" w:space="0" w:color="000000"/>
              <w:right w:val="single" w:sz="4" w:space="0" w:color="000000"/>
            </w:tcBorders>
            <w:noWrap/>
            <w:vAlign w:val="center"/>
          </w:tcPr>
          <w:p/>
        </w:tc>
        <w:tc>
          <w:tcPr>
            <w:tcW w:w="528" w:type="pct"/>
            <w:vMerge/>
            <w:tcBorders>
              <w:top w:val="nil"/>
              <w:left w:val="nil"/>
              <w:bottom w:val="single" w:sz="4" w:space="0" w:color="000000"/>
              <w:right w:val="single" w:sz="4" w:space="0" w:color="000000"/>
            </w:tcBorders>
            <w:noWrap/>
            <w:vAlign w:val="center"/>
          </w:tcP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335" w:type="pct"/>
            <w:vMerge/>
            <w:tcBorders>
              <w:top w:val="nil"/>
              <w:left w:val="nil"/>
              <w:bottom w:val="single" w:sz="4" w:space="0" w:color="000000"/>
              <w:right w:val="single" w:sz="4" w:space="0" w:color="000000"/>
            </w:tcBorders>
            <w:noWrap/>
            <w:vAlign w:val="center"/>
          </w:tcPr>
          <w:p/>
        </w:tc>
        <w:tc>
          <w:tcPr>
            <w:tcW w:w="366" w:type="pct"/>
            <w:gridSpan w:val="2"/>
            <w:vMerge/>
            <w:tcBorders>
              <w:top w:val="nil"/>
              <w:left w:val="nil"/>
              <w:bottom w:val="single" w:sz="4" w:space="0" w:color="000000"/>
              <w:right w:val="single" w:sz="4" w:space="0" w:color="000000"/>
            </w:tcBorders>
            <w:noWrap/>
            <w:vAlign w:val="center"/>
          </w:tcPr>
          <w:p/>
        </w:tc>
        <w:tc>
          <w:tcPr>
            <w:tcW w:w="488" w:type="pct"/>
            <w:vMerge/>
            <w:tcBorders>
              <w:top w:val="nil"/>
              <w:left w:val="nil"/>
              <w:bottom w:val="single" w:sz="4" w:space="0" w:color="000000"/>
              <w:right w:val="single" w:sz="4" w:space="0" w:color="000000"/>
            </w:tcBorders>
            <w:noWrap/>
            <w:vAlign w:val="center"/>
          </w:tcP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小计</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公务用车购置费</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方正仿宋_GB2312" w:eastAsia="方正仿宋_GB2312" w:cs="方正仿宋_GB2312" w:hAnsi="方正仿宋_GB2312"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公务用车运行维护费</w:t>
            </w:r>
          </w:p>
        </w:tc>
        <w:tc>
          <w:tcPr>
            <w:tcW w:w="511" w:type="pct"/>
            <w:vMerge/>
            <w:tcBorders>
              <w:top w:val="nil"/>
              <w:left w:val="nil"/>
              <w:bottom w:val="single" w:sz="4" w:space="0" w:color="000000"/>
              <w:right w:val="single" w:sz="4" w:space="0" w:color="000000"/>
            </w:tcBorders>
            <w:noWrap/>
            <w:vAlign w:val="center"/>
          </w:tcP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w:t>
            </w:r>
          </w:p>
        </w:tc>
        <w:tc>
          <w:tcPr>
            <w:tcW w:w="52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2</w:t>
            </w:r>
          </w:p>
        </w:tc>
        <w:tc>
          <w:tcPr>
            <w:tcW w:w="350"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3</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4</w:t>
            </w:r>
          </w:p>
        </w:tc>
        <w:tc>
          <w:tcPr>
            <w:tcW w:w="458"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5</w:t>
            </w:r>
          </w:p>
        </w:tc>
        <w:tc>
          <w:tcPr>
            <w:tcW w:w="33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6</w:t>
            </w:r>
          </w:p>
        </w:tc>
        <w:tc>
          <w:tcPr>
            <w:tcW w:w="366" w:type="pct"/>
            <w:gridSpan w:val="2"/>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7</w:t>
            </w:r>
          </w:p>
        </w:tc>
        <w:tc>
          <w:tcPr>
            <w:tcW w:w="488"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8</w:t>
            </w:r>
          </w:p>
        </w:tc>
        <w:tc>
          <w:tcPr>
            <w:tcW w:w="275"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9</w:t>
            </w:r>
          </w:p>
        </w:tc>
        <w:tc>
          <w:tcPr>
            <w:tcW w:w="442"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10</w:t>
            </w:r>
          </w:p>
        </w:tc>
        <w:tc>
          <w:tcPr>
            <w:tcW w:w="407"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11</w:t>
            </w:r>
          </w:p>
        </w:tc>
        <w:tc>
          <w:tcPr>
            <w:tcW w:w="511" w:type="pct"/>
            <w:tcBorders>
              <w:top w:val="nil"/>
              <w:left w:val="nil"/>
              <w:bottom w:val="single" w:sz="4" w:space="0" w:color="000000"/>
              <w:right w:val="single" w:sz="4" w:space="0" w:color="000000"/>
            </w:tcBorders>
            <w:noWrap/>
            <w:vAlign w:val="center"/>
          </w:tcPr>
          <w:p>
            <w:pPr>
              <w:keepNext w:val="0"/>
              <w:keepLines w:val="0"/>
              <w:widowControl/>
              <w:suppressLineNumbers w:val="0"/>
              <w:jc w:val="center"/>
              <w:textAlignment w:val="center"/>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kern w:val="0"/>
                <w:sz w:val="18"/>
                <w:szCs w:val="18"/>
                <w:u w:val="none"/>
                <w:lang w:val="en-US" w:eastAsia="zh-CN"/>
                <w:highlight w:val="auto"/>
              </w:rPr>
              <w:t>12</w:t>
            </w:r>
          </w:p>
        </w:tc>
      </w:tr>
      <w:tr>
        <w:trPr>
          <w:trHeight w:val="431"/>
        </w:trPr>
        <w:tc>
          <w:tcPr>
            <w:tcW w:w="425" w:type="pct"/>
            <w:tcBorders>
              <w:top w:val="nil"/>
              <w:left w:val="single" w:sz="4" w:space="0" w:color="000000"/>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52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50"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58"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33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366" w:type="pct"/>
            <w:gridSpan w:val="2"/>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488"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275"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442"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c>
          <w:tcPr>
            <w:tcW w:w="407"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r>
              <w:rPr>
                <w:rFonts w:ascii="Times New Roman" w:eastAsia="方正仿宋_GB2312" w:cs="Times New Roman" w:hAnsi="Times New Roman"/>
                <w:i w:val="0"/>
                <w:iCs w:val="0"/>
                <w:color w:val="000000"/>
                <w:sz w:val="18"/>
                <w:szCs w:val="18"/>
                <w:u w:val="none"/>
                <w:highlight w:val="auto"/>
              </w:rPr>
              <w:t>2.11</w:t>
            </w:r>
          </w:p>
        </w:tc>
        <w:tc>
          <w:tcPr>
            <w:tcW w:w="511" w:type="pct"/>
            <w:tcBorders>
              <w:top w:val="nil"/>
              <w:left w:val="nil"/>
              <w:bottom w:val="single" w:sz="4" w:space="0" w:color="000000"/>
              <w:right w:val="single" w:sz="4" w:space="0" w:color="000000"/>
            </w:tcBorders>
            <w:noWrap/>
            <w:vAlign w:val="center"/>
          </w:tcPr>
          <w:p>
            <w:pPr>
              <w:jc w:val="right"/>
              <w:rPr>
                <w:rFonts w:ascii="Times New Roman" w:eastAsia="方正仿宋_GB2312" w:cs="Times New Roman" w:hAnsi="Times New Roman"/>
                <w:i w:val="0"/>
                <w:iCs w:val="0"/>
                <w:color w:val="000000"/>
                <w:sz w:val="18"/>
                <w:szCs w:val="18"/>
                <w:u w:val="none"/>
                <w:highlight w:val="auto"/>
              </w:rPr>
            </w:pPr>
          </w:p>
        </w:tc>
      </w:tr>
      <w:tr>
        <w:trPr>
          <w:trHeight w:val="431"/>
        </w:trPr>
        <w:tc>
          <w:tcPr>
            <w:tcW w:w="5000" w:type="pct"/>
            <w:gridSpan w:val="14"/>
            <w:tcBorders>
              <w:top w:val="nil"/>
              <w:left w:val="nil"/>
              <w:bottom w:val="nil"/>
              <w:right w:val="nil"/>
            </w:tcBorders>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highlight w:val="auto"/>
              </w:rPr>
            </w:pPr>
            <w:r>
              <w:rPr>
                <w:rFonts w:ascii="方正仿宋_GB2312" w:eastAsia="方正仿宋_GB2312" w:cs="方正仿宋_GB2312" w:hAnsi="方正仿宋_GB2312" w:hint="eastAsia"/>
                <w:i w:val="0"/>
                <w:iCs w:val="0"/>
                <w:color w:val="000000"/>
                <w:kern w:val="0"/>
                <w:sz w:val="18"/>
                <w:szCs w:val="18"/>
                <w:u w:val="none"/>
                <w:lang w:val="en-US" w:eastAsia="zh-CN"/>
                <w:highlight w:val="auto"/>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t>备注：无内容应公开空表并说明情况。</w:t>
      </w:r>
    </w:p>
    <w:p>
      <w:pPr>
        <w:rPr>
          <w:rFonts w:ascii="仿宋_GB2312" w:eastAsia="仿宋_GB2312" w:hAnsi="宋体" w:hint="eastAsia"/>
          <w:b/>
          <w:color w:val="auto"/>
          <w:kern w:val="0"/>
          <w:sz w:val="32"/>
          <w:szCs w:val="32"/>
          <w:highlight w:val="auto"/>
        </w:rPr>
      </w:pPr>
      <w:r>
        <w:rPr>
          <w:rFonts w:ascii="仿宋_GB2312" w:eastAsia="仿宋_GB2312" w:hAnsi="宋体" w:hint="eastAsia"/>
          <w:b/>
          <w:color w:val="auto"/>
          <w:kern w:val="0"/>
          <w:sz w:val="32"/>
          <w:szCs w:val="32"/>
          <w:highlight w:val="auto"/>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ascii="仿宋_GB2312" w:eastAsia="仿宋_GB2312" w:hAnsi="宋体" w:hint="eastAsia"/>
          <w:b/>
          <w:color w:val="auto"/>
          <w:kern w:val="0"/>
          <w:sz w:val="32"/>
          <w:szCs w:val="32"/>
          <w:highlight w:val="auto"/>
        </w:rPr>
        <w:sectPr>
          <w:pgSz w:w="11906" w:h="16838"/>
          <w:pgMar w:top="1531" w:right="1984" w:bottom="1531" w:left="2098" w:header="851" w:footer="992" w:gutter="0"/>
          <w:docGrid w:type="lines" w:linePitch="312" w:charSpace="0"/>
        </w:sect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outlineLvl w:val="0"/>
        <w:rPr>
          <w:rFonts w:ascii="Arial" w:eastAsia="Arial" w:cs="Arial" w:hAnsi="Arial"/>
          <w:highlight w:val="auto"/>
        </w:rPr>
      </w:pPr>
      <w:r>
        <w:rPr>
          <w:rFonts w:ascii="黑体" w:eastAsia="黑体" w:cs="黑体" w:hAnsi="宋体" w:hint="eastAsia"/>
          <w:i w:val="0"/>
          <w:iCs w:val="0"/>
          <w:caps w:val="0"/>
          <w:smallCaps w:val="0"/>
          <w:color w:val="000000"/>
          <w:spacing w:val="0"/>
          <w:sz w:val="72"/>
          <w:szCs w:val="72"/>
          <w:shd w:val="clear" w:color="auto" w:fill="FFFFFF"/>
          <w:highlight w:val="auto"/>
        </w:rPr>
        <w:t>第三部分</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spacing w:val="-20"/>
          <w:highlight w:val="auto"/>
        </w:rPr>
      </w:pPr>
      <w:r>
        <w:rPr>
          <w:rFonts w:ascii="黑体" w:eastAsia="黑体" w:cs="黑体" w:hAnsi="宋体" w:hint="eastAsia"/>
          <w:i w:val="0"/>
          <w:iCs w:val="0"/>
          <w:caps w:val="0"/>
          <w:smallCaps w:val="0"/>
          <w:color w:val="000000"/>
          <w:spacing w:val="-20"/>
          <w:sz w:val="72"/>
          <w:szCs w:val="72"/>
          <w:shd w:val="clear" w:color="auto" w:fill="FFFFFF"/>
          <w:highlight w:val="auto"/>
        </w:rPr>
        <w:t>202</w:t>
      </w:r>
      <w:r>
        <w:rPr>
          <w:rFonts w:ascii="黑体" w:eastAsia="黑体" w:cs="黑体" w:hAnsi="宋体" w:hint="eastAsia"/>
          <w:i w:val="0"/>
          <w:iCs w:val="0"/>
          <w:caps w:val="0"/>
          <w:smallCaps w:val="0"/>
          <w:color w:val="000000"/>
          <w:spacing w:val="-20"/>
          <w:sz w:val="72"/>
          <w:szCs w:val="72"/>
          <w:shd w:val="clear" w:color="auto" w:fill="FFFFFF"/>
          <w:lang w:val="en-US" w:eastAsia="zh-CN"/>
          <w:highlight w:val="auto"/>
        </w:rPr>
        <w:t>3</w:t>
      </w:r>
      <w:r>
        <w:rPr>
          <w:rFonts w:ascii="黑体" w:eastAsia="黑体" w:cs="黑体" w:hAnsi="宋体" w:hint="eastAsia"/>
          <w:i w:val="0"/>
          <w:iCs w:val="0"/>
          <w:caps w:val="0"/>
          <w:smallCaps w:val="0"/>
          <w:color w:val="000000"/>
          <w:spacing w:val="-20"/>
          <w:sz w:val="72"/>
          <w:szCs w:val="72"/>
          <w:shd w:val="clear" w:color="auto" w:fill="FFFFFF"/>
          <w:highlight w:val="auto"/>
        </w:rPr>
        <w:t>年</w:t>
      </w:r>
      <w:r>
        <w:rPr>
          <w:rFonts w:ascii="黑体" w:eastAsia="黑体" w:cs="黑体" w:hAnsi="宋体" w:hint="eastAsia"/>
          <w:i w:val="0"/>
          <w:iCs w:val="0"/>
          <w:caps w:val="0"/>
          <w:smallCaps w:val="0"/>
          <w:color w:val="000000"/>
          <w:spacing w:val="-20"/>
          <w:sz w:val="72"/>
          <w:szCs w:val="72"/>
          <w:shd w:val="clear" w:color="auto" w:fill="FFFFFF"/>
          <w:lang w:val="en-US" w:eastAsia="zh-CN"/>
          <w:highlight w:val="auto"/>
        </w:rPr>
        <w:t>度</w:t>
      </w:r>
      <w:r>
        <w:rPr>
          <w:rFonts w:ascii="黑体" w:eastAsia="黑体" w:cs="黑体" w:hAnsi="宋体" w:hint="eastAsia"/>
          <w:i w:val="0"/>
          <w:iCs w:val="0"/>
          <w:caps w:val="0"/>
          <w:smallCaps w:val="0"/>
          <w:color w:val="000000"/>
          <w:spacing w:val="-20"/>
          <w:sz w:val="72"/>
          <w:szCs w:val="72"/>
          <w:shd w:val="clear" w:color="auto" w:fill="FFFFFF"/>
          <w:highlight w:val="auto"/>
        </w:rPr>
        <w:t>部门决算情况说明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rPr>
          <w:rFonts w:ascii="Arial" w:eastAsia="Arial" w:cs="Arial" w:hAnsi="Arial"/>
          <w:i w:val="0"/>
          <w:iCs w:val="0"/>
          <w:caps w:val="0"/>
          <w:smallCaps w:val="0"/>
          <w:color w:val="000000"/>
          <w:spacing w:val="0"/>
          <w:sz w:val="18"/>
          <w:szCs w:val="18"/>
          <w:shd w:val="clear" w:color="auto" w:fill="FFFFFF"/>
          <w:highlight w:val="auto"/>
        </w:rPr>
      </w:pPr>
      <w:r>
        <w:rPr>
          <w:rFonts w:ascii="Arial" w:eastAsia="Arial" w:cs="Arial" w:hAnsi="Arial"/>
          <w:i w:val="0"/>
          <w:iCs w:val="0"/>
          <w:caps w:val="0"/>
          <w:smallCaps w:val="0"/>
          <w:color w:val="000000"/>
          <w:spacing w:val="0"/>
          <w:sz w:val="18"/>
          <w:szCs w:val="18"/>
          <w:shd w:val="clear" w:color="auto" w:fill="FFFFFF"/>
          <w:highlight w:val="auto"/>
        </w:rPr>
        <w:br w:type="page"/>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i w:val="0"/>
          <w:iCs w:val="0"/>
          <w:caps w:val="0"/>
          <w:smallCaps w:val="0"/>
          <w:color w:val="000000"/>
          <w:spacing w:val="0"/>
          <w:sz w:val="18"/>
          <w:szCs w:val="18"/>
          <w:shd w:val="clear" w:color="auto" w:fill="FFFFFF"/>
          <w:highlight w:val="auto"/>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Arial" w:eastAsia="Arial" w:cs="Arial" w:hAnsi="Arial"/>
          <w:highlight w:val="auto"/>
        </w:rPr>
      </w:pPr>
      <w:r>
        <w:rPr>
          <w:rFonts w:ascii="Arial" w:eastAsia="Arial" w:cs="Arial" w:hAnsi="Arial"/>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黑体" w:eastAsia="黑体" w:cs="Times New Roman" w:hAnsi="Calibri"/>
          <w:kern w:val="2"/>
          <w:sz w:val="32"/>
          <w:szCs w:val="32"/>
          <w:lang w:val="en-US" w:eastAsia="zh-CN" w:bidi="ar-SA"/>
        </w:rPr>
      </w:pPr>
      <w:r>
        <w:rPr>
          <w:rFonts w:ascii="黑体" w:eastAsia="黑体" w:cs="Times New Roman" w:hAnsi="Calibri" w:hint="eastAsia"/>
          <w:kern w:val="2"/>
          <w:sz w:val="32"/>
          <w:szCs w:val="32"/>
          <w:lang w:val="en-US" w:eastAsia="zh-CN" w:bidi="ar-SA"/>
        </w:rPr>
        <w:t>一、收入支出决算总体情况说明</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en-US" w:eastAsia="zh-CN" w:bidi="ar-SA"/>
        </w:rPr>
      </w:pPr>
      <w:r>
        <w:rPr>
          <w:rFonts w:ascii="Times New Roman" w:eastAsia="仿宋_GB2312" w:cs="Times New Roman" w:hAnsi="Times New Roman"/>
          <w:kern w:val="2"/>
          <w:sz w:val="32"/>
          <w:szCs w:val="32"/>
          <w:lang w:eastAsia="zh-CN"/>
        </w:rPr>
        <w:t>本单位2023年度收、支总计（含结转和结余）</w:t>
      </w:r>
      <w:r>
        <w:rPr>
          <w:rFonts w:ascii="Times New Roman" w:eastAsia="仿宋_GB2312" w:cs="Times New Roman" w:hAnsi="Times New Roman"/>
          <w:kern w:val="2"/>
          <w:sz w:val="32"/>
          <w:szCs w:val="32"/>
          <w:lang w:val="zh-CN" w:eastAsia="zh-CN"/>
        </w:rPr>
        <w:t>252.02</w:t>
      </w:r>
      <w:r>
        <w:rPr>
          <w:rFonts w:ascii="Times New Roman" w:eastAsia="仿宋_GB2312" w:cs="Times New Roman" w:hAnsi="Times New Roman"/>
          <w:kern w:val="2"/>
          <w:sz w:val="32"/>
          <w:szCs w:val="32"/>
          <w:lang w:eastAsia="zh-CN"/>
        </w:rPr>
        <w:t>万元。与2022年度决算相比，收支各增加</w:t>
      </w:r>
      <w:r>
        <w:rPr>
          <w:rFonts w:ascii="Times New Roman" w:eastAsia="仿宋_GB2312" w:cs="Times New Roman" w:hAnsi="Times New Roman"/>
          <w:kern w:val="2"/>
          <w:sz w:val="32"/>
          <w:szCs w:val="32"/>
          <w:lang w:eastAsia="zh-CN"/>
        </w:rPr>
        <w:t>3.02</w:t>
      </w:r>
      <w:r>
        <w:rPr>
          <w:rFonts w:ascii="Times New Roman" w:eastAsia="仿宋_GB2312" w:cs="Times New Roman" w:hAnsi="Times New Roman"/>
          <w:kern w:val="2"/>
          <w:sz w:val="32"/>
          <w:szCs w:val="32"/>
          <w:lang w:eastAsia="zh-CN"/>
        </w:rPr>
        <w:t>万元，增长（下降）</w:t>
      </w:r>
      <w:r>
        <w:rPr>
          <w:rFonts w:ascii="Times New Roman" w:eastAsia="仿宋_GB2312" w:cs="Times New Roman" w:hAnsi="Times New Roman"/>
          <w:kern w:val="2"/>
          <w:sz w:val="32"/>
          <w:szCs w:val="32"/>
          <w:lang w:eastAsia="zh-CN"/>
        </w:rPr>
        <w:t>1</w:t>
      </w:r>
      <w:r>
        <w:rPr>
          <w:rFonts w:ascii="Times New Roman" w:eastAsia="仿宋_GB2312" w:cs="Times New Roman" w:hAnsi="Times New Roman"/>
          <w:kern w:val="2"/>
          <w:sz w:val="32"/>
          <w:szCs w:val="32"/>
          <w:lang w:eastAsia="zh-CN"/>
        </w:rPr>
        <w:t>%，主要原因是</w:t>
      </w:r>
      <w:r>
        <w:rPr>
          <w:rFonts w:ascii="Times New Roman" w:eastAsia="仿宋_GB2312" w:cs="Times New Roman" w:hAnsi="Times New Roman"/>
          <w:kern w:val="2"/>
          <w:sz w:val="32"/>
          <w:szCs w:val="32"/>
          <w:lang w:eastAsia="zh-CN"/>
        </w:rPr>
        <w:t>人员经费增加</w:t>
      </w:r>
      <w:r>
        <w:rPr>
          <w:rFonts w:ascii="Times New Roman" w:eastAsia="仿宋_GB2312" w:cs="Times New Roman" w:hAnsi="Times New Roman"/>
          <w:kern w:val="2"/>
          <w:sz w:val="32"/>
          <w:szCs w:val="32"/>
          <w:lang w:eastAsia="zh-CN"/>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Times New Roman" w:eastAsia="Arial" w:cs="Times New Roman" w:hAnsi="Times New Roman"/>
          <w:highlight w:val="auto"/>
        </w:rPr>
      </w:pPr>
      <w:r>
        <w:rPr>
          <w:rFonts w:ascii="Times New Roman" w:eastAsia="Arial" w:cs="Times New Roman" w:hAnsi="Times New Roman"/>
          <w:i w:val="0"/>
          <w:iCs w:val="0"/>
          <w:caps w:val="0"/>
          <w:smallCaps w:val="0"/>
          <w:color w:val="000000"/>
          <w:spacing w:val="0"/>
          <w:sz w:val="18"/>
          <w:szCs w:val="18"/>
          <w:shd w:val="clear" w:color="auto" w:fill="FFFFFF"/>
          <w:highlight w:val="auto"/>
        </w:rPr>
        <w:t> </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二、收入决算情况说明</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eastAsia="zh-CN"/>
        </w:rPr>
        <w:t>本单位2023</w:t>
      </w:r>
      <w:r>
        <w:rPr>
          <w:rFonts w:ascii="Times New Roman" w:eastAsia="仿宋_GB2312" w:cs="Times New Roman" w:hAnsi="Times New Roman"/>
          <w:kern w:val="2"/>
          <w:sz w:val="32"/>
          <w:szCs w:val="32"/>
          <w:lang w:val="zh-CN"/>
        </w:rPr>
        <w:t>年度本年收入合计</w:t>
      </w:r>
      <w:r>
        <w:rPr>
          <w:rFonts w:ascii="Times New Roman" w:eastAsia="仿宋_GB2312" w:cs="Times New Roman" w:hAnsi="Times New Roman"/>
          <w:sz w:val="30"/>
          <w:szCs w:val="30"/>
          <w:lang w:eastAsia="zh-CN"/>
          <w:highlight w:val="auto"/>
        </w:rPr>
        <w:t>251.93</w:t>
      </w:r>
      <w:r>
        <w:rPr>
          <w:rFonts w:ascii="Times New Roman" w:eastAsia="仿宋_GB2312" w:cs="Times New Roman" w:hAnsi="Times New Roman"/>
          <w:kern w:val="2"/>
          <w:sz w:val="32"/>
          <w:szCs w:val="32"/>
          <w:lang w:val="zh-CN" w:eastAsia="zh-CN"/>
        </w:rPr>
        <w:t>万元</w:t>
      </w:r>
      <w:r>
        <w:rPr>
          <w:rFonts w:ascii="Times New Roman" w:eastAsia="仿宋_GB2312" w:cs="Times New Roman" w:hAnsi="Times New Roman"/>
          <w:kern w:val="2"/>
          <w:sz w:val="32"/>
          <w:szCs w:val="32"/>
          <w:lang w:val="zh-CN"/>
        </w:rPr>
        <w:t>，其中：财政拨款收入251.93万元，占100%；上级补助收入0万元，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0%；事业收入0万元，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0%；经营收入0万元，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0%；附属单位上缴收入0万元，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0%；其他收入0万元，</w:t>
      </w:r>
      <w:r>
        <w:rPr>
          <w:rFonts w:ascii="Times New Roman" w:eastAsia="仿宋_GB2312" w:cs="Times New Roman" w:hAnsi="Times New Roman"/>
          <w:kern w:val="2"/>
          <w:sz w:val="32"/>
          <w:szCs w:val="32"/>
          <w:lang w:val="zh-CN" w:eastAsia="zh-CN"/>
        </w:rPr>
        <w:t>占</w:t>
      </w:r>
      <w:r>
        <w:rPr>
          <w:rFonts w:ascii="Times New Roman" w:eastAsia="仿宋_GB2312" w:cs="Times New Roman" w:hAnsi="Times New Roman"/>
          <w:kern w:val="2"/>
          <w:sz w:val="32"/>
          <w:szCs w:val="32"/>
          <w:lang w:val="zh-CN"/>
        </w:rPr>
        <w:t>0%</w:t>
      </w:r>
      <w:r>
        <w:rPr>
          <w:rFonts w:ascii="Times New Roman" w:eastAsia="仿宋_GB2312" w:cs="Times New Roman" w:hAnsi="Times New Roman" w:hint="eastAsia"/>
          <w:kern w:val="2"/>
          <w:sz w:val="32"/>
          <w:szCs w:val="32"/>
          <w:lang w:val="zh-CN"/>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三、支出决算情况说明</w:t>
      </w:r>
    </w:p>
    <w:p>
      <w:pPr>
        <w:autoSpaceDE w:val="0"/>
        <w:autoSpaceDN w:val="0"/>
        <w:adjustRightInd w:val="0"/>
        <w:spacing w:line="580" w:lineRule="exact"/>
        <w:ind w:firstLine="60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eastAsia="zh-CN"/>
        </w:rPr>
        <w:t>本单位2023</w:t>
      </w:r>
      <w:r>
        <w:rPr>
          <w:rFonts w:ascii="Times New Roman" w:eastAsia="仿宋_GB2312" w:cs="Times New Roman" w:hAnsi="Times New Roman"/>
          <w:kern w:val="2"/>
          <w:sz w:val="32"/>
          <w:szCs w:val="32"/>
          <w:lang w:val="zh-CN"/>
        </w:rPr>
        <w:t>年度本年支出合计</w:t>
      </w:r>
      <w:r>
        <w:rPr>
          <w:rFonts w:ascii="Times New Roman" w:eastAsia="仿宋_GB2312" w:cs="Times New Roman" w:hAnsi="Times New Roman"/>
          <w:kern w:val="2"/>
          <w:sz w:val="32"/>
          <w:szCs w:val="32"/>
          <w:lang w:val="zh-CN" w:eastAsia="zh-CN"/>
        </w:rPr>
        <w:t>251.93万元</w:t>
      </w:r>
      <w:r>
        <w:rPr>
          <w:rFonts w:ascii="Times New Roman" w:eastAsia="仿宋_GB2312" w:cs="Times New Roman" w:hAnsi="Times New Roman"/>
          <w:kern w:val="2"/>
          <w:sz w:val="32"/>
          <w:szCs w:val="32"/>
          <w:lang w:val="zh-CN"/>
        </w:rPr>
        <w:t>，其中：基本支出</w:t>
      </w:r>
      <w:r>
        <w:rPr>
          <w:rFonts w:ascii="Times New Roman" w:eastAsia="仿宋_GB2312" w:cs="Times New Roman" w:hAnsi="Times New Roman"/>
          <w:kern w:val="2"/>
          <w:sz w:val="32"/>
          <w:szCs w:val="32"/>
          <w:lang w:val="zh-CN" w:eastAsia="zh-CN"/>
        </w:rPr>
        <w:t>114.02万元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占45.26%；</w:t>
      </w:r>
      <w:r>
        <w:rPr>
          <w:rFonts w:ascii="Times New Roman" w:eastAsia="仿宋_GB2312" w:cs="Times New Roman" w:hAnsi="Times New Roman"/>
          <w:kern w:val="2"/>
          <w:sz w:val="32"/>
          <w:szCs w:val="32"/>
          <w:lang w:val="zh-CN"/>
        </w:rPr>
        <w:t>项目支出</w:t>
      </w:r>
      <w:r>
        <w:rPr>
          <w:rFonts w:ascii="Times New Roman" w:eastAsia="仿宋_GB2312" w:cs="Times New Roman" w:hAnsi="Times New Roman"/>
          <w:kern w:val="2"/>
          <w:sz w:val="32"/>
          <w:szCs w:val="32"/>
          <w:lang w:val="zh-CN" w:eastAsia="zh-CN"/>
        </w:rPr>
        <w:t>137.91万元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占54.74%；</w:t>
      </w:r>
      <w:r>
        <w:rPr>
          <w:rFonts w:ascii="Times New Roman" w:eastAsia="仿宋_GB2312" w:cs="Times New Roman" w:hAnsi="Times New Roman"/>
          <w:kern w:val="2"/>
          <w:sz w:val="32"/>
          <w:szCs w:val="32"/>
          <w:lang w:val="zh-CN"/>
        </w:rPr>
        <w:t>上缴上级支出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kern w:val="2"/>
          <w:sz w:val="32"/>
          <w:szCs w:val="32"/>
          <w:lang w:val="zh-CN"/>
        </w:rPr>
        <w:t>经营支出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kern w:val="2"/>
          <w:sz w:val="32"/>
          <w:szCs w:val="32"/>
          <w:lang w:val="zh-CN"/>
        </w:rPr>
        <w:t>对附属单位补助支出</w:t>
      </w:r>
      <w:r>
        <w:rPr>
          <w:rFonts w:ascii="Times New Roman" w:eastAsia="仿宋_GB2312" w:cs="Times New Roman" w:hAnsi="Times New Roman"/>
          <w:kern w:val="2"/>
          <w:sz w:val="32"/>
          <w:szCs w:val="32"/>
          <w:lang w:val="zh-CN" w:eastAsia="zh-CN"/>
        </w:rPr>
        <w:t>0万元</w:t>
      </w:r>
      <w:r>
        <w:rPr>
          <w:rFonts w:ascii="Times New Roman" w:eastAsia="仿宋_GB2312" w:cs="Times New Roman" w:hAnsi="Times New Roman"/>
          <w:kern w:val="2"/>
          <w:sz w:val="32"/>
          <w:szCs w:val="32"/>
          <w:lang w:val="zh-CN"/>
        </w:rPr>
        <w:t>，</w:t>
      </w:r>
      <w:r>
        <w:rPr>
          <w:rFonts w:ascii="Times New Roman" w:eastAsia="仿宋_GB2312" w:cs="Times New Roman" w:hAnsi="Times New Roman"/>
          <w:kern w:val="2"/>
          <w:sz w:val="32"/>
          <w:szCs w:val="32"/>
          <w:lang w:val="zh-CN" w:eastAsia="zh-CN"/>
        </w:rPr>
        <w:t>占0%</w:t>
      </w:r>
      <w:r>
        <w:rPr>
          <w:rFonts w:ascii="Times New Roman" w:eastAsia="仿宋_GB2312" w:cs="Times New Roman" w:hAnsi="Times New Roman" w:hint="eastAsia"/>
          <w:kern w:val="2"/>
          <w:sz w:val="32"/>
          <w:szCs w:val="32"/>
          <w:lang w:val="zh-CN" w:eastAsia="zh-CN"/>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1"/>
        <w:rPr>
          <w:rFonts w:ascii="Times New Roman" w:eastAsia="Arial" w:cs="Times New Roman" w:hAnsi="Times New Roman"/>
          <w:highlight w:val="auto"/>
        </w:rPr>
      </w:pPr>
      <w:r>
        <w:rPr>
          <w:rFonts w:ascii="Times New Roman" w:eastAsia="黑体" w:cs="Times New Roman" w:hAnsi="Times New Roman"/>
          <w:kern w:val="2"/>
          <w:sz w:val="32"/>
          <w:szCs w:val="32"/>
          <w:lang w:val="en-US" w:eastAsia="zh-CN" w:bidi="ar-SA"/>
        </w:rPr>
        <w:t>四、财政拨款收入支出决算总体情况说明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（一）财政拨款收支与2022年度决算对比情况</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firstLineChars="200" w:firstLine="640"/>
        <w:jc w:val="left"/>
        <w:rPr>
          <w:rFonts w:ascii="Times New Roman" w:eastAsia="仿宋_GB2312" w:cs="Times New Roman" w:hAnsi="Times New Roman"/>
          <w:sz w:val="30"/>
          <w:szCs w:val="30"/>
          <w:highlight w:val="auto"/>
        </w:rPr>
      </w:pP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年度财政拨款本年收入2</w:t>
      </w:r>
      <w:r>
        <w:rPr>
          <w:rFonts w:ascii="Times New Roman" w:eastAsia="仿宋_GB2312" w:cs="Times New Roman" w:hAnsi="Times New Roman"/>
          <w:color w:val="auto"/>
          <w:kern w:val="2"/>
          <w:sz w:val="32"/>
          <w:szCs w:val="32"/>
          <w:lang w:val="zh-CN" w:eastAsia="zh-CN" w:bidi="ar-SA"/>
        </w:rPr>
        <w:t>52.02</w:t>
      </w:r>
      <w:r>
        <w:rPr>
          <w:rFonts w:ascii="Times New Roman" w:eastAsia="仿宋_GB2312" w:cs="Times New Roman" w:hAnsi="Times New Roman"/>
          <w:color w:val="auto"/>
          <w:kern w:val="2"/>
          <w:sz w:val="32"/>
          <w:szCs w:val="32"/>
          <w:lang w:val="en-US" w:eastAsia="zh-CN" w:bidi="ar-SA"/>
        </w:rPr>
        <w:t>万</w:t>
      </w:r>
      <w:r>
        <w:rPr>
          <w:rFonts w:ascii="Times New Roman" w:eastAsia="仿宋_GB2312" w:cs="Times New Roman" w:hAnsi="Times New Roman"/>
          <w:color w:val="auto"/>
          <w:kern w:val="2"/>
          <w:sz w:val="32"/>
          <w:szCs w:val="32"/>
          <w:lang w:val="zh-CN" w:eastAsia="zh-CN" w:bidi="ar-SA"/>
        </w:rPr>
        <w:t>元,比上年增加</w:t>
      </w:r>
      <w:r>
        <w:rPr>
          <w:rFonts w:ascii="Times New Roman" w:eastAsia="仿宋_GB2312" w:cs="Times New Roman" w:hAnsi="Times New Roman"/>
          <w:color w:val="auto"/>
          <w:kern w:val="2"/>
          <w:sz w:val="32"/>
          <w:szCs w:val="32"/>
          <w:lang w:val="zh-CN" w:eastAsia="zh-CN" w:bidi="ar-SA"/>
        </w:rPr>
        <w:t>3.02</w:t>
      </w:r>
      <w:r>
        <w:rPr>
          <w:rFonts w:ascii="Times New Roman" w:eastAsia="仿宋_GB2312" w:cs="Times New Roman" w:hAnsi="Times New Roman"/>
          <w:color w:val="auto"/>
          <w:kern w:val="2"/>
          <w:sz w:val="32"/>
          <w:szCs w:val="32"/>
          <w:lang w:val="zh-CN" w:eastAsia="zh-CN" w:bidi="ar-SA"/>
        </w:rPr>
        <w:t>万元，增长</w:t>
      </w:r>
      <w:r>
        <w:rPr>
          <w:rFonts w:ascii="Times New Roman" w:eastAsia="仿宋_GB2312" w:cs="Times New Roman" w:hAnsi="Times New Roman"/>
          <w:color w:val="auto"/>
          <w:kern w:val="2"/>
          <w:sz w:val="32"/>
          <w:szCs w:val="32"/>
          <w:lang w:val="zh-CN" w:eastAsia="zh-CN" w:bidi="ar-SA"/>
        </w:rPr>
        <w:t>1</w:t>
      </w:r>
      <w:r>
        <w:rPr>
          <w:rFonts w:ascii="Times New Roman" w:eastAsia="仿宋_GB2312" w:cs="Times New Roman" w:hAnsi="Times New Roman"/>
          <w:color w:val="auto"/>
          <w:kern w:val="2"/>
          <w:sz w:val="32"/>
          <w:szCs w:val="32"/>
          <w:lang w:val="zh-CN" w:eastAsia="zh-CN" w:bidi="ar-SA"/>
        </w:rPr>
        <w:t>%，主要是</w:t>
      </w:r>
      <w:r>
        <w:rPr>
          <w:rFonts w:ascii="Times New Roman" w:eastAsia="仿宋_GB2312" w:cs="Times New Roman" w:hAnsi="Times New Roman"/>
          <w:color w:val="auto"/>
          <w:kern w:val="2"/>
          <w:sz w:val="32"/>
          <w:szCs w:val="32"/>
          <w:lang w:val="zh-CN" w:eastAsia="zh-CN" w:bidi="ar-SA"/>
        </w:rPr>
        <w:t>人员经费增加</w:t>
      </w:r>
      <w:r>
        <w:rPr>
          <w:rFonts w:ascii="Times New Roman" w:eastAsia="仿宋_GB2312" w:cs="Times New Roman" w:hAnsi="Times New Roman"/>
          <w:color w:val="auto"/>
          <w:kern w:val="2"/>
          <w:sz w:val="32"/>
          <w:szCs w:val="32"/>
          <w:lang w:val="zh-CN" w:eastAsia="zh-CN" w:bidi="ar-SA"/>
        </w:rPr>
        <w:t>；本年支出 251.93万元，比上年增加</w:t>
      </w:r>
      <w:r>
        <w:rPr>
          <w:rFonts w:ascii="Times New Roman" w:eastAsia="仿宋_GB2312" w:cs="Times New Roman" w:hAnsi="Times New Roman"/>
          <w:color w:val="auto"/>
          <w:kern w:val="2"/>
          <w:sz w:val="32"/>
          <w:szCs w:val="32"/>
          <w:lang w:val="zh-CN" w:eastAsia="zh-CN" w:bidi="ar-SA"/>
        </w:rPr>
        <w:t>3.02</w:t>
      </w:r>
      <w:r>
        <w:rPr>
          <w:rFonts w:ascii="Times New Roman" w:eastAsia="仿宋_GB2312" w:cs="Times New Roman" w:hAnsi="Times New Roman"/>
          <w:color w:val="auto"/>
          <w:kern w:val="2"/>
          <w:sz w:val="32"/>
          <w:szCs w:val="32"/>
          <w:lang w:val="zh-CN" w:eastAsia="zh-CN" w:bidi="ar-SA"/>
        </w:rPr>
        <w:t>万元，增长</w:t>
      </w:r>
      <w:r>
        <w:rPr>
          <w:rFonts w:ascii="Times New Roman" w:eastAsia="仿宋_GB2312" w:cs="Times New Roman" w:hAnsi="Times New Roman"/>
          <w:color w:val="auto"/>
          <w:kern w:val="2"/>
          <w:sz w:val="32"/>
          <w:szCs w:val="32"/>
          <w:lang w:val="zh-CN" w:eastAsia="zh-CN" w:bidi="ar-SA"/>
        </w:rPr>
        <w:t>1</w:t>
      </w:r>
      <w:r>
        <w:rPr>
          <w:rFonts w:ascii="Times New Roman" w:eastAsia="仿宋_GB2312" w:cs="Times New Roman" w:hAnsi="Times New Roman"/>
          <w:color w:val="auto"/>
          <w:kern w:val="2"/>
          <w:sz w:val="32"/>
          <w:szCs w:val="32"/>
          <w:lang w:val="zh-CN" w:eastAsia="zh-CN" w:bidi="ar-SA"/>
        </w:rPr>
        <w:t>%，主要是</w:t>
      </w:r>
      <w:r>
        <w:rPr>
          <w:rFonts w:ascii="Times New Roman" w:eastAsia="仿宋_GB2312" w:cs="Times New Roman" w:hAnsi="Times New Roman"/>
          <w:color w:val="auto"/>
          <w:kern w:val="2"/>
          <w:sz w:val="32"/>
          <w:szCs w:val="32"/>
          <w:lang w:val="zh-CN" w:eastAsia="zh-CN" w:bidi="ar-SA"/>
        </w:rPr>
        <w:t>人员经费增加</w:t>
      </w:r>
      <w:r>
        <w:rPr>
          <w:rFonts w:ascii="Times New Roman" w:eastAsia="仿宋_GB2312" w:cs="Times New Roman" w:hAnsi="Times New Roman"/>
          <w:color w:val="auto"/>
          <w:kern w:val="2"/>
          <w:sz w:val="32"/>
          <w:szCs w:val="32"/>
          <w:lang w:val="zh-CN" w:eastAsia="zh-CN" w:bidi="ar-SA"/>
        </w:rPr>
        <w:t>。具体情况如下：</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zh-CN"/>
        </w:rPr>
        <w:t>1. 一般公共预算财政拨款本年收入251.93</w:t>
      </w:r>
      <w:r>
        <w:rPr>
          <w:rFonts w:ascii="Times New Roman" w:eastAsia="仿宋_GB2312" w:cs="Times New Roman" w:hAnsi="Times New Roman"/>
          <w:kern w:val="2"/>
          <w:sz w:val="32"/>
          <w:szCs w:val="32"/>
          <w:lang w:val="zh-CN" w:eastAsia="zh-CN"/>
        </w:rPr>
        <w:t>万元</w:t>
      </w:r>
      <w:r>
        <w:rPr>
          <w:rFonts w:ascii="Times New Roman" w:eastAsia="仿宋_GB2312" w:cs="Times New Roman" w:hAnsi="Times New Roman"/>
          <w:kern w:val="2"/>
          <w:sz w:val="32"/>
          <w:szCs w:val="32"/>
          <w:lang w:val="zh-CN"/>
        </w:rPr>
        <w:t>,比上年增加</w:t>
      </w:r>
      <w:r>
        <w:rPr>
          <w:rFonts w:ascii="Times New Roman" w:eastAsia="仿宋_GB2312" w:cs="Times New Roman" w:hAnsi="Times New Roman"/>
          <w:kern w:val="2"/>
          <w:sz w:val="32"/>
          <w:szCs w:val="32"/>
          <w:lang w:val="zh-CN"/>
        </w:rPr>
        <w:t>3.02</w:t>
      </w:r>
      <w:r>
        <w:rPr>
          <w:rFonts w:ascii="Times New Roman" w:eastAsia="仿宋_GB2312" w:cs="Times New Roman" w:hAnsi="Times New Roman"/>
          <w:kern w:val="2"/>
          <w:sz w:val="32"/>
          <w:szCs w:val="32"/>
          <w:lang w:val="zh-CN"/>
        </w:rPr>
        <w:t>万元</w:t>
      </w:r>
      <w:r>
        <w:rPr>
          <w:rFonts w:ascii="Times New Roman" w:eastAsia="仿宋_GB2312" w:cs="Times New Roman" w:hAnsi="Times New Roman" w:hint="eastAsia"/>
          <w:kern w:val="2"/>
          <w:sz w:val="32"/>
          <w:szCs w:val="32"/>
          <w:lang w:val="zh-CN"/>
        </w:rPr>
        <w:t>，</w:t>
      </w:r>
      <w:r>
        <w:rPr>
          <w:rFonts w:ascii="Times New Roman" w:eastAsia="仿宋_GB2312" w:cs="Times New Roman" w:hAnsi="Times New Roman"/>
          <w:kern w:val="2"/>
          <w:sz w:val="32"/>
          <w:szCs w:val="32"/>
          <w:lang w:val="zh-CN"/>
        </w:rPr>
        <w:t>主要是</w:t>
      </w:r>
      <w:r>
        <w:rPr>
          <w:rFonts w:ascii="Times New Roman" w:eastAsia="仿宋_GB2312" w:cs="Times New Roman" w:hAnsi="Times New Roman"/>
          <w:kern w:val="2"/>
          <w:sz w:val="32"/>
          <w:szCs w:val="32"/>
          <w:lang w:val="zh-CN"/>
        </w:rPr>
        <w:t>人员经费增加</w:t>
      </w:r>
      <w:r>
        <w:rPr>
          <w:rFonts w:ascii="Times New Roman" w:eastAsia="仿宋_GB2312" w:cs="Times New Roman" w:hAnsi="Times New Roman"/>
          <w:kern w:val="2"/>
          <w:sz w:val="32"/>
          <w:szCs w:val="32"/>
          <w:lang w:val="zh-CN"/>
        </w:rPr>
        <w:t>；本年支出 251.93</w:t>
      </w:r>
      <w:r>
        <w:rPr>
          <w:rFonts w:ascii="Times New Roman" w:eastAsia="仿宋_GB2312" w:cs="Times New Roman" w:hAnsi="Times New Roman"/>
          <w:kern w:val="2"/>
          <w:sz w:val="32"/>
          <w:szCs w:val="32"/>
          <w:lang w:val="en-US" w:eastAsia="zh-CN"/>
        </w:rPr>
        <w:t>万</w:t>
      </w:r>
      <w:r>
        <w:rPr>
          <w:rFonts w:ascii="Times New Roman" w:eastAsia="仿宋_GB2312" w:cs="Times New Roman" w:hAnsi="Times New Roman"/>
          <w:kern w:val="2"/>
          <w:sz w:val="32"/>
          <w:szCs w:val="32"/>
          <w:lang w:val="zh-CN"/>
        </w:rPr>
        <w:t>元，比上年增加</w:t>
      </w:r>
      <w:r>
        <w:rPr>
          <w:rFonts w:ascii="Times New Roman" w:eastAsia="仿宋_GB2312" w:cs="Times New Roman" w:hAnsi="Times New Roman"/>
          <w:kern w:val="2"/>
          <w:sz w:val="32"/>
          <w:szCs w:val="32"/>
          <w:lang w:val="zh-CN"/>
        </w:rPr>
        <w:t>3.02</w:t>
      </w:r>
      <w:r>
        <w:rPr>
          <w:rFonts w:ascii="Times New Roman" w:eastAsia="仿宋_GB2312" w:cs="Times New Roman" w:hAnsi="Times New Roman"/>
          <w:kern w:val="2"/>
          <w:sz w:val="32"/>
          <w:szCs w:val="32"/>
          <w:lang w:val="zh-CN"/>
        </w:rPr>
        <w:t>万元，增长</w:t>
      </w:r>
      <w:r>
        <w:rPr>
          <w:rFonts w:ascii="Times New Roman" w:eastAsia="仿宋_GB2312" w:cs="Times New Roman" w:hAnsi="Times New Roman"/>
          <w:kern w:val="2"/>
          <w:sz w:val="32"/>
          <w:szCs w:val="32"/>
          <w:lang w:val="zh-CN"/>
        </w:rPr>
        <w:t>1</w:t>
      </w:r>
      <w:r>
        <w:rPr>
          <w:rFonts w:ascii="Times New Roman" w:eastAsia="仿宋_GB2312" w:cs="Times New Roman" w:hAnsi="Times New Roman"/>
          <w:kern w:val="2"/>
          <w:sz w:val="32"/>
          <w:szCs w:val="32"/>
          <w:lang w:val="zh-CN"/>
        </w:rPr>
        <w:t>%，主要是</w:t>
      </w:r>
      <w:r>
        <w:rPr>
          <w:rFonts w:ascii="Times New Roman" w:eastAsia="仿宋_GB2312" w:cs="Times New Roman" w:hAnsi="Times New Roman"/>
          <w:kern w:val="2"/>
          <w:sz w:val="32"/>
          <w:szCs w:val="32"/>
          <w:lang w:val="zh-CN"/>
        </w:rPr>
        <w:t>人员经费增加</w:t>
      </w:r>
      <w:r>
        <w:rPr>
          <w:rFonts w:ascii="Times New Roman" w:eastAsia="仿宋_GB2312" w:cs="Times New Roman" w:hAnsi="Times New Roman"/>
          <w:kern w:val="2"/>
          <w:sz w:val="32"/>
          <w:szCs w:val="32"/>
          <w:lang w:val="zh-CN"/>
        </w:rPr>
        <w:t>。</w:t>
      </w:r>
    </w:p>
    <w:p>
      <w:pPr>
        <w:adjustRightInd w:val="0"/>
        <w:snapToGrid w:val="0"/>
        <w:spacing w:line="580" w:lineRule="exact"/>
        <w:ind w:firstLineChars="200" w:firstLine="640"/>
        <w:rPr>
          <w:rFonts w:ascii="仿宋_GB2312" w:eastAsia="仿宋_GB2312" w:cs="DengXian-Regular"/>
          <w:sz w:val="32"/>
          <w:szCs w:val="32"/>
        </w:rPr>
      </w:pPr>
      <w:r>
        <w:rPr>
          <w:rFonts w:ascii="Times New Roman" w:eastAsia="仿宋_GB2312" w:cs="Times New Roman" w:hAnsi="Times New Roman"/>
          <w:kern w:val="2"/>
          <w:sz w:val="32"/>
          <w:szCs w:val="32"/>
          <w:lang w:val="zh-CN"/>
        </w:rPr>
        <w:t xml:space="preserve">2. </w:t>
      </w:r>
      <w:r>
        <w:rPr>
          <w:rFonts w:ascii="仿宋_GB2312" w:eastAsia="仿宋_GB2312" w:cs="DengXian-Regular" w:hAnsi="Times New Roman" w:hint="eastAsia"/>
          <w:sz w:val="32"/>
          <w:szCs w:val="32"/>
        </w:rPr>
        <w:t>政府性基金预算财政拨款本年收入完成年初预算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Ansi="Times New Roman" w:hint="eastAsia"/>
          <w:sz w:val="32"/>
          <w:szCs w:val="32"/>
        </w:rPr>
        <w:t>3.国有资本经营预算财政拨款本年收入完成年初预算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w:t>
      </w:r>
    </w:p>
    <w:p>
      <w:pPr>
        <w:snapToGrid w:val="0"/>
        <w:spacing w:line="580" w:lineRule="exact"/>
        <w:rPr>
          <w:rFonts w:ascii="Times New Roman" w:eastAsia="楷体_GB2312" w:cs="Times New Roman" w:hAnsi="Times New Roman"/>
          <w:b/>
          <w:bCs/>
          <w:kern w:val="2"/>
          <w:sz w:val="32"/>
          <w:szCs w:val="32"/>
        </w:rPr>
      </w:pPr>
      <w:r>
        <w:rPr>
          <w:rFonts w:ascii="Times New Roman" w:eastAsia="楷体_GB2312" w:cs="Times New Roman" w:hAnsi="Times New Roman"/>
          <w:b/>
          <w:bCs/>
          <w:kern w:val="2"/>
          <w:sz w:val="32"/>
          <w:szCs w:val="32"/>
        </w:rPr>
        <w:t>（二）财政拨款收支与年初预算数对比情况</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color w:val="auto"/>
          <w:kern w:val="2"/>
          <w:sz w:val="32"/>
          <w:szCs w:val="32"/>
          <w:lang w:val="zh-CN" w:eastAsia="zh-CN" w:bidi="ar-SA"/>
        </w:rPr>
        <w:t>本单位202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年度财政拨款本年收入251.93万元，完成年初预算的118.5%，比年初预算增加</w:t>
      </w:r>
      <w:r>
        <w:rPr>
          <w:rFonts w:ascii="Times New Roman" w:eastAsia="仿宋_GB2312" w:cs="Times New Roman" w:hAnsi="Times New Roman"/>
          <w:color w:val="auto"/>
          <w:kern w:val="2"/>
          <w:sz w:val="32"/>
          <w:szCs w:val="32"/>
          <w:lang w:val="zh-CN" w:eastAsia="zh-CN" w:bidi="ar-SA"/>
        </w:rPr>
        <w:t>39.34</w:t>
      </w:r>
      <w:r>
        <w:rPr>
          <w:rFonts w:ascii="Times New Roman" w:eastAsia="仿宋_GB2312" w:cs="Times New Roman" w:hAnsi="Times New Roman"/>
          <w:color w:val="auto"/>
          <w:kern w:val="2"/>
          <w:sz w:val="32"/>
          <w:szCs w:val="32"/>
          <w:lang w:val="zh-CN" w:eastAsia="zh-CN" w:bidi="ar-SA"/>
        </w:rPr>
        <w:t>万元，决算数大于预算数主要原因是</w:t>
      </w:r>
      <w:r>
        <w:rPr>
          <w:rFonts w:ascii="Times New Roman" w:eastAsia="仿宋_GB2312" w:cs="Times New Roman" w:hAnsi="Times New Roman"/>
          <w:color w:val="auto"/>
          <w:kern w:val="2"/>
          <w:sz w:val="32"/>
          <w:szCs w:val="32"/>
          <w:lang w:val="zh-CN" w:eastAsia="zh-CN" w:bidi="ar-SA"/>
        </w:rPr>
        <w:t>追加人员经费和对本单位支出判断不足</w:t>
      </w:r>
      <w:r>
        <w:rPr>
          <w:rFonts w:ascii="Times New Roman" w:eastAsia="仿宋_GB2312" w:cs="Times New Roman" w:hAnsi="Times New Roman"/>
          <w:color w:val="auto"/>
          <w:kern w:val="2"/>
          <w:sz w:val="32"/>
          <w:szCs w:val="32"/>
          <w:lang w:val="zh-CN" w:eastAsia="zh-CN" w:bidi="ar-SA"/>
        </w:rPr>
        <w:t>；本年支出251.93万元，完成年初预算的118.51%，比年初预算增加</w:t>
      </w:r>
      <w:r>
        <w:rPr>
          <w:rFonts w:ascii="Times New Roman" w:eastAsia="仿宋_GB2312" w:cs="Times New Roman" w:hAnsi="Times New Roman"/>
          <w:color w:val="auto"/>
          <w:kern w:val="2"/>
          <w:sz w:val="32"/>
          <w:szCs w:val="32"/>
          <w:lang w:val="zh-CN" w:eastAsia="zh-CN" w:bidi="ar-SA"/>
        </w:rPr>
        <w:t>39.34</w:t>
      </w:r>
      <w:r>
        <w:rPr>
          <w:rFonts w:ascii="Times New Roman" w:eastAsia="仿宋_GB2312" w:cs="Times New Roman" w:hAnsi="Times New Roman"/>
          <w:color w:val="auto"/>
          <w:kern w:val="2"/>
          <w:sz w:val="32"/>
          <w:szCs w:val="32"/>
          <w:lang w:val="zh-CN" w:eastAsia="zh-CN" w:bidi="ar-SA"/>
        </w:rPr>
        <w:t>万元，决算数</w:t>
      </w:r>
      <w:r>
        <w:rPr>
          <w:rFonts w:ascii="Times New Roman" w:eastAsia="仿宋_GB2312" w:cs="Times New Roman" w:hAnsi="Times New Roman"/>
          <w:kern w:val="2"/>
          <w:sz w:val="32"/>
          <w:szCs w:val="32"/>
          <w:lang w:val="zh-CN"/>
        </w:rPr>
        <w:t>大于预算数主要原因是</w:t>
      </w:r>
      <w:r>
        <w:rPr>
          <w:rFonts w:ascii="Times New Roman" w:eastAsia="仿宋_GB2312" w:cs="Times New Roman" w:hAnsi="Times New Roman"/>
          <w:kern w:val="2"/>
          <w:sz w:val="32"/>
          <w:szCs w:val="32"/>
          <w:lang w:val="zh-CN"/>
        </w:rPr>
        <w:t>人员经费增加。</w:t>
      </w:r>
      <w:r>
        <w:rPr>
          <w:rFonts w:ascii="Times New Roman" w:eastAsia="仿宋_GB2312" w:cs="Times New Roman" w:hAnsi="Times New Roman"/>
          <w:kern w:val="2"/>
          <w:sz w:val="32"/>
          <w:szCs w:val="32"/>
          <w:lang w:val="zh-CN"/>
        </w:rPr>
        <w:t>具体情况如下：</w:t>
      </w:r>
    </w:p>
    <w:p>
      <w:pPr>
        <w:autoSpaceDE w:val="0"/>
        <w:autoSpaceDN w:val="0"/>
        <w:adjustRightInd w:val="0"/>
        <w:spacing w:line="580" w:lineRule="exact"/>
        <w:ind w:firstLineChars="200" w:firstLine="640"/>
        <w:jc w:val="left"/>
        <w:rPr>
          <w:rFonts w:ascii="Times New Roman" w:eastAsia="仿宋_GB2312" w:cs="Times New Roman" w:hAnsi="Times New Roman"/>
          <w:kern w:val="2"/>
          <w:sz w:val="32"/>
          <w:szCs w:val="32"/>
          <w:lang w:val="zh-CN"/>
        </w:rPr>
      </w:pPr>
      <w:r>
        <w:rPr>
          <w:rFonts w:ascii="Times New Roman" w:eastAsia="仿宋_GB2312" w:cs="Times New Roman" w:hAnsi="Times New Roman"/>
          <w:kern w:val="2"/>
          <w:sz w:val="32"/>
          <w:szCs w:val="32"/>
          <w:lang w:val="en-US" w:eastAsia="zh-CN"/>
        </w:rPr>
        <w:t>1.</w:t>
      </w:r>
      <w:r>
        <w:rPr>
          <w:rFonts w:ascii="Times New Roman" w:eastAsia="仿宋_GB2312" w:cs="Times New Roman" w:hAnsi="Times New Roman"/>
          <w:kern w:val="2"/>
          <w:sz w:val="32"/>
          <w:szCs w:val="32"/>
          <w:lang w:val="zh-CN"/>
        </w:rPr>
        <w:t>一般公共预算财政拨款</w:t>
      </w:r>
      <w:r>
        <w:rPr>
          <w:rFonts w:ascii="Times New Roman" w:eastAsia="仿宋_GB2312" w:cs="Times New Roman" w:hAnsi="Times New Roman"/>
          <w:kern w:val="2"/>
          <w:sz w:val="32"/>
          <w:szCs w:val="32"/>
          <w:lang w:val="en-US" w:eastAsia="zh-CN"/>
        </w:rPr>
        <w:t>本年</w:t>
      </w:r>
      <w:r>
        <w:rPr>
          <w:rFonts w:ascii="Times New Roman" w:eastAsia="仿宋_GB2312" w:cs="Times New Roman" w:hAnsi="Times New Roman"/>
          <w:kern w:val="2"/>
          <w:sz w:val="32"/>
          <w:szCs w:val="32"/>
          <w:lang w:val="zh-CN"/>
        </w:rPr>
        <w:t>收入251.93万元，完成年初预算的 118.5%，比年初预算增加</w:t>
      </w:r>
      <w:r>
        <w:rPr>
          <w:rFonts w:ascii="Times New Roman" w:eastAsia="仿宋_GB2312" w:cs="Times New Roman" w:hAnsi="Times New Roman"/>
          <w:kern w:val="2"/>
          <w:sz w:val="32"/>
          <w:szCs w:val="32"/>
          <w:lang w:val="zh-CN"/>
        </w:rPr>
        <w:t>39.34</w:t>
      </w:r>
      <w:r>
        <w:rPr>
          <w:rFonts w:ascii="Times New Roman" w:eastAsia="仿宋_GB2312" w:cs="Times New Roman" w:hAnsi="Times New Roman"/>
          <w:kern w:val="2"/>
          <w:sz w:val="32"/>
          <w:szCs w:val="32"/>
          <w:lang w:val="zh-CN"/>
        </w:rPr>
        <w:t>万元，主要原因是</w:t>
      </w:r>
      <w:r>
        <w:rPr>
          <w:rFonts w:ascii="Times New Roman" w:eastAsia="仿宋_GB2312" w:cs="Times New Roman" w:hAnsi="Times New Roman"/>
          <w:color w:val="auto"/>
          <w:kern w:val="2"/>
          <w:sz w:val="32"/>
          <w:szCs w:val="32"/>
          <w:lang w:val="zh-CN" w:eastAsia="zh-CN" w:bidi="ar-SA"/>
        </w:rPr>
        <w:t>是</w:t>
      </w:r>
      <w:r>
        <w:rPr>
          <w:rFonts w:ascii="Times New Roman" w:eastAsia="仿宋_GB2312" w:cs="Times New Roman" w:hAnsi="Times New Roman"/>
          <w:color w:val="auto"/>
          <w:kern w:val="2"/>
          <w:sz w:val="32"/>
          <w:szCs w:val="32"/>
          <w:lang w:val="zh-CN" w:eastAsia="zh-CN" w:bidi="ar-SA"/>
        </w:rPr>
        <w:t>追加人员经费和对本单位支出判断不足</w:t>
      </w:r>
      <w:r>
        <w:rPr>
          <w:rFonts w:ascii="Times New Roman" w:eastAsia="仿宋_GB2312" w:cs="Times New Roman" w:hAnsi="Times New Roman"/>
          <w:kern w:val="2"/>
          <w:sz w:val="32"/>
          <w:szCs w:val="32"/>
          <w:lang w:val="zh-CN"/>
        </w:rPr>
        <w:t>；本年支出251.93万元，完成年初预算的118.51%，比年初预算增加（减少）</w:t>
      </w:r>
      <w:r>
        <w:rPr>
          <w:rFonts w:ascii="Times New Roman" w:eastAsia="仿宋_GB2312" w:cs="Times New Roman" w:hAnsi="Times New Roman"/>
          <w:kern w:val="2"/>
          <w:sz w:val="32"/>
          <w:szCs w:val="32"/>
          <w:lang w:val="zh-CN"/>
        </w:rPr>
        <w:t>39.34</w:t>
      </w:r>
      <w:r>
        <w:rPr>
          <w:rFonts w:ascii="Times New Roman" w:eastAsia="仿宋_GB2312" w:cs="Times New Roman" w:hAnsi="Times New Roman"/>
          <w:kern w:val="2"/>
          <w:sz w:val="32"/>
          <w:szCs w:val="32"/>
          <w:lang w:val="zh-CN"/>
        </w:rPr>
        <w:t>万元，主要原因是</w:t>
      </w:r>
      <w:r>
        <w:rPr>
          <w:rFonts w:ascii="Times New Roman" w:eastAsia="仿宋_GB2312" w:cs="Times New Roman" w:hAnsi="Times New Roman"/>
          <w:color w:val="auto"/>
          <w:kern w:val="2"/>
          <w:sz w:val="32"/>
          <w:szCs w:val="32"/>
          <w:lang w:val="zh-CN" w:eastAsia="zh-CN" w:bidi="ar-SA"/>
        </w:rPr>
        <w:t>是</w:t>
      </w:r>
      <w:r>
        <w:rPr>
          <w:rFonts w:ascii="Times New Roman" w:eastAsia="仿宋_GB2312" w:cs="Times New Roman" w:hAnsi="Times New Roman"/>
          <w:color w:val="auto"/>
          <w:kern w:val="2"/>
          <w:sz w:val="32"/>
          <w:szCs w:val="32"/>
          <w:lang w:val="zh-CN" w:eastAsia="zh-CN" w:bidi="ar-SA"/>
        </w:rPr>
        <w:t>追加人员经费和对本单位支出判断不足。</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2.政府性基金预算财政拨款本年收入完成年初预算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3.国有资本经营预算财政拨款本年收入完成年初预算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；支出完成年初预算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仿宋_GB2312" w:cs="Times New Roman" w:hAnsi="Times New Roman"/>
          <w:color w:val="auto"/>
          <w:kern w:val="0"/>
          <w:sz w:val="32"/>
          <w:szCs w:val="32"/>
          <w:lang w:val="en-US" w:eastAsia="zh-CN" w:bidi="ar-SA"/>
          <w:highlight w:val="yellow"/>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（三）财政拨款支出决算结构情况</w:t>
      </w:r>
    </w:p>
    <w:p>
      <w:pPr>
        <w:keepNext w:val="0"/>
        <w:keepLines w:val="0"/>
        <w:pageBreakBefore w:val="0"/>
        <w:widowControl w:val="0"/>
        <w:kinsoku/>
        <w:wordWrap/>
        <w:overflowPunct/>
        <w:topLinePunct w:val="0"/>
        <w:autoSpaceDE/>
        <w:autoSpaceDN/>
        <w:adjustRightInd w:val="0"/>
        <w:snapToGrid w:val="0"/>
        <w:spacing w:line="580" w:lineRule="exact"/>
        <w:ind w:firstLineChars="200" w:firstLine="660"/>
        <w:jc w:val="left"/>
        <w:rPr>
          <w:rFonts w:ascii="Times New Roman" w:eastAsia="仿宋_GB2312" w:cs="Times New Roman" w:hAnsi="Times New Roman"/>
          <w:sz w:val="32"/>
          <w:szCs w:val="32"/>
          <w:highlight w:val="yellow"/>
        </w:rPr>
      </w:pPr>
      <w:r>
        <w:rPr>
          <w:rFonts w:ascii="Times New Roman" w:eastAsia="仿宋_GB2312" w:cs="Times New Roman" w:hAnsi="Times New Roman"/>
          <w:i w:val="0"/>
          <w:iCs w:val="0"/>
          <w:caps w:val="0"/>
          <w:smallCaps w:val="0"/>
          <w:color w:val="000000"/>
          <w:spacing w:val="0"/>
          <w:sz w:val="33"/>
          <w:szCs w:val="33"/>
          <w:shd w:val="clear" w:color="auto" w:fill="FFFFFF"/>
          <w:highlight w:val="auto"/>
        </w:rPr>
        <w:t> </w:t>
      </w:r>
      <w:r>
        <w:rPr>
          <w:rFonts w:ascii="Times New Roman" w:eastAsia="仿宋_GB2312" w:cs="Times New Roman" w:hAnsi="Times New Roman"/>
          <w:kern w:val="2"/>
          <w:sz w:val="32"/>
          <w:szCs w:val="32"/>
          <w:lang w:val="zh-CN"/>
        </w:rPr>
        <w:t> 202</w:t>
      </w:r>
      <w:r>
        <w:rPr>
          <w:rFonts w:ascii="Times New Roman" w:eastAsia="仿宋_GB2312" w:cs="Times New Roman" w:hAnsi="Times New Roman"/>
          <w:kern w:val="2"/>
          <w:sz w:val="32"/>
          <w:szCs w:val="32"/>
          <w:lang w:val="en-US" w:eastAsia="zh-CN"/>
        </w:rPr>
        <w:t>3</w:t>
      </w:r>
      <w:r>
        <w:rPr>
          <w:rFonts w:ascii="Times New Roman" w:eastAsia="仿宋_GB2312" w:cs="Times New Roman" w:hAnsi="Times New Roman"/>
          <w:kern w:val="2"/>
          <w:sz w:val="32"/>
          <w:szCs w:val="32"/>
          <w:lang w:val="zh-CN"/>
        </w:rPr>
        <w:t>年度财政拨款支出251.93万元，主要用于以下方面</w:t>
      </w:r>
      <w:r>
        <w:rPr>
          <w:rFonts w:ascii="Times New Roman" w:eastAsia="仿宋_GB2312" w:cs="Times New Roman" w:hAnsi="Times New Roman"/>
          <w:kern w:val="2"/>
          <w:sz w:val="32"/>
          <w:szCs w:val="32"/>
          <w:lang w:val="zh-CN"/>
        </w:rPr>
        <w:t>：</w:t>
      </w:r>
      <w:r>
        <w:rPr>
          <w:rFonts w:ascii="Times New Roman" w:eastAsia="仿宋_GB2312" w:cs="Times New Roman" w:hAnsi="Times New Roman"/>
          <w:color w:val="auto"/>
          <w:kern w:val="2"/>
          <w:sz w:val="32"/>
          <w:szCs w:val="32"/>
          <w:lang w:val="zh-CN" w:eastAsia="zh-CN" w:bidi="ar-SA"/>
        </w:rPr>
        <w:t>一般公共服务（类）支出217.44万元，占86.31%；社会保障和就业 （类）支出19.78万元，占7.85%；卫生健康（类）支出8.11万元，占3.22%；住房保障（类）支出6.6万元，占2.62%；</w:t>
      </w:r>
    </w:p>
    <w:p>
      <w:pPr>
        <w:pStyle w:val="19"/>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一般公共预算基本支出决算情况说明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right="0"/>
        <w:jc w:val="both"/>
        <w:outlineLvl w:val="2"/>
        <w:rPr>
          <w:rFonts w:ascii="Times New Roman" w:eastAsia="仿宋_GB2312" w:cs="Times New Roman" w:hAnsi="Times New Roman"/>
          <w:i w:val="0"/>
          <w:iCs w:val="0"/>
          <w:caps w:val="0"/>
          <w:smallCaps w:val="0"/>
          <w:color w:val="333333"/>
          <w:spacing w:val="0"/>
          <w:sz w:val="33"/>
          <w:szCs w:val="33"/>
          <w:shd w:val="clear" w:color="auto" w:fill="FFFFFF"/>
          <w:lang w:val="en-US" w:eastAsia="zh-CN"/>
        </w:rPr>
      </w:pPr>
      <w:r>
        <w:rPr>
          <w:rFonts w:ascii="Times New Roman" w:eastAsia="仿宋_GB2312" w:cs="Times New Roman" w:hAnsi="Times New Roman"/>
          <w:color w:val="auto"/>
          <w:kern w:val="0"/>
          <w:sz w:val="32"/>
          <w:szCs w:val="32"/>
          <w:lang w:val="en-US" w:eastAsia="zh-CN" w:bidi="ar-SA"/>
        </w:rPr>
        <w:t xml:space="preserve">（存在一般公共预算收支，即公开06表不为空，如为空此部分可忽略）   </w:t>
      </w:r>
      <w:r>
        <w:rPr>
          <w:rFonts w:ascii="Times New Roman" w:eastAsia="仿宋_GB2312" w:cs="Times New Roman" w:hAnsi="Times New Roman"/>
          <w:i w:val="0"/>
          <w:iCs w:val="0"/>
          <w:caps w:val="0"/>
          <w:smallCaps w:val="0"/>
          <w:color w:val="333333"/>
          <w:spacing w:val="0"/>
          <w:sz w:val="33"/>
          <w:szCs w:val="33"/>
          <w:shd w:val="clear" w:color="auto" w:fill="FFFFFF"/>
          <w:lang w:val="en-US" w:eastAsia="zh-CN"/>
        </w:rPr>
        <w:t xml:space="preserve"> </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spacing w:before="0" w:beforeAutospacing="0" w:after="0" w:afterAutospacing="0"/>
        <w:ind w:left="0" w:right="0" w:firstLineChars="200" w:firstLine="640"/>
        <w:jc w:val="left"/>
        <w:textAlignment w:val="auto"/>
        <w:rPr>
          <w:rFonts w:ascii="Times New Roman" w:eastAsia="仿宋_GB2312" w:cs="Times New Roman" w:hAnsi="Times New Roman"/>
          <w:color w:val="auto"/>
          <w:kern w:val="2"/>
          <w:sz w:val="32"/>
          <w:szCs w:val="32"/>
          <w:lang w:val="zh-CN" w:eastAsia="zh-CN" w:bidi="ar-SA"/>
        </w:rPr>
      </w:pPr>
      <w:r>
        <w:rPr>
          <w:rFonts w:ascii="Times New Roman" w:eastAsia="仿宋_GB2312" w:cs="Times New Roman" w:hAnsi="Times New Roman"/>
          <w:color w:val="auto"/>
          <w:kern w:val="2"/>
          <w:sz w:val="32"/>
          <w:szCs w:val="32"/>
          <w:lang w:val="zh-CN" w:eastAsia="zh-CN" w:bidi="ar-SA"/>
        </w:rPr>
        <w:t>202</w:t>
      </w:r>
      <w:r>
        <w:rPr>
          <w:rFonts w:ascii="Times New Roman" w:eastAsia="仿宋_GB2312" w:cs="Times New Roman" w:hAnsi="Times New Roman"/>
          <w:color w:val="auto"/>
          <w:kern w:val="2"/>
          <w:sz w:val="32"/>
          <w:szCs w:val="32"/>
          <w:lang w:val="en-US" w:eastAsia="zh-CN" w:bidi="ar-SA"/>
        </w:rPr>
        <w:t>3</w:t>
      </w:r>
      <w:r>
        <w:rPr>
          <w:rFonts w:ascii="Times New Roman" w:eastAsia="仿宋_GB2312" w:cs="Times New Roman" w:hAnsi="Times New Roman"/>
          <w:color w:val="auto"/>
          <w:kern w:val="2"/>
          <w:sz w:val="32"/>
          <w:szCs w:val="32"/>
          <w:lang w:val="zh-CN" w:eastAsia="zh-CN" w:bidi="ar-SA"/>
        </w:rPr>
        <w:t>年度财政拨款基本支出114.02万元，其中：</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Times New Roman" w:eastAsia="仿宋_GB2312" w:cs="Times New Roman" w:hAnsi="Times New Roman"/>
          <w:color w:val="auto"/>
          <w:kern w:val="2"/>
          <w:sz w:val="32"/>
          <w:szCs w:val="32"/>
          <w:lang w:val="zh-CN" w:eastAsia="zh-CN" w:bidi="ar-SA"/>
        </w:rPr>
        <w:t>人员经费101.98万元，</w:t>
      </w:r>
      <w:r>
        <w:rPr>
          <w:rFonts w:ascii="仿宋_GB2312" w:eastAsia="仿宋_GB2312" w:cs="DengXian-Regular" w:hAnsi="Times New Roman" w:hint="eastAsia"/>
          <w:sz w:val="32"/>
          <w:szCs w:val="32"/>
        </w:rPr>
        <w:t>主要包括基本工资、津贴补贴、奖金、绩效工资、机关事业单位基本养老保险缴费、职业年金缴费、职工基本医疗保险缴费、公务员医疗补助缴费、住房公积金、医疗费、其他社会保障缴费、其他工资福利支出、离休费、退休费、生活补助、医疗费补助。</w:t>
      </w:r>
    </w:p>
    <w:p>
      <w:pPr>
        <w:adjustRightInd w:val="0"/>
        <w:snapToGrid w:val="0"/>
        <w:spacing w:line="580" w:lineRule="exact"/>
        <w:ind w:firstLineChars="200" w:firstLine="660"/>
        <w:rPr>
          <w:rFonts w:ascii="仿宋_GB2312" w:eastAsia="仿宋_GB2312" w:cs="DengXian-Regular" w:hAnsi="Times New Roman"/>
          <w:sz w:val="32"/>
          <w:szCs w:val="32"/>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color w:val="auto"/>
          <w:kern w:val="2"/>
          <w:sz w:val="32"/>
          <w:szCs w:val="32"/>
          <w:lang w:val="zh-CN" w:eastAsia="zh-CN" w:bidi="ar-SA"/>
        </w:rPr>
        <w:t>公用经费12.03万元，</w:t>
      </w:r>
      <w:r>
        <w:rPr>
          <w:rFonts w:ascii="仿宋_GB2312" w:eastAsia="仿宋_GB2312" w:cs="DengXian-Regular" w:hAnsi="Times New Roman" w:hint="eastAsia"/>
          <w:sz w:val="32"/>
          <w:szCs w:val="32"/>
        </w:rPr>
        <w:t>主要包括办公费、印刷费、邮电费、差旅费、工会经费、福利费、公务用车运行维护费、其他交通费用、其他商品和服务支出。</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spacing w:beforeAutospacing="0" w:afterAutospacing="0"/>
        <w:ind w:left="0" w:firstLineChars="200" w:firstLine="640"/>
        <w:rPr>
          <w:rFonts w:ascii="Times New Roman" w:eastAsia="黑体" w:cs="Times New Roman" w:hAnsi="Times New Roman"/>
          <w:kern w:val="2"/>
          <w:sz w:val="32"/>
          <w:szCs w:val="32"/>
          <w:lang w:val="en-US" w:eastAsia="zh-CN" w:bidi="ar-SA"/>
        </w:rPr>
      </w:pPr>
      <w:r>
        <w:rPr>
          <w:rFonts w:ascii="Times New Roman" w:eastAsia="黑体" w:cs="Times New Roman" w:hAnsi="Times New Roman"/>
          <w:kern w:val="2"/>
          <w:sz w:val="32"/>
          <w:szCs w:val="32"/>
          <w:lang w:val="en-US" w:eastAsia="zh-CN" w:bidi="ar-SA"/>
        </w:rPr>
        <w:t>五、财政拨款“三公” 经费支出决算情况说明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outlineLvl w:val="2"/>
        <w:rPr>
          <w:rFonts w:ascii="Times New Roman" w:eastAsia="楷体_GB2312" w:cs="Times New Roman" w:hAnsi="Times New Roman"/>
          <w:b/>
          <w:bCs/>
          <w:kern w:val="2"/>
          <w:sz w:val="32"/>
          <w:szCs w:val="32"/>
          <w:lang w:val="en-US" w:eastAsia="zh-CN" w:bidi="ar-SA"/>
        </w:rPr>
      </w:pPr>
      <w:r>
        <w:rPr>
          <w:rFonts w:ascii="Times New Roman" w:eastAsia="楷体_GB2312" w:cs="Times New Roman" w:hAnsi="Times New Roman"/>
          <w:b/>
          <w:bCs/>
          <w:kern w:val="2"/>
          <w:sz w:val="32"/>
          <w:szCs w:val="32"/>
          <w:lang w:val="en-US" w:eastAsia="zh-CN" w:bidi="ar-SA"/>
        </w:rPr>
        <w:t>（一）“三公”经费财政拨款支出决算总体情况说明</w:t>
      </w:r>
    </w:p>
    <w:p>
      <w:pPr>
        <w:adjustRightInd w:val="0"/>
        <w:snapToGrid w:val="0"/>
        <w:spacing w:line="600" w:lineRule="exact"/>
        <w:ind w:firstLineChars="200" w:firstLine="660"/>
        <w:rPr>
          <w:rFonts w:ascii="仿宋_GB2312" w:eastAsia="仿宋_GB2312" w:cs="Wingdings" w:hint="eastAsia"/>
          <w:sz w:val="32"/>
          <w:szCs w:val="32"/>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eastAsia="zh-CN"/>
          <w:highlight w:val="auto"/>
        </w:rPr>
        <w:t xml:space="preserve"> </w:t>
      </w:r>
      <w:r>
        <w:rPr>
          <w:rFonts w:ascii="Times New Roman" w:eastAsia="仿宋_GB2312" w:cs="Times New Roman" w:hAnsi="Times New Roman"/>
          <w:color w:val="auto"/>
          <w:kern w:val="2"/>
          <w:sz w:val="32"/>
          <w:szCs w:val="32"/>
          <w:lang w:val="en-US" w:eastAsia="zh-CN" w:bidi="ar-SA"/>
        </w:rPr>
        <w:t xml:space="preserve"> </w:t>
      </w:r>
      <w:r>
        <w:rPr>
          <w:rFonts w:ascii="仿宋_GB2312" w:eastAsia="仿宋_GB2312" w:cs="DengXian-Regular" w:hAnsi="Times New Roman" w:hint="eastAsia"/>
          <w:sz w:val="32"/>
          <w:szCs w:val="32"/>
        </w:rPr>
        <w:t>本部门2022年度“三公”经费财政拨款支出预算为</w:t>
      </w:r>
      <w:r>
        <w:rPr>
          <w:rFonts w:ascii="仿宋_GB2312" w:eastAsia="仿宋_GB2312" w:cs="DengXian-Regular" w:hAnsi="Times New Roman"/>
          <w:sz w:val="32"/>
          <w:szCs w:val="32"/>
        </w:rPr>
        <w:t>2.5</w:t>
      </w:r>
      <w:r>
        <w:rPr>
          <w:rFonts w:ascii="仿宋_GB2312" w:eastAsia="仿宋_GB2312" w:cs="DengXian-Regular" w:hAnsi="Times New Roman" w:hint="eastAsia"/>
          <w:sz w:val="32"/>
          <w:szCs w:val="32"/>
        </w:rPr>
        <w:t>万元，支出决算为</w:t>
      </w:r>
      <w:r>
        <w:rPr>
          <w:rFonts w:ascii="仿宋_GB2312" w:eastAsia="仿宋_GB2312" w:cs="DengXian-Regular" w:hAnsi="Times New Roman"/>
          <w:sz w:val="32"/>
          <w:szCs w:val="32"/>
        </w:rPr>
        <w:t>2.11</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84.4</w:t>
      </w:r>
      <w:r>
        <w:rPr>
          <w:rFonts w:ascii="仿宋_GB2312" w:eastAsia="仿宋_GB2312" w:cs="DengXian-Regular" w:hAnsi="Times New Roman" w:hint="eastAsia"/>
          <w:sz w:val="32"/>
          <w:szCs w:val="32"/>
        </w:rPr>
        <w:t>%,较预算减少</w:t>
      </w:r>
      <w:r>
        <w:rPr>
          <w:rFonts w:ascii="仿宋_GB2312" w:eastAsia="仿宋_GB2312" w:cs="DengXian-Regular" w:hAnsi="Times New Roman"/>
          <w:sz w:val="32"/>
          <w:szCs w:val="32"/>
        </w:rPr>
        <w:t>0.39</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18.48</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Wingdings"/>
          <w:sz w:val="32"/>
          <w:szCs w:val="32"/>
          <w:lang w:eastAsia="zh-CN" w:bidi="ar-SA"/>
        </w:rPr>
        <w:t>；</w:t>
      </w:r>
      <w:r>
        <w:rPr>
          <w:rFonts w:ascii="仿宋_GB2312" w:eastAsia="仿宋_GB2312" w:cs="DengXian-Regular" w:hAnsi="Times New Roman" w:hint="eastAsia"/>
          <w:sz w:val="32"/>
          <w:szCs w:val="32"/>
        </w:rPr>
        <w:t>较2021年度决算减少</w:t>
      </w:r>
      <w:r>
        <w:rPr>
          <w:rFonts w:ascii="仿宋_GB2312" w:eastAsia="仿宋_GB2312" w:cs="DengXian-Regular" w:hAnsi="Times New Roman"/>
          <w:sz w:val="32"/>
          <w:szCs w:val="32"/>
        </w:rPr>
        <w:t>0.38</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15.26</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DengXian-Regular" w:hAnsi="Times New Roman" w:hint="eastAsia"/>
          <w:sz w:val="32"/>
          <w:szCs w:val="32"/>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rPr>
          <w:rFonts w:ascii="Times New Roman" w:eastAsia="楷体_GB2312" w:cs="Times New Roman" w:hAnsi="Times New Roman"/>
          <w:b/>
          <w:bCs/>
          <w:kern w:val="2"/>
          <w:sz w:val="32"/>
          <w:szCs w:val="32"/>
        </w:rPr>
      </w:pPr>
      <w:r>
        <w:rPr>
          <w:rFonts w:ascii="Times New Roman" w:eastAsia="楷体_GB2312" w:cs="Times New Roman" w:hAnsi="Times New Roman"/>
          <w:b/>
          <w:bCs/>
          <w:kern w:val="2"/>
          <w:sz w:val="32"/>
          <w:szCs w:val="32"/>
        </w:rPr>
        <w:t>（二）“三公”经费财政拨款支出决算具体情况说明</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Chars="200" w:firstLine="640"/>
        <w:jc w:val="left"/>
        <w:rPr>
          <w:rFonts w:ascii="Times New Roman" w:eastAsia="仿宋_GB2312" w:cs="Times New Roman" w:hAnsi="Times New Roman"/>
          <w:color w:val="auto"/>
          <w:kern w:val="2"/>
          <w:sz w:val="32"/>
          <w:szCs w:val="32"/>
          <w:lang w:val="en-US" w:eastAsia="zh-CN" w:bidi="ar-SA"/>
        </w:rPr>
      </w:pPr>
      <w:r>
        <w:rPr>
          <w:rFonts w:ascii="Times New Roman" w:eastAsia="楷体_GB2312" w:cs="Times New Roman" w:hAnsi="Times New Roman"/>
          <w:b/>
          <w:bCs/>
          <w:kern w:val="2"/>
          <w:sz w:val="32"/>
          <w:szCs w:val="32"/>
          <w:lang w:val="en-US" w:eastAsia="zh-CN" w:bidi="ar-SA"/>
        </w:rPr>
        <w:t>1.因公出国（境）费支出情况。</w:t>
      </w:r>
      <w:r>
        <w:rPr>
          <w:rFonts w:ascii="Times New Roman" w:eastAsia="仿宋_GB2312" w:cs="Times New Roman" w:hAnsi="Times New Roman"/>
          <w:color w:val="auto"/>
          <w:kern w:val="2"/>
          <w:sz w:val="32"/>
          <w:szCs w:val="32"/>
          <w:lang w:val="zh-CN" w:eastAsia="zh-CN" w:bidi="ar-SA"/>
        </w:rPr>
        <w:t>本单位</w:t>
      </w:r>
      <w:r>
        <w:rPr>
          <w:rFonts w:ascii="Times New Roman" w:eastAsia="仿宋_GB2312" w:cs="Times New Roman" w:hAnsi="Times New Roman"/>
          <w:color w:val="auto"/>
          <w:kern w:val="2"/>
          <w:sz w:val="32"/>
          <w:szCs w:val="32"/>
          <w:lang w:val="en-US" w:eastAsia="zh-CN" w:bidi="ar-SA"/>
        </w:rPr>
        <w:t>2023年度因公出国（境）费支出预算为0万元,支出决算0万元。完成预算的00。因公出国（境）费支出较预算增加（减少）XX万元，增长（降低）X%,主要是XXX；较上年增加（减少）X万元，增长（降低）x%,主要是XXX。因公出国（境）团组0个、共%人、参加其他单位组织的因公出国（境）团组x个、共x人/无本部门组织的出国（境）团组。</w:t>
      </w:r>
    </w:p>
    <w:p>
      <w:pPr>
        <w:adjustRightInd w:val="0"/>
        <w:snapToGrid w:val="0"/>
        <w:spacing w:line="580" w:lineRule="exact"/>
        <w:ind w:firstLineChars="200" w:firstLine="640"/>
        <w:rPr>
          <w:rFonts w:ascii="仿宋_GB2312" w:eastAsia="仿宋_GB2312" w:cs="DengXian-Bold" w:hAnsi="Times New Roman"/>
          <w:b/>
          <w:bCs/>
          <w:sz w:val="32"/>
          <w:szCs w:val="32"/>
        </w:rPr>
      </w:pPr>
      <w:r>
        <w:rPr>
          <w:rFonts w:ascii="楷体_GB2312" w:eastAsia="楷体_GB2312" w:cs="DengXian-Bold" w:hAnsi="Times New Roman" w:hint="eastAsia"/>
          <w:b/>
          <w:bCs/>
          <w:sz w:val="32"/>
          <w:szCs w:val="32"/>
        </w:rPr>
        <w:t>2.公务用车购置及运行维护费支出情况。</w:t>
      </w:r>
      <w:r>
        <w:rPr>
          <w:rFonts w:ascii="仿宋_GB2312" w:eastAsia="仿宋_GB2312" w:cs="DengXian-Regular" w:hAnsi="Times New Roman" w:hint="eastAsia"/>
          <w:sz w:val="32"/>
          <w:szCs w:val="32"/>
        </w:rPr>
        <w:t>本部门2022年度公务用车购置及运行维护费预算为</w:t>
      </w:r>
      <w:r>
        <w:rPr>
          <w:rFonts w:ascii="仿宋_GB2312" w:eastAsia="仿宋_GB2312" w:cs="DengXian-Regular" w:hAnsi="Times New Roman"/>
          <w:sz w:val="32"/>
          <w:szCs w:val="32"/>
        </w:rPr>
        <w:t>2.5</w:t>
      </w:r>
      <w:r>
        <w:rPr>
          <w:rFonts w:ascii="仿宋_GB2312" w:eastAsia="仿宋_GB2312" w:cs="DengXian-Regular" w:hAnsi="Times New Roman" w:hint="eastAsia"/>
          <w:sz w:val="32"/>
          <w:szCs w:val="32"/>
        </w:rPr>
        <w:t>万元，支出决算</w:t>
      </w:r>
      <w:r>
        <w:rPr>
          <w:rFonts w:ascii="仿宋_GB2312" w:eastAsia="仿宋_GB2312" w:cs="DengXian-Regular" w:hAnsi="Times New Roman"/>
          <w:sz w:val="32"/>
          <w:szCs w:val="32"/>
        </w:rPr>
        <w:t>2.11</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84.4</w:t>
      </w:r>
      <w:r>
        <w:rPr>
          <w:rFonts w:ascii="仿宋_GB2312" w:eastAsia="仿宋_GB2312" w:cs="DengXian-Regular" w:hAnsi="Times New Roman" w:hint="eastAsia"/>
          <w:sz w:val="32"/>
          <w:szCs w:val="32"/>
        </w:rPr>
        <w:t>%。较预算减少</w:t>
      </w:r>
      <w:r>
        <w:rPr>
          <w:rFonts w:ascii="仿宋_GB2312" w:eastAsia="仿宋_GB2312" w:cs="DengXian-Regular" w:hAnsi="Times New Roman"/>
          <w:sz w:val="32"/>
          <w:szCs w:val="32"/>
        </w:rPr>
        <w:t>0.39</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18.48</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DengXian-Regular" w:hAnsi="Times New Roman" w:hint="eastAsia"/>
          <w:sz w:val="32"/>
          <w:szCs w:val="32"/>
        </w:rPr>
        <w:t>；较上年减少</w:t>
      </w:r>
      <w:r>
        <w:rPr>
          <w:rFonts w:ascii="仿宋_GB2312" w:eastAsia="仿宋_GB2312" w:cs="DengXian-Regular" w:hAnsi="Times New Roman"/>
          <w:sz w:val="32"/>
          <w:szCs w:val="32"/>
        </w:rPr>
        <w:t>0.38</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15.26</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DengXian-Regular" w:hAnsi="Times New Roman" w:hint="eastAsia"/>
          <w:sz w:val="32"/>
          <w:szCs w:val="32"/>
        </w:rPr>
        <w:t>。</w:t>
      </w:r>
      <w:r>
        <w:rPr>
          <w:rFonts w:ascii="仿宋_GB2312" w:eastAsia="仿宋_GB2312" w:cs="DengXian-Bold" w:hAnsi="Times New Roman" w:hint="eastAsia"/>
          <w:sz w:val="32"/>
          <w:szCs w:val="32"/>
        </w:rPr>
        <w:t>其中：</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b/>
          <w:sz w:val="32"/>
          <w:szCs w:val="32"/>
        </w:rPr>
        <w:t>公务用车购置费支出</w:t>
      </w:r>
      <w:r>
        <w:rPr>
          <w:rFonts w:ascii="仿宋_GB2312" w:eastAsia="仿宋_GB2312" w:cs="DengXian-Regular" w:hAnsi="Times New Roman"/>
          <w:b/>
          <w:sz w:val="32"/>
          <w:szCs w:val="32"/>
        </w:rPr>
        <w:t>0</w:t>
      </w:r>
      <w:r>
        <w:rPr>
          <w:rFonts w:ascii="楷体_GB2312" w:eastAsia="楷体_GB2312" w:cs="DengXian-Bold" w:hAnsi="Times New Roman" w:hint="eastAsia"/>
          <w:b/>
          <w:bCs/>
          <w:sz w:val="32"/>
          <w:szCs w:val="32"/>
        </w:rPr>
        <w:t>万元</w:t>
      </w:r>
      <w:r>
        <w:rPr>
          <w:rFonts w:ascii="仿宋_GB2312" w:eastAsia="仿宋_GB2312" w:cs="DengXian-Regular" w:hAnsi="Times New Roman" w:hint="eastAsia"/>
          <w:b/>
          <w:sz w:val="32"/>
          <w:szCs w:val="32"/>
        </w:rPr>
        <w:t>：</w:t>
      </w:r>
      <w:r>
        <w:rPr>
          <w:rFonts w:ascii="仿宋_GB2312" w:eastAsia="仿宋_GB2312" w:cs="DengXian-Regular" w:hAnsi="Times New Roman" w:hint="eastAsia"/>
          <w:sz w:val="32"/>
          <w:szCs w:val="32"/>
        </w:rPr>
        <w:t>本部门2022年度公务用车购置量</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辆，发生“公务用车购置”经费支出</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万元。公务用车购置费支出较预算增加（减少）</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万元，增长（降低</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%；较上年增加（减少）</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万元，增长（降低）</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w:t>
      </w:r>
      <w:r>
        <w:rPr>
          <w:rFonts w:ascii="仿宋_GB2312" w:eastAsia="仿宋_GB2312" w:cs="DengXian-Regular" w:hAnsi="Times New Roman" w:hint="eastAsia"/>
          <w:color w:val="000000"/>
          <w:sz w:val="32"/>
          <w:szCs w:val="32"/>
        </w:rPr>
        <w:t>未发生公务用车购置经费支出</w:t>
      </w:r>
      <w:r>
        <w:rPr>
          <w:rFonts w:ascii="仿宋_GB2312" w:eastAsia="仿宋_GB2312" w:cs="DengXian-Regular" w:hAnsi="Times New Roman"/>
          <w:color w:val="000000"/>
          <w:sz w:val="32"/>
          <w:szCs w:val="32"/>
        </w:rPr>
        <w:t>。</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Ansi="Times New Roman" w:hint="eastAsia"/>
          <w:b/>
          <w:sz w:val="32"/>
          <w:szCs w:val="32"/>
        </w:rPr>
        <w:t>公务用车运行维护费支出</w:t>
      </w:r>
      <w:r>
        <w:rPr>
          <w:rFonts w:ascii="仿宋_GB2312" w:eastAsia="仿宋_GB2312" w:cs="DengXian-Regular" w:hAnsi="Times New Roman"/>
          <w:b/>
          <w:sz w:val="32"/>
          <w:szCs w:val="32"/>
        </w:rPr>
        <w:t>2.11</w:t>
      </w:r>
      <w:r>
        <w:rPr>
          <w:rFonts w:ascii="楷体_GB2312" w:eastAsia="楷体_GB2312" w:cs="DengXian-Bold" w:hAnsi="Times New Roman" w:hint="eastAsia"/>
          <w:b/>
          <w:bCs/>
          <w:sz w:val="32"/>
          <w:szCs w:val="32"/>
        </w:rPr>
        <w:t>万元</w:t>
      </w:r>
      <w:r>
        <w:rPr>
          <w:rFonts w:ascii="仿宋_GB2312" w:eastAsia="仿宋_GB2312" w:cs="DengXian-Regular" w:hAnsi="Times New Roman" w:hint="eastAsia"/>
          <w:b/>
          <w:sz w:val="32"/>
          <w:szCs w:val="32"/>
        </w:rPr>
        <w:t>：</w:t>
      </w:r>
      <w:r>
        <w:rPr>
          <w:rFonts w:ascii="仿宋_GB2312" w:eastAsia="仿宋_GB2312" w:cs="DengXian-Regular" w:hAnsi="Times New Roman" w:hint="eastAsia"/>
          <w:sz w:val="32"/>
          <w:szCs w:val="32"/>
        </w:rPr>
        <w:t>本部门2022年度单位公务用车保有量</w:t>
      </w:r>
      <w:r>
        <w:rPr>
          <w:rFonts w:ascii="仿宋_GB2312" w:eastAsia="仿宋_GB2312" w:cs="DengXian-Regular" w:hAnsi="Times New Roman"/>
          <w:sz w:val="32"/>
          <w:szCs w:val="32"/>
        </w:rPr>
        <w:t>1</w:t>
      </w:r>
      <w:r>
        <w:rPr>
          <w:rFonts w:ascii="仿宋_GB2312" w:eastAsia="仿宋_GB2312" w:cs="DengXian-Regular" w:hAnsi="Times New Roman" w:hint="eastAsia"/>
          <w:sz w:val="32"/>
          <w:szCs w:val="32"/>
        </w:rPr>
        <w:t>辆。公车运行维护费支出较预算减少</w:t>
      </w:r>
      <w:r>
        <w:rPr>
          <w:rFonts w:ascii="仿宋_GB2312" w:eastAsia="仿宋_GB2312" w:cs="DengXian-Regular" w:hAnsi="Times New Roman"/>
          <w:sz w:val="32"/>
          <w:szCs w:val="32"/>
        </w:rPr>
        <w:t>0.39</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18.48</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DengXian-Regular" w:hAnsi="Times New Roman" w:hint="eastAsia"/>
          <w:sz w:val="32"/>
          <w:szCs w:val="32"/>
        </w:rPr>
        <w:t>；较上年减少</w:t>
      </w:r>
      <w:r>
        <w:rPr>
          <w:rFonts w:ascii="仿宋_GB2312" w:eastAsia="仿宋_GB2312" w:cs="DengXian-Regular" w:hAnsi="Times New Roman"/>
          <w:sz w:val="32"/>
          <w:szCs w:val="32"/>
        </w:rPr>
        <w:t>0.38</w:t>
      </w:r>
      <w:r>
        <w:rPr>
          <w:rFonts w:ascii="仿宋_GB2312" w:eastAsia="仿宋_GB2312" w:cs="DengXian-Regular" w:hAnsi="Times New Roman" w:hint="eastAsia"/>
          <w:sz w:val="32"/>
          <w:szCs w:val="32"/>
        </w:rPr>
        <w:t>万元，降低</w:t>
      </w:r>
      <w:r>
        <w:rPr>
          <w:rFonts w:ascii="仿宋_GB2312" w:eastAsia="仿宋_GB2312" w:cs="DengXian-Regular" w:hAnsi="Times New Roman"/>
          <w:sz w:val="32"/>
          <w:szCs w:val="32"/>
        </w:rPr>
        <w:t>15.26</w:t>
      </w:r>
      <w:r>
        <w:rPr>
          <w:rFonts w:ascii="仿宋_GB2312" w:eastAsia="仿宋_GB2312" w:cs="DengXian-Regular" w:hAnsi="Times New Roman" w:hint="eastAsia"/>
          <w:sz w:val="32"/>
          <w:szCs w:val="32"/>
        </w:rPr>
        <w:t>%，主要是</w:t>
      </w:r>
      <w:r>
        <w:rPr>
          <w:rFonts w:ascii="仿宋_GB2312" w:eastAsia="仿宋_GB2312" w:cs="Wingdings" w:hint="eastAsia"/>
          <w:sz w:val="32"/>
          <w:szCs w:val="32"/>
          <w:lang w:eastAsia="zh-CN" w:bidi="ar-SA"/>
        </w:rPr>
        <w:t>我单位缩减经费，节省各项开支</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hAnsi="Times New Roman"/>
          <w:color w:val="000000"/>
          <w:sz w:val="32"/>
          <w:szCs w:val="32"/>
        </w:rPr>
      </w:pPr>
      <w:r>
        <w:rPr>
          <w:rFonts w:ascii="楷体_GB2312" w:eastAsia="楷体_GB2312" w:cs="DengXian-Bold" w:hAnsi="Times New Roman" w:hint="eastAsia"/>
          <w:b/>
          <w:bCs/>
          <w:sz w:val="32"/>
          <w:szCs w:val="32"/>
        </w:rPr>
        <w:t>3.公务接待费支出情况。</w:t>
      </w:r>
      <w:r>
        <w:rPr>
          <w:rFonts w:ascii="仿宋_GB2312" w:eastAsia="仿宋_GB2312" w:cs="DengXian-Regular" w:hAnsi="Times New Roman" w:hint="eastAsia"/>
          <w:sz w:val="32"/>
          <w:szCs w:val="32"/>
        </w:rPr>
        <w:t>本部门202</w:t>
      </w:r>
      <w:r>
        <w:rPr>
          <w:rFonts w:ascii="仿宋_GB2312" w:eastAsia="仿宋_GB2312" w:cs="DengXian-Regular" w:hAnsi="Times New Roman"/>
          <w:sz w:val="32"/>
          <w:szCs w:val="32"/>
        </w:rPr>
        <w:t>3</w:t>
      </w:r>
      <w:r>
        <w:rPr>
          <w:rFonts w:ascii="仿宋_GB2312" w:eastAsia="仿宋_GB2312" w:cs="DengXian-Regular" w:hAnsi="Times New Roman" w:hint="eastAsia"/>
          <w:sz w:val="32"/>
          <w:szCs w:val="32"/>
        </w:rPr>
        <w:t>年度公务接待费支出预算为</w:t>
      </w:r>
      <w:r>
        <w:rPr>
          <w:rFonts w:ascii="仿宋_GB2312" w:eastAsia="仿宋_GB2312" w:cs="DengXian-Regular" w:hAnsi="Times New Roman"/>
          <w:sz w:val="32"/>
          <w:szCs w:val="32"/>
        </w:rPr>
        <w:t>0.3</w:t>
      </w:r>
      <w:r>
        <w:rPr>
          <w:rFonts w:ascii="仿宋_GB2312" w:eastAsia="仿宋_GB2312" w:cs="DengXian-Regular" w:hAnsi="Times New Roman" w:hint="eastAsia"/>
          <w:sz w:val="32"/>
          <w:szCs w:val="32"/>
        </w:rPr>
        <w:t>万元，支出决算</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万元，完成预算的</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w:t>
      </w:r>
      <w:r>
        <w:rPr>
          <w:rFonts w:ascii="仿宋_GB2312" w:eastAsia="仿宋_GB2312" w:cs="DengXian-Regular" w:hAnsi="Times New Roman" w:hint="eastAsia"/>
          <w:color w:val="000000"/>
          <w:sz w:val="32"/>
          <w:szCs w:val="32"/>
        </w:rPr>
        <w:t>与预算持平</w:t>
      </w:r>
      <w:r>
        <w:rPr>
          <w:rFonts w:ascii="仿宋_GB2312" w:eastAsia="仿宋_GB2312" w:cs="DengXian-Regular" w:hAnsi="Times New Roman"/>
          <w:color w:val="000000"/>
          <w:sz w:val="32"/>
          <w:szCs w:val="32"/>
        </w:rPr>
        <w:t>；</w:t>
      </w:r>
      <w:r>
        <w:rPr>
          <w:rFonts w:ascii="仿宋_GB2312" w:eastAsia="仿宋_GB2312" w:cs="DengXian-Regular" w:hAnsi="Times New Roman" w:hint="eastAsia"/>
          <w:color w:val="000000"/>
          <w:sz w:val="32"/>
          <w:szCs w:val="32"/>
        </w:rPr>
        <w:t>与</w:t>
      </w:r>
      <w:r>
        <w:rPr>
          <w:rFonts w:ascii="仿宋_GB2312" w:eastAsia="仿宋_GB2312" w:cs="DengXian-Regular" w:hAnsi="Times New Roman"/>
          <w:color w:val="000000"/>
          <w:sz w:val="32"/>
          <w:szCs w:val="32"/>
        </w:rPr>
        <w:t>2022</w:t>
      </w:r>
      <w:r>
        <w:rPr>
          <w:rFonts w:ascii="仿宋_GB2312" w:eastAsia="仿宋_GB2312" w:cs="DengXian-Regular" w:hAnsi="Times New Roman" w:hint="eastAsia"/>
          <w:color w:val="000000"/>
          <w:sz w:val="32"/>
          <w:szCs w:val="32"/>
        </w:rPr>
        <w:t>年度决算支出持平。</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jc w:val="both"/>
        <w:outlineLvl w:val="1"/>
        <w:rPr>
          <w:rFonts w:ascii="Times New Roman" w:eastAsia="黑体" w:cs="Times New Roman" w:hAnsi="Times New Roman"/>
          <w:sz w:val="32"/>
          <w:szCs w:val="32"/>
        </w:rPr>
      </w:pPr>
      <w:r>
        <w:rPr>
          <w:rFonts w:ascii="Times New Roman" w:eastAsia="黑体" w:cs="Times New Roman" w:hAnsi="Times New Roman"/>
          <w:i w:val="0"/>
          <w:iCs w:val="0"/>
          <w:caps w:val="0"/>
          <w:smallCaps w:val="0"/>
          <w:color w:val="333333"/>
          <w:spacing w:val="0"/>
          <w:sz w:val="33"/>
          <w:szCs w:val="33"/>
          <w:shd w:val="clear" w:color="auto" w:fill="FFFFFF"/>
          <w:highlight w:val="auto"/>
        </w:rPr>
        <w:t>六、</w:t>
      </w:r>
      <w:r>
        <w:rPr>
          <w:rFonts w:ascii="Times New Roman" w:eastAsia="黑体" w:cs="Times New Roman" w:hAnsi="Times New Roman"/>
          <w:sz w:val="32"/>
          <w:szCs w:val="32"/>
        </w:rPr>
        <w:t>机关运行经费支出说明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Ansi="Times New Roman" w:hint="eastAsia"/>
          <w:sz w:val="32"/>
          <w:szCs w:val="32"/>
        </w:rPr>
        <w:t>本部门2022年度机关运行经费支出</w:t>
      </w:r>
      <w:r>
        <w:rPr>
          <w:rFonts w:ascii="仿宋_GB2312" w:eastAsia="仿宋_GB2312" w:cs="DengXian-Regular" w:hAnsi="Times New Roman"/>
          <w:sz w:val="32"/>
          <w:szCs w:val="32"/>
        </w:rPr>
        <w:t>12.03</w:t>
      </w:r>
      <w:r>
        <w:rPr>
          <w:rFonts w:ascii="仿宋_GB2312" w:eastAsia="仿宋_GB2312" w:cs="DengXian-Regular" w:hAnsi="Times New Roman" w:hint="eastAsia"/>
          <w:sz w:val="32"/>
          <w:szCs w:val="32"/>
        </w:rPr>
        <w:t>万元，比202</w:t>
      </w:r>
      <w:r>
        <w:rPr>
          <w:rFonts w:ascii="仿宋_GB2312" w:eastAsia="仿宋_GB2312" w:cs="DengXian-Regular" w:hAnsi="Times New Roman"/>
          <w:sz w:val="32"/>
          <w:szCs w:val="32"/>
        </w:rPr>
        <w:t>2</w:t>
      </w:r>
      <w:r>
        <w:rPr>
          <w:rFonts w:ascii="仿宋_GB2312" w:eastAsia="仿宋_GB2312" w:cs="DengXian-Regular" w:hAnsi="Times New Roman" w:hint="eastAsia"/>
          <w:sz w:val="32"/>
          <w:szCs w:val="32"/>
        </w:rPr>
        <w:t>年度</w:t>
      </w:r>
      <w:r>
        <w:rPr>
          <w:rFonts w:ascii="仿宋_GB2312" w:eastAsia="仿宋_GB2312" w:cs="DengXian-Regular" w:hAnsi="Times New Roman"/>
          <w:sz w:val="32"/>
          <w:szCs w:val="32"/>
        </w:rPr>
        <w:t>增加0.99</w:t>
      </w:r>
      <w:r>
        <w:rPr>
          <w:rFonts w:ascii="仿宋_GB2312" w:eastAsia="仿宋_GB2312" w:cs="DengXian-Regular" w:hAnsi="Times New Roman" w:hint="eastAsia"/>
          <w:sz w:val="32"/>
          <w:szCs w:val="32"/>
        </w:rPr>
        <w:t>万元，</w:t>
      </w:r>
      <w:r>
        <w:rPr>
          <w:rFonts w:ascii="仿宋_GB2312" w:eastAsia="仿宋_GB2312" w:cs="DengXian-Regular" w:hAnsi="Times New Roman"/>
          <w:sz w:val="32"/>
          <w:szCs w:val="32"/>
        </w:rPr>
        <w:t>增加0.88</w:t>
      </w:r>
      <w:r>
        <w:rPr>
          <w:rFonts w:ascii="仿宋_GB2312" w:eastAsia="仿宋_GB2312" w:cs="DengXian-Regular" w:hAnsi="Times New Roman" w:hint="eastAsia"/>
          <w:sz w:val="32"/>
          <w:szCs w:val="32"/>
        </w:rPr>
        <w:t>%。</w:t>
      </w:r>
      <w:r>
        <w:rPr>
          <w:rFonts w:ascii="仿宋_GB2312" w:eastAsia="仿宋_GB2312" w:cs="DengXian-Regular" w:hAnsi="Times New Roman"/>
          <w:sz w:val="32"/>
          <w:szCs w:val="32"/>
        </w:rPr>
        <w:t>与去年相较持平。</w:t>
      </w:r>
    </w:p>
    <w:p>
      <w:pPr>
        <w:adjustRightInd w:val="0"/>
        <w:snapToGrid w:val="0"/>
        <w:spacing w:line="580" w:lineRule="exact"/>
        <w:ind w:left="0"/>
        <w:rPr>
          <w:rFonts w:ascii="Times New Roman" w:eastAsia="仿宋_GB2312" w:cs="Times New Roman" w:hAnsi="Times New Roman"/>
          <w:sz w:val="32"/>
          <w:szCs w:val="32"/>
          <w:highlight w:val="yellow"/>
        </w:rPr>
      </w:pPr>
      <w:r>
        <w:rPr>
          <w:rFonts w:ascii="Times New Roman" w:eastAsia="黑体" w:cs="Times New Roman" w:hAnsi="Times New Roman"/>
          <w:i w:val="0"/>
          <w:iCs w:val="0"/>
          <w:caps w:val="0"/>
          <w:smallCaps w:val="0"/>
          <w:color w:val="333333"/>
          <w:spacing w:val="0"/>
          <w:sz w:val="33"/>
          <w:szCs w:val="33"/>
          <w:shd w:val="clear" w:color="auto" w:fill="FFFFFF"/>
          <w:highlight w:val="auto"/>
        </w:rPr>
        <w:t>七、</w:t>
      </w:r>
      <w:r>
        <w:rPr>
          <w:rFonts w:ascii="Times New Roman" w:eastAsia="黑体" w:cs="Times New Roman" w:hAnsi="Times New Roman"/>
          <w:sz w:val="32"/>
          <w:szCs w:val="32"/>
        </w:rPr>
        <w:t>政府采购支出说明</w:t>
      </w:r>
    </w:p>
    <w:p>
      <w:pPr>
        <w:snapToGrid w:val="0"/>
        <w:spacing w:line="580" w:lineRule="exact"/>
        <w:ind w:firstLineChars="200" w:firstLine="380"/>
        <w:jc w:val="left"/>
        <w:rPr>
          <w:rFonts w:ascii="仿宋_GB2312" w:eastAsia="仿宋_GB2312" w:cs="DengXian-Regular" w:hAnsi="Times New Roman"/>
          <w:sz w:val="32"/>
          <w:szCs w:val="32"/>
        </w:rPr>
      </w:pPr>
      <w:r>
        <w:rPr>
          <w:rFonts w:ascii="Times New Roman" w:eastAsia="Arial" w:cs="Times New Roman" w:hAnsi="Times New Roman"/>
          <w:i w:val="0"/>
          <w:iCs w:val="0"/>
          <w:caps w:val="0"/>
          <w:smallCaps w:val="0"/>
          <w:color w:val="333333"/>
          <w:spacing w:val="0"/>
          <w:sz w:val="19"/>
          <w:szCs w:val="19"/>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仿宋_GB2312" w:eastAsia="仿宋_GB2312" w:cs="DengXian-Regular" w:hAnsi="Times New Roman" w:hint="eastAsia"/>
          <w:sz w:val="32"/>
          <w:szCs w:val="32"/>
        </w:rPr>
        <w:t>本部门202</w:t>
      </w:r>
      <w:r>
        <w:rPr>
          <w:rFonts w:ascii="仿宋_GB2312" w:eastAsia="仿宋_GB2312" w:cs="DengXian-Regular" w:hAnsi="Times New Roman"/>
          <w:sz w:val="32"/>
          <w:szCs w:val="32"/>
        </w:rPr>
        <w:t>3</w:t>
      </w:r>
      <w:r>
        <w:rPr>
          <w:rFonts w:ascii="仿宋_GB2312" w:eastAsia="仿宋_GB2312" w:cs="DengXian-Regular" w:hAnsi="Times New Roman" w:hint="eastAsia"/>
          <w:sz w:val="32"/>
          <w:szCs w:val="32"/>
        </w:rPr>
        <w:t>年度政府采购支出总额</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万元，从采购类型来看，</w:t>
      </w:r>
      <w:r>
        <w:rPr>
          <w:rFonts w:ascii="仿宋_GB2312" w:eastAsia="仿宋_GB2312" w:cs="仿宋_GB2312" w:hAnsi="仿宋_GB2312"/>
          <w:color w:val="000000"/>
          <w:kern w:val="0"/>
          <w:sz w:val="32"/>
          <w:szCs w:val="32"/>
        </w:rPr>
        <w:t>政府采购货物支出0万元、政府采购工程支出0万元、政府采购服务支出 0万元。授予中小企业合同金0万元，占政府采购支出总额的0</w:t>
      </w:r>
      <w:r>
        <w:rPr>
          <w:rFonts w:ascii="仿宋_GB2312" w:eastAsia="仿宋_GB2312" w:cs="仿宋_GB2312" w:hAnsi="仿宋_GB2312" w:hint="eastAsia"/>
          <w:color w:val="000000"/>
          <w:kern w:val="0"/>
          <w:sz w:val="32"/>
          <w:szCs w:val="32"/>
        </w:rPr>
        <w:t>%，</w:t>
      </w:r>
      <w:r>
        <w:rPr>
          <w:rFonts w:ascii="仿宋_GB2312" w:eastAsia="仿宋_GB2312" w:cs="仿宋_GB2312" w:hAnsi="仿宋_GB2312"/>
          <w:color w:val="000000"/>
          <w:kern w:val="0"/>
          <w:sz w:val="32"/>
          <w:szCs w:val="32"/>
        </w:rPr>
        <w:t>其中授予小微企业合同金额0万元，占政府采购支出总额的 0%。</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rPr>
          <w:rFonts w:ascii="Times New Roman" w:eastAsia="仿宋_GB2312" w:cs="Times New Roman" w:hAnsi="Times New Roman"/>
          <w:sz w:val="32"/>
          <w:szCs w:val="32"/>
          <w:highlight w:val="yellow"/>
        </w:rPr>
      </w:pPr>
      <w:r>
        <w:rPr>
          <w:rFonts w:ascii="Times New Roman" w:eastAsia="黑体" w:cs="Times New Roman" w:hAnsi="Times New Roman"/>
          <w:i w:val="0"/>
          <w:iCs w:val="0"/>
          <w:caps w:val="0"/>
          <w:smallCaps w:val="0"/>
          <w:color w:val="333333"/>
          <w:spacing w:val="0"/>
          <w:sz w:val="33"/>
          <w:szCs w:val="33"/>
          <w:shd w:val="clear" w:color="auto" w:fill="FFFFFF"/>
          <w:highlight w:val="auto"/>
        </w:rPr>
        <w:t>八、</w:t>
      </w:r>
      <w:r>
        <w:rPr>
          <w:rFonts w:ascii="Times New Roman" w:eastAsia="黑体" w:cs="Times New Roman" w:hAnsi="Times New Roman"/>
          <w:sz w:val="32"/>
          <w:szCs w:val="32"/>
        </w:rPr>
        <w:t>国有资产占用情况说明</w:t>
      </w:r>
    </w:p>
    <w:p>
      <w:pPr>
        <w:adjustRightInd w:val="0"/>
        <w:snapToGrid w:val="0"/>
        <w:spacing w:line="580" w:lineRule="exact"/>
        <w:ind w:firstLineChars="200" w:firstLine="660"/>
        <w:rPr>
          <w:rFonts w:ascii="仿宋_GB2312" w:eastAsia="仿宋_GB2312" w:cs="DengXian-Regular" w:hAnsi="Times New Roman"/>
          <w:sz w:val="32"/>
          <w:szCs w:val="32"/>
        </w:rPr>
      </w:pPr>
      <w:r>
        <w:rPr>
          <w:rFonts w:ascii="Times New Roman" w:eastAsia="仿宋_GB2312" w:cs="Times New Roman" w:hAnsi="Times New Roman"/>
          <w:i w:val="0"/>
          <w:iCs w:val="0"/>
          <w:caps w:val="0"/>
          <w:smallCaps w:val="0"/>
          <w:color w:val="333333"/>
          <w:spacing w:val="0"/>
          <w:sz w:val="33"/>
          <w:szCs w:val="33"/>
          <w:shd w:val="clear" w:color="auto" w:fill="FFFFFF"/>
          <w:highlight w:val="auto"/>
        </w:rPr>
        <w:t>  </w:t>
      </w:r>
      <w: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t xml:space="preserve">  </w:t>
      </w:r>
      <w:r>
        <w:rPr>
          <w:rFonts w:ascii="仿宋_GB2312" w:eastAsia="仿宋_GB2312" w:cs="DengXian-Regular" w:hAnsi="Times New Roman" w:hint="eastAsia"/>
          <w:sz w:val="32"/>
          <w:szCs w:val="32"/>
        </w:rPr>
        <w:t>截至202</w:t>
      </w:r>
      <w:r>
        <w:rPr>
          <w:rFonts w:ascii="仿宋_GB2312" w:eastAsia="仿宋_GB2312" w:cs="DengXian-Regular" w:hAnsi="Times New Roman"/>
          <w:sz w:val="32"/>
          <w:szCs w:val="32"/>
        </w:rPr>
        <w:t>3</w:t>
      </w:r>
      <w:r>
        <w:rPr>
          <w:rFonts w:ascii="仿宋_GB2312" w:eastAsia="仿宋_GB2312" w:cs="DengXian-Regular" w:hAnsi="Times New Roman" w:hint="eastAsia"/>
          <w:sz w:val="32"/>
          <w:szCs w:val="32"/>
        </w:rPr>
        <w:t>年12月31日，本部门共有车辆</w:t>
      </w:r>
      <w:r>
        <w:rPr>
          <w:rFonts w:ascii="仿宋_GB2312" w:eastAsia="仿宋_GB2312" w:cs="DengXian-Regular" w:hAnsi="Times New Roman"/>
          <w:sz w:val="32"/>
          <w:szCs w:val="32"/>
        </w:rPr>
        <w:t>1</w:t>
      </w:r>
      <w:r>
        <w:rPr>
          <w:rFonts w:ascii="仿宋_GB2312" w:eastAsia="仿宋_GB2312" w:cs="DengXian-Regular" w:hAnsi="Times New Roman" w:hint="eastAsia"/>
          <w:sz w:val="32"/>
          <w:szCs w:val="32"/>
        </w:rPr>
        <w:t>辆，</w:t>
      </w:r>
      <w:r>
        <w:rPr>
          <w:rFonts w:ascii="仿宋_GB2312" w:eastAsia="仿宋_GB2312" w:cs="DengXian-Regular" w:hAnsi="Times New Roman"/>
          <w:sz w:val="32"/>
          <w:szCs w:val="32"/>
        </w:rPr>
        <w:t>与上年持平</w:t>
      </w:r>
      <w:r>
        <w:rPr>
          <w:rFonts w:ascii="仿宋_GB2312" w:eastAsia="仿宋_GB2312" w:cs="DengXian-Regular" w:hAnsi="Times New Roman" w:hint="eastAsia"/>
          <w:sz w:val="32"/>
          <w:szCs w:val="32"/>
        </w:rPr>
        <w:t>。其中，副部（省）级及以上领导用车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辆，主要领导干部用车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辆，机要通信用车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辆，应急保障用车</w:t>
      </w:r>
      <w:r>
        <w:rPr>
          <w:rFonts w:ascii="仿宋_GB2312" w:eastAsia="仿宋_GB2312" w:cs="DengXian-Regular" w:hAnsi="Times New Roman"/>
          <w:sz w:val="32"/>
          <w:szCs w:val="32"/>
        </w:rPr>
        <w:t>1</w:t>
      </w:r>
      <w:r>
        <w:rPr>
          <w:rFonts w:ascii="仿宋_GB2312" w:eastAsia="仿宋_GB2312" w:cs="DengXian-Regular" w:hAnsi="Times New Roman" w:hint="eastAsia"/>
          <w:sz w:val="32"/>
          <w:szCs w:val="32"/>
        </w:rPr>
        <w:t>辆，执法执勤用车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辆，特种专业技术用车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辆，离退休干部用车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辆，其他用车</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辆；单位价值100万元以上设备（不含车辆）</w:t>
      </w:r>
      <w:r>
        <w:rPr>
          <w:rFonts w:ascii="仿宋_GB2312" w:eastAsia="仿宋_GB2312" w:cs="DengXian-Regular" w:hAnsi="Times New Roman"/>
          <w:sz w:val="32"/>
          <w:szCs w:val="32"/>
        </w:rPr>
        <w:t>0</w:t>
      </w:r>
      <w:r>
        <w:rPr>
          <w:rFonts w:ascii="仿宋_GB2312" w:eastAsia="仿宋_GB2312" w:cs="DengXian-Regular" w:hAnsi="Times New Roman" w:hint="eastAsia"/>
          <w:sz w:val="32"/>
          <w:szCs w:val="32"/>
        </w:rPr>
        <w:t>台（套）。</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Autospacing="0" w:afterAutospacing="0"/>
        <w:ind w:left="0"/>
        <w:rPr>
          <w:rFonts w:ascii="Times New Roman" w:eastAsia="黑体" w:cs="Times New Roman" w:hAnsi="Times New Roman"/>
          <w:kern w:val="2"/>
          <w:sz w:val="32"/>
          <w:szCs w:val="40"/>
          <w:lang w:val="en-US" w:eastAsia="zh-CN" w:bidi="ar-SA"/>
        </w:rPr>
      </w:pPr>
      <w:r>
        <w:rPr>
          <w:rFonts w:ascii="Times New Roman" w:eastAsia="黑体" w:cs="Times New Roman" w:hAnsi="Times New Roman"/>
          <w:kern w:val="2"/>
          <w:sz w:val="32"/>
          <w:szCs w:val="40"/>
          <w:lang w:val="en-US" w:eastAsia="zh-CN" w:bidi="ar-SA"/>
        </w:rPr>
        <w:t>九、预算绩效情况说明</w:t>
      </w:r>
    </w:p>
    <w:p>
      <w:pPr>
        <w:adjustRightInd w:val="0"/>
        <w:snapToGrid w:val="0"/>
        <w:spacing w:line="580" w:lineRule="exact"/>
        <w:ind w:firstLineChars="200" w:firstLine="64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（一）预算绩效管理工作开展情况</w:t>
      </w:r>
    </w:p>
    <w:p>
      <w:pPr>
        <w:adjustRightInd w:val="0"/>
        <w:snapToGrid w:val="0"/>
        <w:spacing w:line="580" w:lineRule="exact"/>
        <w:ind w:firstLineChars="200" w:firstLine="640"/>
        <w:rPr>
          <w:rFonts w:ascii="仿宋_GB2312" w:eastAsia="仿宋_GB2312" w:cs="仿宋_GB2312" w:hAnsi="仿宋_GB2312"/>
          <w:sz w:val="32"/>
          <w:szCs w:val="32"/>
        </w:rPr>
      </w:pPr>
      <w:r>
        <w:rPr>
          <w:rFonts w:ascii="Times New Roman" w:eastAsia="仿宋_GB2312" w:cs="Times New Roman" w:hAnsi="Times New Roman"/>
          <w:color w:val="auto"/>
          <w:kern w:val="2"/>
          <w:sz w:val="32"/>
          <w:szCs w:val="32"/>
          <w:lang w:val="zh-CN" w:eastAsia="zh-CN" w:bidi="ar-SA"/>
        </w:rPr>
        <w:t>根据预算绩效管理要求，本单位组织对2023年度一般公共预算项目支出全面开展绩效自评，其中，</w:t>
      </w:r>
      <w:r>
        <w:rPr>
          <w:rFonts w:ascii="仿宋_GB2312" w:eastAsia="仿宋_GB2312" w:cs="仿宋_GB2312" w:hAnsi="仿宋_GB2312" w:hint="eastAsia"/>
          <w:sz w:val="32"/>
          <w:szCs w:val="32"/>
        </w:rPr>
        <w:t>其中，一级项目</w:t>
      </w:r>
      <w:r>
        <w:rPr>
          <w:rFonts w:ascii="仿宋_GB2312" w:eastAsia="仿宋_GB2312" w:cs="仿宋_GB2312" w:hAnsi="仿宋_GB2312"/>
          <w:sz w:val="32"/>
          <w:szCs w:val="32"/>
        </w:rPr>
        <w:t>4</w:t>
      </w:r>
      <w:r>
        <w:rPr>
          <w:rFonts w:ascii="仿宋_GB2312" w:eastAsia="仿宋_GB2312" w:cs="仿宋_GB2312" w:hAnsi="仿宋_GB2312" w:hint="eastAsia"/>
          <w:sz w:val="32"/>
          <w:szCs w:val="32"/>
        </w:rPr>
        <w:t>个，二级项目</w:t>
      </w:r>
      <w:r>
        <w:rPr>
          <w:rFonts w:ascii="仿宋_GB2312" w:eastAsia="仿宋_GB2312" w:cs="仿宋_GB2312" w:hAnsi="仿宋_GB2312"/>
          <w:sz w:val="32"/>
          <w:szCs w:val="32"/>
        </w:rPr>
        <w:t>0</w:t>
      </w:r>
      <w:r>
        <w:rPr>
          <w:rFonts w:ascii="仿宋_GB2312" w:eastAsia="仿宋_GB2312" w:cs="仿宋_GB2312" w:hAnsi="仿宋_GB2312" w:hint="eastAsia"/>
          <w:sz w:val="32"/>
          <w:szCs w:val="32"/>
        </w:rPr>
        <w:t>个，共涉及资金</w:t>
      </w:r>
      <w:r>
        <w:rPr>
          <w:rFonts w:ascii="仿宋_GB2312" w:eastAsia="仿宋_GB2312" w:cs="仿宋_GB2312" w:hAnsi="仿宋_GB2312"/>
          <w:sz w:val="32"/>
          <w:szCs w:val="32"/>
        </w:rPr>
        <w:t>137.91</w:t>
      </w:r>
      <w:r>
        <w:rPr>
          <w:rFonts w:ascii="仿宋_GB2312" w:eastAsia="仿宋_GB2312" w:cs="仿宋_GB2312" w:hAnsi="仿宋_GB2312" w:hint="eastAsia"/>
          <w:sz w:val="32"/>
          <w:szCs w:val="32"/>
        </w:rPr>
        <w:t>万元，占一般公共预算项目支出总额的</w:t>
      </w:r>
      <w:r>
        <w:rPr>
          <w:rFonts w:ascii="仿宋_GB2312" w:eastAsia="仿宋_GB2312" w:cs="仿宋_GB2312" w:hAnsi="仿宋_GB2312"/>
          <w:sz w:val="32"/>
          <w:szCs w:val="32"/>
        </w:rPr>
        <w:t>100</w:t>
      </w:r>
      <w:r>
        <w:rPr>
          <w:rFonts w:ascii="仿宋_GB2312" w:eastAsia="仿宋_GB2312" w:cs="仿宋_GB2312" w:hAnsi="仿宋_GB2312" w:hint="eastAsia"/>
          <w:sz w:val="32"/>
          <w:szCs w:val="32"/>
        </w:rPr>
        <w:t>%。202</w:t>
      </w:r>
      <w:r>
        <w:rPr>
          <w:rFonts w:ascii="仿宋_GB2312" w:eastAsia="仿宋_GB2312" w:cs="仿宋_GB2312" w:hAnsi="仿宋_GB2312"/>
          <w:sz w:val="32"/>
          <w:szCs w:val="32"/>
        </w:rPr>
        <w:t>3</w:t>
      </w:r>
      <w:r>
        <w:rPr>
          <w:rFonts w:ascii="仿宋_GB2312" w:eastAsia="仿宋_GB2312" w:cs="仿宋_GB2312" w:hAnsi="仿宋_GB2312" w:hint="eastAsia"/>
          <w:sz w:val="32"/>
          <w:szCs w:val="32"/>
        </w:rPr>
        <w:t>年度</w:t>
      </w:r>
      <w:r>
        <w:rPr>
          <w:rFonts w:ascii="仿宋_GB2312" w:eastAsia="仿宋_GB2312" w:cs="仿宋_GB2312" w:hAnsi="仿宋_GB2312"/>
          <w:sz w:val="32"/>
          <w:szCs w:val="32"/>
        </w:rPr>
        <w:t>无</w:t>
      </w:r>
      <w:r>
        <w:rPr>
          <w:rFonts w:ascii="仿宋_GB2312" w:eastAsia="仿宋_GB2312" w:cs="仿宋_GB2312" w:hAnsi="仿宋_GB2312" w:hint="eastAsia"/>
          <w:sz w:val="32"/>
          <w:szCs w:val="32"/>
        </w:rPr>
        <w:t>政府性基金预算项目</w:t>
      </w:r>
      <w:r>
        <w:rPr>
          <w:rFonts w:ascii="仿宋_GB2312" w:eastAsia="仿宋_GB2312" w:cs="仿宋_GB2312" w:hAnsi="仿宋_GB2312"/>
          <w:sz w:val="32"/>
          <w:szCs w:val="32"/>
        </w:rPr>
        <w:t>。</w:t>
      </w:r>
    </w:p>
    <w:p>
      <w:pPr>
        <w:adjustRightInd w:val="0"/>
        <w:snapToGrid w:val="0"/>
        <w:spacing w:line="580" w:lineRule="exact"/>
        <w:ind w:firstLineChars="200" w:firstLine="640"/>
        <w:rPr>
          <w:rFonts w:ascii="仿宋_GB2312" w:eastAsia="仿宋_GB2312" w:cs="仿宋_GB2312" w:hAnsi="仿宋_GB2312"/>
          <w:sz w:val="32"/>
          <w:szCs w:val="32"/>
          <w:highlight w:val="yellow"/>
        </w:rPr>
      </w:pPr>
      <w:r>
        <w:rPr>
          <w:rFonts w:ascii="仿宋_GB2312" w:eastAsia="仿宋_GB2312" w:cs="仿宋_GB2312" w:hAnsi="仿宋_GB2312" w:hint="eastAsia"/>
          <w:sz w:val="32"/>
          <w:szCs w:val="32"/>
        </w:rPr>
        <w:t>组织对</w:t>
      </w:r>
      <w:r>
        <w:rPr>
          <w:rFonts w:ascii="仿宋_GB2312" w:eastAsia="仿宋_GB2312" w:cs="仿宋_GB2312" w:hint="eastAsia"/>
          <w:sz w:val="32"/>
          <w:szCs w:val="32"/>
          <w:lang w:bidi="ar-SA"/>
        </w:rPr>
        <w:t>“</w:t>
      </w:r>
      <w:r>
        <w:rPr>
          <w:rFonts w:ascii="仿宋_GB2312" w:eastAsia="仿宋_GB2312" w:cs="仿宋_GB2312" w:hint="eastAsia"/>
          <w:sz w:val="32"/>
          <w:szCs w:val="32"/>
          <w:lang w:eastAsia="zh-CN" w:bidi="ar-SA"/>
        </w:rPr>
        <w:t>妇女之家建设经费</w:t>
      </w:r>
      <w:r>
        <w:rPr>
          <w:rFonts w:ascii="仿宋_GB2312" w:eastAsia="仿宋_GB2312" w:cs="仿宋_GB2312" w:hint="eastAsia"/>
          <w:sz w:val="32"/>
          <w:szCs w:val="32"/>
          <w:lang w:bidi="ar-SA"/>
        </w:rPr>
        <w:t>”</w:t>
      </w:r>
      <w:r>
        <w:rPr>
          <w:rFonts w:ascii="仿宋_GB2312" w:eastAsia="仿宋_GB2312" w:cs="仿宋_GB2312"/>
          <w:sz w:val="32"/>
          <w:szCs w:val="32"/>
          <w:lang w:bidi="ar-SA"/>
        </w:rPr>
        <w:t>1</w:t>
      </w:r>
      <w:r>
        <w:rPr>
          <w:rFonts w:ascii="仿宋_GB2312" w:eastAsia="仿宋_GB2312" w:cs="仿宋_GB2312" w:hAnsi="仿宋_GB2312" w:hint="eastAsia"/>
          <w:sz w:val="32"/>
          <w:szCs w:val="32"/>
        </w:rPr>
        <w:t>个一级项目开展了重点评价，涉及一般公共预算支出</w:t>
      </w:r>
      <w:r>
        <w:rPr>
          <w:rFonts w:ascii="仿宋_GB2312" w:eastAsia="仿宋_GB2312" w:cs="仿宋_GB2312" w:hAnsi="仿宋_GB2312"/>
          <w:sz w:val="32"/>
          <w:szCs w:val="32"/>
        </w:rPr>
        <w:t>17</w:t>
      </w:r>
      <w:r>
        <w:rPr>
          <w:rFonts w:ascii="仿宋_GB2312" w:eastAsia="仿宋_GB2312" w:cs="仿宋_GB2312" w:hAnsi="仿宋_GB2312" w:hint="eastAsia"/>
          <w:sz w:val="32"/>
          <w:szCs w:val="32"/>
        </w:rPr>
        <w:t>万元，</w:t>
      </w:r>
      <w:r>
        <w:rPr>
          <w:rFonts w:ascii="仿宋_GB2312" w:eastAsia="仿宋_GB2312" w:cs="仿宋_GB2312" w:hAnsi="仿宋_GB2312"/>
          <w:sz w:val="32"/>
          <w:szCs w:val="32"/>
        </w:rPr>
        <w:t>无</w:t>
      </w:r>
      <w:r>
        <w:rPr>
          <w:rFonts w:ascii="仿宋_GB2312" w:eastAsia="仿宋_GB2312" w:cs="仿宋_GB2312" w:hAnsi="仿宋_GB2312" w:hint="eastAsia"/>
          <w:sz w:val="32"/>
          <w:szCs w:val="32"/>
        </w:rPr>
        <w:t>政府性基金预算。从评价情况来看，</w:t>
      </w:r>
      <w:r>
        <w:rPr>
          <w:rFonts w:ascii="仿宋_GB2312" w:eastAsia="仿宋_GB2312" w:cs="仿宋_GB2312" w:hint="eastAsia"/>
          <w:sz w:val="32"/>
          <w:szCs w:val="32"/>
          <w:lang w:eastAsia="zh-CN" w:bidi="ar-SA"/>
        </w:rPr>
        <w:t>我单位</w:t>
      </w:r>
      <w:r>
        <w:rPr>
          <w:rFonts w:ascii="仿宋" w:eastAsia="仿宋" w:hint="eastAsia"/>
        </w:rPr>
        <w:t>1、</w:t>
      </w:r>
      <w:r>
        <w:rPr>
          <w:rFonts w:ascii="仿宋" w:eastAsia="仿宋" w:cs="仿宋" w:hint="eastAsia"/>
          <w:color w:val="030303"/>
          <w:kern w:val="0"/>
          <w:sz w:val="32"/>
          <w:szCs w:val="32"/>
          <w:lang w:bidi="ar-SA"/>
        </w:rPr>
        <w:t>坚持“六步工作法”（一宣、二讲、三创、四帮、五评、六固），推动</w:t>
      </w:r>
      <w:r>
        <w:rPr>
          <w:rFonts w:ascii="仿宋" w:eastAsia="仿宋" w:cs="仿宋" w:hint="eastAsia"/>
          <w:color w:val="030303"/>
          <w:kern w:val="0"/>
          <w:sz w:val="32"/>
          <w:szCs w:val="32"/>
          <w:lang w:eastAsia="zh-CN" w:bidi="ar-SA"/>
        </w:rPr>
        <w:t>重点村</w:t>
      </w:r>
      <w:r>
        <w:rPr>
          <w:rFonts w:ascii="仿宋" w:eastAsia="仿宋" w:cs="仿宋" w:hint="eastAsia"/>
          <w:color w:val="030303"/>
          <w:kern w:val="0"/>
          <w:sz w:val="32"/>
          <w:szCs w:val="32"/>
          <w:lang w:bidi="ar-SA"/>
        </w:rPr>
        <w:t>庭院美丽。</w:t>
      </w:r>
      <w:r>
        <w:rPr>
          <w:rFonts w:ascii="仿宋_GB2312" w:eastAsia="仿宋_GB2312" w:cs="仿宋_GB2312" w:hint="eastAsia"/>
          <w:bCs/>
          <w:sz w:val="32"/>
          <w:szCs w:val="32"/>
          <w:lang w:bidi="ar-SA"/>
        </w:rPr>
        <w:t>以重点片区为内核，全域打造、率先推进。100%家庭达到洁净庭院标准，50%以上家庭达到美丽庭院标准，20%以上家庭达到精品美丽庭院标准。实现由洁净庭院—美丽庭院—精品庭院的梯次推进，对已创建完成的美丽庭院注重巩固和提升</w:t>
      </w:r>
      <w:r>
        <w:rPr>
          <w:rFonts w:ascii="仿宋_GB2312" w:cs="仿宋_GB2312" w:hAnsi="仿宋_GB2312" w:hint="eastAsia"/>
          <w:bCs/>
          <w:sz w:val="32"/>
          <w:szCs w:val="32"/>
          <w:lang w:eastAsia="zh-CN" w:bidi="ar-SA"/>
        </w:rPr>
        <w:t>。</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Times New Roman" w:eastAsia="Arial" w:cs="Times New Roman" w:hAnsi="Times New Roman"/>
          <w:highlight w:val="auto"/>
        </w:rPr>
      </w:pPr>
    </w:p>
    <w:p>
      <w:pPr>
        <w:adjustRightInd w:val="0"/>
        <w:snapToGrid w:val="0"/>
        <w:spacing w:line="580" w:lineRule="exact"/>
        <w:ind w:left="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（二）部门决算中项目绩效自评结果（如有）</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rPr>
          <w:rFonts w:ascii="Times New Roman" w:eastAsia="仿宋" w:cs="Times New Roman" w:hAnsi="Times New Roman" w:hint="eastAsia"/>
          <w:sz w:val="28"/>
          <w:szCs w:val="28"/>
        </w:rPr>
      </w:pPr>
      <w:r>
        <w:rPr>
          <w:rFonts w:ascii="Times New Roman" w:eastAsia="仿宋" w:cs="Times New Roman" w:hAnsi="Times New Roman" w:hint="eastAsia"/>
          <w:sz w:val="28"/>
          <w:szCs w:val="28"/>
          <w:lang w:bidi="ar-SA"/>
        </w:rPr>
        <w:t>本部门202</w:t>
      </w:r>
      <w:r>
        <w:rPr>
          <w:rFonts w:ascii="Times New Roman" w:eastAsia="仿宋" w:cs="Times New Roman" w:hAnsi="Times New Roman"/>
          <w:sz w:val="28"/>
          <w:szCs w:val="28"/>
          <w:lang w:bidi="ar-SA"/>
        </w:rPr>
        <w:t>3</w:t>
      </w:r>
      <w:r>
        <w:rPr>
          <w:rFonts w:ascii="Times New Roman" w:eastAsia="仿宋" w:cs="Times New Roman" w:hAnsi="Times New Roman" w:hint="eastAsia"/>
          <w:sz w:val="28"/>
          <w:szCs w:val="28"/>
          <w:lang w:bidi="ar-SA"/>
        </w:rPr>
        <w:t>年度申请预算资金</w:t>
      </w:r>
      <w:r>
        <w:rPr>
          <w:rFonts w:ascii="Times New Roman" w:eastAsia="仿宋" w:cs="Times New Roman" w:hAnsi="Times New Roman"/>
          <w:sz w:val="28"/>
          <w:szCs w:val="28"/>
          <w:lang w:val="en-US" w:eastAsia="zh-CN" w:bidi="ar-SA"/>
        </w:rPr>
        <w:t>251.93</w:t>
      </w:r>
      <w:r>
        <w:rPr>
          <w:rFonts w:ascii="Times New Roman" w:eastAsia="仿宋" w:cs="Times New Roman" w:hAnsi="Times New Roman" w:hint="eastAsia"/>
          <w:sz w:val="28"/>
          <w:szCs w:val="28"/>
          <w:lang w:bidi="ar-SA"/>
        </w:rPr>
        <w:t>万元，其中：共同财政事权转移支付</w:t>
      </w:r>
      <w:r>
        <w:rPr>
          <w:rFonts w:ascii="Times New Roman" w:eastAsia="仿宋" w:cs="Times New Roman" w:hAnsi="Times New Roman"/>
          <w:sz w:val="28"/>
          <w:szCs w:val="28"/>
          <w:lang w:val="en-US" w:eastAsia="zh-CN" w:bidi="ar-SA"/>
        </w:rPr>
        <w:t>0</w:t>
      </w:r>
      <w:r>
        <w:rPr>
          <w:rFonts w:ascii="Times New Roman" w:eastAsia="仿宋" w:cs="Times New Roman" w:hAnsi="Times New Roman" w:hint="eastAsia"/>
          <w:sz w:val="28"/>
          <w:szCs w:val="28"/>
          <w:lang w:bidi="ar-SA"/>
        </w:rPr>
        <w:t>万元（包含中央</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万元、省</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万元、市</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万元），专项转移支付</w:t>
      </w:r>
      <w:r>
        <w:rPr>
          <w:rFonts w:ascii="Times New Roman" w:eastAsia="仿宋" w:cs="Times New Roman" w:hAnsi="Times New Roman"/>
          <w:sz w:val="28"/>
          <w:szCs w:val="28"/>
          <w:lang w:val="en-US" w:eastAsia="zh-CN" w:bidi="ar-SA"/>
        </w:rPr>
        <w:t>21</w:t>
      </w:r>
      <w:r>
        <w:rPr>
          <w:rFonts w:ascii="Times New Roman" w:eastAsia="仿宋" w:cs="Times New Roman" w:hAnsi="Times New Roman" w:hint="eastAsia"/>
          <w:sz w:val="28"/>
          <w:szCs w:val="28"/>
          <w:lang w:bidi="ar-SA"/>
        </w:rPr>
        <w:t>万元（包含中央</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万元、省</w:t>
      </w:r>
      <w:r>
        <w:rPr>
          <w:rFonts w:ascii="Times New Roman" w:eastAsia="仿宋" w:cs="Times New Roman" w:hAnsi="Times New Roman" w:hint="eastAsia"/>
          <w:sz w:val="28"/>
          <w:szCs w:val="28"/>
          <w:lang w:val="en-US" w:eastAsia="zh-CN" w:bidi="ar-SA"/>
        </w:rPr>
        <w:t>17</w:t>
      </w:r>
      <w:r>
        <w:rPr>
          <w:rFonts w:ascii="Times New Roman" w:eastAsia="仿宋" w:cs="Times New Roman" w:hAnsi="Times New Roman" w:hint="eastAsia"/>
          <w:sz w:val="28"/>
          <w:szCs w:val="28"/>
          <w:lang w:bidi="ar-SA"/>
        </w:rPr>
        <w:t>万元、市</w:t>
      </w:r>
      <w:r>
        <w:rPr>
          <w:rFonts w:ascii="Times New Roman" w:eastAsia="仿宋" w:cs="Times New Roman" w:hAnsi="Times New Roman"/>
          <w:sz w:val="28"/>
          <w:szCs w:val="28"/>
          <w:lang w:val="en-US" w:eastAsia="zh-CN" w:bidi="ar-SA"/>
        </w:rPr>
        <w:t>4</w:t>
      </w:r>
      <w:r>
        <w:rPr>
          <w:rFonts w:ascii="Times New Roman" w:eastAsia="仿宋" w:cs="Times New Roman" w:hAnsi="Times New Roman" w:hint="eastAsia"/>
          <w:sz w:val="28"/>
          <w:szCs w:val="28"/>
          <w:lang w:bidi="ar-SA"/>
        </w:rPr>
        <w:t>万元），债券资金</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万元；实际支出</w:t>
      </w:r>
      <w:r>
        <w:rPr>
          <w:rFonts w:ascii="Times New Roman" w:eastAsia="仿宋" w:cs="Times New Roman" w:hAnsi="Times New Roman"/>
          <w:sz w:val="28"/>
          <w:szCs w:val="28"/>
          <w:lang w:val="en-US" w:eastAsia="zh-CN" w:bidi="ar-SA"/>
        </w:rPr>
        <w:t>251.93</w:t>
      </w:r>
      <w:r>
        <w:rPr>
          <w:rFonts w:ascii="Times New Roman" w:eastAsia="仿宋" w:cs="Times New Roman" w:hAnsi="Times New Roman" w:hint="eastAsia"/>
          <w:sz w:val="28"/>
          <w:szCs w:val="28"/>
          <w:lang w:bidi="ar-SA"/>
        </w:rPr>
        <w:t>万元，其中：共同财政事权转移支付</w:t>
      </w:r>
      <w:r>
        <w:rPr>
          <w:rFonts w:ascii="Times New Roman" w:eastAsia="仿宋" w:cs="Times New Roman" w:hAnsi="Times New Roman"/>
          <w:sz w:val="28"/>
          <w:szCs w:val="28"/>
          <w:lang w:val="en-US" w:eastAsia="zh-CN" w:bidi="ar-SA"/>
        </w:rPr>
        <w:t>0</w:t>
      </w:r>
      <w:r>
        <w:rPr>
          <w:rFonts w:ascii="Times New Roman" w:eastAsia="仿宋" w:cs="Times New Roman" w:hAnsi="Times New Roman" w:hint="eastAsia"/>
          <w:sz w:val="28"/>
          <w:szCs w:val="28"/>
          <w:lang w:bidi="ar-SA"/>
        </w:rPr>
        <w:t>万元（包含中央</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万元、省</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万元、市</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万元），专项转移支付</w:t>
      </w:r>
      <w:r>
        <w:rPr>
          <w:rFonts w:ascii="Times New Roman" w:eastAsia="仿宋" w:cs="Times New Roman" w:hAnsi="Times New Roman"/>
          <w:sz w:val="28"/>
          <w:szCs w:val="28"/>
          <w:lang w:val="en-US" w:eastAsia="zh-CN" w:bidi="ar-SA"/>
        </w:rPr>
        <w:t>17</w:t>
      </w:r>
      <w:r>
        <w:rPr>
          <w:rFonts w:ascii="Times New Roman" w:eastAsia="仿宋" w:cs="Times New Roman" w:hAnsi="Times New Roman" w:hint="eastAsia"/>
          <w:sz w:val="28"/>
          <w:szCs w:val="28"/>
          <w:lang w:bidi="ar-SA"/>
        </w:rPr>
        <w:t>万元（包含中央</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万元、省</w:t>
      </w:r>
      <w:r>
        <w:rPr>
          <w:rFonts w:ascii="Times New Roman" w:eastAsia="仿宋" w:cs="Times New Roman" w:hAnsi="Times New Roman" w:hint="eastAsia"/>
          <w:sz w:val="28"/>
          <w:szCs w:val="28"/>
          <w:lang w:val="en-US" w:eastAsia="zh-CN" w:bidi="ar-SA"/>
        </w:rPr>
        <w:t>17</w:t>
      </w:r>
      <w:r>
        <w:rPr>
          <w:rFonts w:ascii="Times New Roman" w:eastAsia="仿宋" w:cs="Times New Roman" w:hAnsi="Times New Roman" w:hint="eastAsia"/>
          <w:sz w:val="28"/>
          <w:szCs w:val="28"/>
          <w:lang w:bidi="ar-SA"/>
        </w:rPr>
        <w:t>万元、市</w:t>
      </w:r>
      <w:r>
        <w:rPr>
          <w:rFonts w:ascii="Times New Roman" w:eastAsia="仿宋" w:cs="Times New Roman" w:hAnsi="Times New Roman"/>
          <w:sz w:val="28"/>
          <w:szCs w:val="28"/>
          <w:lang w:val="en-US" w:eastAsia="zh-CN" w:bidi="ar-SA"/>
        </w:rPr>
        <w:t>0</w:t>
      </w:r>
      <w:r>
        <w:rPr>
          <w:rFonts w:ascii="Times New Roman" w:eastAsia="仿宋" w:cs="Times New Roman" w:hAnsi="Times New Roman" w:hint="eastAsia"/>
          <w:sz w:val="28"/>
          <w:szCs w:val="28"/>
          <w:lang w:bidi="ar-SA"/>
        </w:rPr>
        <w:t>万元），债券资金</w:t>
      </w:r>
      <w:r>
        <w:rPr>
          <w:rFonts w:ascii="Times New Roman" w:eastAsia="仿宋" w:cs="Times New Roman" w:hAnsi="Times New Roman" w:hint="eastAsia"/>
          <w:sz w:val="28"/>
          <w:szCs w:val="28"/>
          <w:lang w:val="en-US" w:eastAsia="zh-CN" w:bidi="ar-SA"/>
        </w:rPr>
        <w:t>0</w:t>
      </w:r>
      <w:r>
        <w:rPr>
          <w:rFonts w:ascii="Times New Roman" w:eastAsia="仿宋" w:cs="Times New Roman" w:hAnsi="Times New Roman" w:hint="eastAsia"/>
          <w:sz w:val="28"/>
          <w:szCs w:val="28"/>
          <w:lang w:bidi="ar-SA"/>
        </w:rPr>
        <w:t>万元；预算执行率</w:t>
      </w:r>
      <w:r>
        <w:rPr>
          <w:rFonts w:ascii="Times New Roman" w:eastAsia="仿宋" w:cs="Times New Roman" w:hAnsi="Times New Roman"/>
          <w:sz w:val="28"/>
          <w:szCs w:val="28"/>
          <w:lang w:val="en-US" w:eastAsia="zh-CN" w:bidi="ar-SA"/>
        </w:rPr>
        <w:t>100</w:t>
      </w:r>
      <w:r>
        <w:rPr>
          <w:rFonts w:ascii="Times New Roman" w:eastAsia="仿宋" w:cs="Times New Roman" w:hAnsi="Times New Roman" w:hint="eastAsia"/>
          <w:sz w:val="28"/>
          <w:szCs w:val="28"/>
          <w:lang w:bidi="ar-SA"/>
        </w:rPr>
        <w:t>%。其中：项目</w:t>
      </w:r>
      <w:r>
        <w:rPr>
          <w:rFonts w:ascii="Times New Roman" w:eastAsia="仿宋" w:cs="Times New Roman" w:hAnsi="Times New Roman"/>
          <w:sz w:val="28"/>
          <w:szCs w:val="28"/>
          <w:lang w:val="en-US" w:eastAsia="zh-CN" w:bidi="ar-SA"/>
        </w:rPr>
        <w:t>8</w:t>
      </w:r>
      <w:r>
        <w:rPr>
          <w:rFonts w:ascii="Times New Roman" w:eastAsia="仿宋" w:cs="Times New Roman" w:hAnsi="Times New Roman" w:hint="eastAsia"/>
          <w:sz w:val="28"/>
          <w:szCs w:val="28"/>
          <w:lang w:bidi="ar-SA"/>
        </w:rPr>
        <w:t>个（与部门开展项目自评个数相同），金额合计</w:t>
      </w:r>
      <w:r>
        <w:rPr>
          <w:rFonts w:ascii="Times New Roman" w:eastAsia="仿宋" w:cs="Times New Roman" w:hAnsi="Times New Roman"/>
          <w:sz w:val="28"/>
          <w:szCs w:val="28"/>
          <w:lang w:val="en-US" w:eastAsia="zh-CN" w:bidi="ar-SA"/>
        </w:rPr>
        <w:t>139.43</w:t>
      </w:r>
      <w:r>
        <w:rPr>
          <w:rFonts w:ascii="Times New Roman" w:eastAsia="仿宋" w:cs="Times New Roman" w:hAnsi="Times New Roman" w:hint="eastAsia"/>
          <w:sz w:val="28"/>
          <w:szCs w:val="28"/>
          <w:lang w:bidi="ar-SA"/>
        </w:rPr>
        <w:t>万元（与部门开展项目自评金额合计相同），实际支出</w:t>
      </w:r>
      <w:r>
        <w:rPr>
          <w:rFonts w:ascii="Times New Roman" w:eastAsia="仿宋" w:cs="Times New Roman" w:hAnsi="Times New Roman"/>
          <w:sz w:val="28"/>
          <w:szCs w:val="28"/>
          <w:lang w:val="en-US" w:eastAsia="zh-CN" w:bidi="ar-SA"/>
        </w:rPr>
        <w:t>139.43</w:t>
      </w:r>
      <w:r>
        <w:rPr>
          <w:rFonts w:ascii="Times New Roman" w:eastAsia="仿宋" w:cs="Times New Roman" w:hAnsi="Times New Roman" w:hint="eastAsia"/>
          <w:sz w:val="28"/>
          <w:szCs w:val="28"/>
          <w:lang w:bidi="ar-SA"/>
        </w:rPr>
        <w:t>万元，执行率为</w:t>
      </w:r>
      <w:r>
        <w:rPr>
          <w:rFonts w:ascii="Times New Roman" w:eastAsia="仿宋" w:cs="Times New Roman" w:hAnsi="Times New Roman"/>
          <w:sz w:val="28"/>
          <w:szCs w:val="28"/>
          <w:lang w:val="en-US" w:eastAsia="zh-CN" w:bidi="ar-SA"/>
        </w:rPr>
        <w:t>100</w:t>
      </w:r>
      <w:r>
        <w:rPr>
          <w:rFonts w:ascii="Times New Roman" w:eastAsia="仿宋" w:cs="Times New Roman" w:hAnsi="Times New Roman" w:hint="eastAsia"/>
          <w:sz w:val="28"/>
          <w:szCs w:val="28"/>
          <w:lang w:bidi="ar-SA"/>
        </w:rPr>
        <w:t>%。</w:t>
      </w:r>
    </w:p>
    <w:p>
      <w:pPr>
        <w:adjustRightInd w:val="0"/>
        <w:snapToGrid w:val="0"/>
        <w:spacing w:line="580" w:lineRule="exact"/>
        <w:ind w:leftChars="200" w:left="480" w:firstLineChars="100" w:firstLine="320"/>
        <w:rPr>
          <w:rFonts w:ascii="Times New Roman" w:eastAsia="仿宋_GB2312" w:cs="Times New Roman" w:hAnsi="Times New Roman"/>
          <w:b/>
          <w:bCs/>
          <w:sz w:val="32"/>
          <w:szCs w:val="32"/>
        </w:rPr>
      </w:pPr>
      <w:r>
        <w:rPr>
          <w:rFonts w:ascii="Times New Roman" w:eastAsia="仿宋_GB2312" w:cs="Times New Roman" w:hAnsi="Times New Roman"/>
          <w:b/>
          <w:bCs/>
          <w:sz w:val="32"/>
          <w:szCs w:val="32"/>
        </w:rPr>
        <w:t>（三）部门评价项目绩效评价结果（如有）</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rPr>
          <w:rFonts w:ascii="Times New Roman" w:eastAsia="仿宋" w:cs="Times New Roman" w:hAnsi="Times New Roman" w:hint="eastAsia"/>
          <w:sz w:val="28"/>
          <w:szCs w:val="28"/>
        </w:rPr>
      </w:pPr>
      <w:r>
        <w:rPr>
          <w:rFonts w:ascii="Times New Roman" w:eastAsia="仿宋" w:cs="Times New Roman" w:hAnsi="Times New Roman" w:hint="eastAsia"/>
          <w:sz w:val="28"/>
          <w:szCs w:val="28"/>
          <w:lang w:bidi="ar-SA"/>
        </w:rPr>
        <w:t>本次绩效评价项目</w:t>
      </w:r>
      <w:r>
        <w:rPr>
          <w:rFonts w:ascii="Times New Roman" w:eastAsia="仿宋" w:cs="Times New Roman" w:hAnsi="Times New Roman"/>
          <w:sz w:val="28"/>
          <w:szCs w:val="28"/>
          <w:lang w:val="en-US" w:eastAsia="zh-CN" w:bidi="ar-SA"/>
        </w:rPr>
        <w:t>8</w:t>
      </w:r>
      <w:r>
        <w:rPr>
          <w:rFonts w:ascii="Times New Roman" w:eastAsia="仿宋" w:cs="Times New Roman" w:hAnsi="Times New Roman" w:hint="eastAsia"/>
          <w:sz w:val="28"/>
          <w:szCs w:val="28"/>
          <w:lang w:bidi="ar-SA"/>
        </w:rPr>
        <w:t>个，占部门项目总数的</w:t>
      </w:r>
      <w:r>
        <w:rPr>
          <w:rFonts w:ascii="Times New Roman" w:eastAsia="仿宋" w:cs="Times New Roman" w:hAnsi="Times New Roman" w:hint="eastAsia"/>
          <w:sz w:val="28"/>
          <w:szCs w:val="28"/>
          <w:lang w:val="en-US" w:eastAsia="zh-CN" w:bidi="ar-SA"/>
        </w:rPr>
        <w:t>100</w:t>
      </w:r>
      <w:r>
        <w:rPr>
          <w:rFonts w:ascii="Times New Roman" w:eastAsia="仿宋" w:cs="Times New Roman" w:hAnsi="Times New Roman" w:hint="eastAsia"/>
          <w:sz w:val="28"/>
          <w:szCs w:val="28"/>
          <w:lang w:bidi="ar-SA"/>
        </w:rPr>
        <w:t>%，涉及金额</w:t>
      </w:r>
      <w:r>
        <w:rPr>
          <w:rFonts w:ascii="Times New Roman" w:eastAsia="仿宋" w:cs="Times New Roman" w:hAnsi="Times New Roman"/>
          <w:sz w:val="28"/>
          <w:szCs w:val="28"/>
          <w:lang w:val="en-US" w:eastAsia="zh-CN" w:bidi="ar-SA"/>
        </w:rPr>
        <w:t>139.43</w:t>
      </w:r>
      <w:r>
        <w:rPr>
          <w:rFonts w:ascii="Times New Roman" w:eastAsia="仿宋" w:cs="Times New Roman" w:hAnsi="Times New Roman" w:hint="eastAsia"/>
          <w:sz w:val="28"/>
          <w:szCs w:val="28"/>
          <w:lang w:bidi="ar-SA"/>
        </w:rPr>
        <w:t>万元。采取成立本部门绩效自评工作组的形式，本着客观、公正、公开的原则开展自评工作，所有项目的绩效自评均设计了合理、明晰、可考核的、关键性产出指标和效果指标。自评结果真实可靠。</w:t>
      </w:r>
    </w:p>
    <w:p>
      <w:pPr>
        <w:adjustRightInd w:val="0"/>
        <w:snapToGrid w:val="0"/>
        <w:spacing w:line="580" w:lineRule="exact"/>
        <w:ind w:firstLineChars="200" w:firstLine="640"/>
        <w:rPr>
          <w:rFonts w:ascii="Times New Roman" w:eastAsia="楷体_GB2312" w:cs="Times New Roman" w:hAnsi="Times New Roman"/>
          <w:b/>
          <w:bCs/>
          <w:sz w:val="32"/>
          <w:szCs w:val="32"/>
        </w:rPr>
      </w:pPr>
      <w:r>
        <w:rPr>
          <w:rFonts w:ascii="Times New Roman" w:eastAsia="黑体" w:cs="Times New Roman" w:hAnsi="Times New Roman"/>
          <w:sz w:val="32"/>
          <w:szCs w:val="32"/>
        </w:rPr>
        <w:t>十、其他需要说明的情况</w:t>
      </w:r>
    </w:p>
    <w:p>
      <w:pPr>
        <w:adjustRightInd w:val="0"/>
        <w:snapToGrid w:val="0"/>
        <w:spacing w:line="580" w:lineRule="exact"/>
        <w:ind w:firstLineChars="200" w:firstLine="640"/>
        <w:rPr>
          <w:rFonts w:ascii="仿宋_GB2312" w:eastAsia="仿宋_GB2312" w:cs="DengXian-Regular" w:hAnsi="Times New Roman"/>
          <w:sz w:val="32"/>
          <w:szCs w:val="32"/>
        </w:rPr>
      </w:pPr>
      <w:r>
        <w:rPr>
          <w:rFonts w:ascii="仿宋_GB2312" w:eastAsia="仿宋_GB2312" w:cs="DengXian-Regular" w:hAnsi="Times New Roman" w:hint="eastAsia"/>
          <w:sz w:val="32"/>
          <w:szCs w:val="32"/>
        </w:rPr>
        <w:t xml:space="preserve">1. </w:t>
      </w:r>
      <w:r>
        <w:rPr>
          <w:rFonts w:ascii="仿宋_GB2312" w:eastAsia="仿宋_GB2312" w:cs="仿宋_GB2312" w:hint="eastAsia"/>
          <w:sz w:val="32"/>
          <w:szCs w:val="32"/>
          <w:lang w:bidi="ar-SA"/>
          <w:highlight w:val="auto"/>
        </w:rPr>
        <w:t>本部门202</w:t>
      </w:r>
      <w:r>
        <w:rPr>
          <w:rFonts w:ascii="仿宋_GB2312" w:eastAsia="仿宋_GB2312" w:cs="仿宋_GB2312"/>
          <w:sz w:val="32"/>
          <w:szCs w:val="32"/>
          <w:lang w:bidi="ar-SA"/>
          <w:highlight w:val="auto"/>
        </w:rPr>
        <w:t>3</w:t>
      </w:r>
      <w:r>
        <w:rPr>
          <w:rFonts w:ascii="仿宋_GB2312" w:eastAsia="仿宋_GB2312" w:cs="仿宋_GB2312" w:hint="eastAsia"/>
          <w:sz w:val="32"/>
          <w:szCs w:val="32"/>
          <w:lang w:bidi="ar-SA"/>
          <w:highlight w:val="auto"/>
        </w:rPr>
        <w:t>年度未发</w:t>
      </w:r>
      <w:r>
        <w:rPr>
          <w:rFonts w:ascii="仿宋_GB2312" w:eastAsia="仿宋_GB2312" w:cs="仿宋_GB2312" w:hint="eastAsia"/>
          <w:sz w:val="32"/>
          <w:szCs w:val="32"/>
          <w:lang w:eastAsia="zh-CN" w:bidi="ar-SA"/>
          <w:highlight w:val="auto"/>
        </w:rPr>
        <w:t>生</w:t>
      </w:r>
      <w:r>
        <w:rPr>
          <w:rFonts w:ascii="仿宋_GB2312" w:eastAsia="仿宋_GB2312" w:cs="仿宋_GB2312" w:hint="eastAsia"/>
          <w:sz w:val="32"/>
          <w:szCs w:val="32"/>
          <w:lang w:bidi="ar-SA"/>
          <w:highlight w:val="auto"/>
        </w:rPr>
        <w:t>政府性基金预算、国有资金经营预算收支及结转结余情况，故政府性</w:t>
      </w:r>
      <w:bookmarkStart w:id="0" w:name="_GoBack"/>
      <w:bookmarkEnd w:id="0"/>
      <w:r>
        <w:rPr>
          <w:rFonts w:ascii="仿宋_GB2312" w:eastAsia="仿宋_GB2312" w:cs="仿宋_GB2312" w:hint="eastAsia"/>
          <w:sz w:val="32"/>
          <w:szCs w:val="32"/>
          <w:lang w:bidi="ar-SA"/>
          <w:highlight w:val="auto"/>
        </w:rPr>
        <w:t>基金预算、国有资金经营预算等表以空表列示</w:t>
      </w:r>
      <w:r>
        <w:rPr>
          <w:rFonts w:ascii="仿宋_GB2312" w:eastAsia="仿宋_GB2312" w:cs="DengXian-Regular" w:hAnsi="Times New Roman" w:hint="eastAsia"/>
          <w:sz w:val="32"/>
          <w:szCs w:val="32"/>
        </w:rPr>
        <w:t>。</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Ansi="Times New Roman" w:hint="eastAsia"/>
          <w:sz w:val="32"/>
          <w:szCs w:val="32"/>
        </w:rPr>
        <w:t>2. 由于决算公开表格中金额数值应当保留两位小数，公开数据为四舍五入计算结果，个别数据合计项与分项之和存在小数点后差额，特此说明。</w:t>
      </w:r>
      <w: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br w:type="page"/>
      </w:r>
    </w:p>
    <w:p>
      <w:pPr>
        <w:widowControl/>
        <w:jc w:val="center"/>
        <w:rPr>
          <w:rFonts w:ascii="Times New Roman" w:eastAsia="黑体" w:cs="Times New Roman" w:hAnsi="Times New Roman"/>
          <w:color w:val="000000"/>
          <w:sz w:val="44"/>
          <w:szCs w:val="44"/>
          <w14:shadow w14:sx="100000" w14:sy="100000" w14:blurRad="38100" w14:dir="5400000" w14:dist="22860" w14:algn="tl">
            <w14:srgbClr w14:val="000000">
              <w14:alpha w14:val="70000"/>
            </w14:srgbClr>
          </w14:shadow>
          <w14:textFill>
            <w14:solidFill>
              <w14:srgbClr w14:val="000000"/>
            </w14:solidFill>
          </w14:textFill>
        </w:rPr>
      </w:pPr>
    </w:p>
    <w:p>
      <w:pPr>
        <w:widowControl/>
        <w:jc w:val="center"/>
        <w:rPr>
          <w:sz w:val="44"/>
          <w:szCs w:val="44"/>
          <w14:textOutline w14:w="9525" w14:cap="flat">
            <w14:solidFill>
              <w14:srgbClr w14:val="808080"/>
            </w14:solidFill>
            <w14:prstDash w14:val="solid"/>
            <w14:round/>
          </w14:textOutline>
        </w:rPr>
      </w:pPr>
      <w:r>
        <w:rPr>
          <w:rFonts w:ascii="黑体" w:eastAsia="黑体" w:cs="黑体" w:hAnsi="黑体" w:hint="eastAsia"/>
          <w:color w:val="000000"/>
          <w:sz w:val="44"/>
          <w:szCs w:val="44"/>
          <w14:shadow w14:sx="100000" w14:sy="100000" w14:blurRad="38100" w14:dir="5400000" w14:dist="22860" w14:algn="tl">
            <w14:srgbClr w14:val="000000">
              <w14:alpha w14:val="70000"/>
            </w14:srgbClr>
          </w14:shadow>
        </w:rPr>
        <w:t>第四部分  名词解释</w:t>
      </w:r>
    </w:p>
    <w:p>
      <w:pPr>
        <w:widowControl/>
        <w:rPr>
          <w:rFonts w:ascii="黑体" w:eastAsia="黑体" w:cs="黑体" w:hAnsi="黑体"/>
          <w:color w:val="000000"/>
          <w:sz w:val="44"/>
          <w:szCs w:val="44"/>
          <w14:shadow w14:sx="100000" w14:sy="100000" w14:blurRad="38100" w14:dir="5400000" w14:dist="22860" w14:algn="tl">
            <w14:srgbClr w14:val="000000">
              <w14:alpha w14:val="70000"/>
            </w14:srgbClr>
          </w14:shadow>
        </w:rPr>
      </w:pPr>
      <w:r>
        <w:rPr>
          <w:rFonts w:ascii="仿宋_GB2312" w:eastAsia="仿宋_GB2312" w:cs="Times New Roman" w:hAnsi="宋体" w:hint="eastAsia"/>
          <w:color w:val="000000"/>
          <w:kern w:val="0"/>
          <w:sz w:val="32"/>
          <w:szCs w:val="32"/>
        </w:rPr>
        <w:drawing>
          <wp:anchor distT="0" distB="0" distL="114300" distR="114300" simplePos="0" relativeHeight="36" behindDoc="0" locked="0" layoutInCell="1" hidden="0" allowOverlap="1">
            <wp:simplePos x="0" y="0"/>
            <wp:positionH relativeFrom="column">
              <wp:posOffset>675640</wp:posOffset>
            </wp:positionH>
            <wp:positionV relativeFrom="margin">
              <wp:posOffset>2620645</wp:posOffset>
            </wp:positionV>
            <wp:extent cx="640079" cy="640079"/>
            <wp:effectExtent l="0" t="0" r="0" b="0"/>
            <wp:wrapNone/>
            <wp:docPr id="41" name="图片 76" descr="32313535383135393b32313535383230393bcbb5c3f7cae9"/>
            <wp:cNvGraphicFramePr>
              <a:graphicFrameLocks noChangeAspect="1"/>
            </wp:cNvGraphicFramePr>
            <a:graphic>
              <a:graphicData uri="http://schemas.openxmlformats.org/drawingml/2006/picture">
                <pic:pic>
                  <pic:nvPicPr>
                    <pic:cNvPr id="43" name="图片 76 43"/>
                    <pic:cNvPicPr/>
                  </pic:nvPicPr>
                  <pic:blipFill>
                    <a:blip r:embed="rId13"/>
                    <a:stretch>
                      <a:fillRect/>
                    </a:stretch>
                  </pic:blipFill>
                  <pic:spPr>
                    <a:xfrm rot="0">
                      <a:off x="0" y="0"/>
                      <a:ext cx="640079" cy="640079"/>
                    </a:xfrm>
                    <a:prstGeom prst="rect"/>
                    <a:noFill/>
                    <a:ln w="9525" cmpd="sng" cap="flat">
                      <a:noFill/>
                      <a:prstDash val="solid"/>
                      <a:miter/>
                    </a:ln>
                  </pic:spPr>
                </pic:pic>
              </a:graphicData>
            </a:graphic>
          </wp:anchor>
        </w:drawing>
      </w:r>
    </w:p>
    <w:p>
      <w:pPr>
        <w:numPr>
          <w:ilvl w:val="0"/>
          <w:numId w:val="2"/>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财政拨款收入：</w:t>
      </w:r>
      <w:r>
        <w:rPr>
          <w:rFonts w:ascii="仿宋_GB2312" w:eastAsia="仿宋_GB2312" w:cs="Times New Roman" w:hAnsi="宋体" w:hint="eastAsia"/>
          <w:bCs/>
          <w:color w:val="000000"/>
          <w:kern w:val="0"/>
          <w:sz w:val="32"/>
          <w:szCs w:val="32"/>
        </w:rPr>
        <w:t>指单位从同级财政部门取得的财政预</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算资金。</w:t>
      </w:r>
    </w:p>
    <w:p>
      <w:pPr>
        <w:numPr>
          <w:ilvl w:val="0"/>
          <w:numId w:val="2"/>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事业收入：</w:t>
      </w:r>
      <w:r>
        <w:rPr>
          <w:rFonts w:ascii="仿宋_GB2312" w:eastAsia="仿宋_GB2312" w:cs="Times New Roman" w:hAnsi="宋体" w:hint="eastAsia"/>
          <w:bCs/>
          <w:color w:val="000000"/>
          <w:kern w:val="0"/>
          <w:sz w:val="32"/>
          <w:szCs w:val="32"/>
        </w:rPr>
        <w:t>指事业单位开展专业业务活动及辅助活动</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取得的收入。</w:t>
      </w:r>
    </w:p>
    <w:p>
      <w:pPr>
        <w:numPr>
          <w:ilvl w:val="0"/>
          <w:numId w:val="2"/>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经营收入：</w:t>
      </w:r>
      <w:r>
        <w:rPr>
          <w:rFonts w:ascii="仿宋_GB2312" w:eastAsia="仿宋_GB2312" w:cs="Times New Roman" w:hAnsi="宋体" w:hint="eastAsia"/>
          <w:bCs/>
          <w:color w:val="000000"/>
          <w:kern w:val="0"/>
          <w:sz w:val="32"/>
          <w:szCs w:val="32"/>
        </w:rPr>
        <w:t>指事业单位在专业业务活动及其辅助活动</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之外开展非独立核算经营活动取得的收入。</w:t>
      </w:r>
    </w:p>
    <w:p>
      <w:pPr>
        <w:numPr>
          <w:ilvl w:val="0"/>
          <w:numId w:val="2"/>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其他收入：</w:t>
      </w:r>
      <w:r>
        <w:rPr>
          <w:rFonts w:ascii="仿宋_GB2312" w:eastAsia="仿宋_GB2312" w:cs="Times New Roman" w:hAnsi="宋体" w:hint="eastAsia"/>
          <w:bCs/>
          <w:color w:val="000000"/>
          <w:kern w:val="0"/>
          <w:sz w:val="32"/>
          <w:szCs w:val="32"/>
        </w:rPr>
        <w:t>指单位取得的除上述收入以外的各项收</w:t>
      </w:r>
    </w:p>
    <w:p>
      <w:pPr>
        <w:spacing w:line="580" w:lineRule="exact"/>
        <w:rPr>
          <w:rFonts w:ascii="仿宋_GB2312" w:eastAsia="仿宋_GB2312" w:cs="Times New Roman" w:hAnsi="宋体"/>
          <w:b/>
          <w:bCs/>
          <w:color w:val="000000"/>
          <w:kern w:val="0"/>
          <w:sz w:val="32"/>
          <w:szCs w:val="32"/>
        </w:rPr>
      </w:pPr>
      <w:r>
        <w:rPr>
          <w:rFonts w:ascii="仿宋_GB2312" w:eastAsia="仿宋_GB2312" w:cs="Times New Roman" w:hAnsi="宋体" w:hint="eastAsia"/>
          <w:bCs/>
          <w:color w:val="000000"/>
          <w:kern w:val="0"/>
          <w:sz w:val="32"/>
          <w:szCs w:val="32"/>
        </w:rPr>
        <w:t>入。主要是事业单位固定资产出租收入、存款利息收入等。</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 xml:space="preserve">   五、使用非财政拨款结余：</w:t>
      </w:r>
      <w:r>
        <w:rPr>
          <w:rFonts w:ascii="仿宋_GB2312" w:eastAsia="仿宋_GB2312" w:cs="Times New Roman" w:hAnsi="宋体" w:hint="eastAsia"/>
          <w:bCs/>
          <w:color w:val="000000"/>
          <w:kern w:val="0"/>
          <w:sz w:val="32"/>
          <w:szCs w:val="32"/>
        </w:rPr>
        <w:t>指事业单位使用以前年度积累的非财政拨款结余弥补当年收支差额的金额。</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年初结转和结余：</w:t>
      </w:r>
      <w:r>
        <w:rPr>
          <w:rFonts w:ascii="仿宋_GB2312" w:eastAsia="仿宋_GB2312" w:cs="Times New Roman" w:hAnsi="宋体" w:hint="eastAsia"/>
          <w:bCs/>
          <w:color w:val="000000"/>
          <w:kern w:val="0"/>
          <w:sz w:val="32"/>
          <w:szCs w:val="32"/>
        </w:rPr>
        <w:t>指单位以前年度尚未完成、结转到</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本年仍按原规定用途继续使用的资金，或项目已完成等产生的结余资金。</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结余分配：</w:t>
      </w:r>
      <w:r>
        <w:rPr>
          <w:rFonts w:ascii="仿宋_GB2312" w:eastAsia="仿宋_GB2312" w:cs="Times New Roman" w:hAnsi="宋体" w:hint="eastAsia"/>
          <w:bCs/>
          <w:color w:val="000000"/>
          <w:kern w:val="0"/>
          <w:sz w:val="32"/>
          <w:szCs w:val="32"/>
        </w:rPr>
        <w:t>指事业单位按照会计制度规定缴纳的所得</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税、提取的专用结余以及转入非财政拨款结余的金额等。</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年末结转和结余：</w:t>
      </w:r>
      <w:r>
        <w:rPr>
          <w:rFonts w:ascii="仿宋_GB2312" w:eastAsia="仿宋_GB2312" w:cs="Times New Roman" w:hAnsi="宋体" w:hint="eastAsia"/>
          <w:bCs/>
          <w:color w:val="000000"/>
          <w:kern w:val="0"/>
          <w:sz w:val="32"/>
          <w:szCs w:val="32"/>
        </w:rPr>
        <w:t>指单位按有关规定结转到下年或以</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后年度继续使用的资金，或项目已完成等产生的结余资金。</w:t>
      </w:r>
    </w:p>
    <w:p>
      <w:pPr>
        <w:numPr>
          <w:ilvl w:val="0"/>
          <w:numId w:val="3"/>
        </w:num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
          <w:bCs/>
          <w:color w:val="000000"/>
          <w:kern w:val="0"/>
          <w:sz w:val="32"/>
          <w:szCs w:val="32"/>
        </w:rPr>
        <w:t>基本支出：</w:t>
      </w:r>
      <w:r>
        <w:rPr>
          <w:rFonts w:ascii="仿宋_GB2312" w:eastAsia="仿宋_GB2312" w:cs="Times New Roman" w:hAnsi="宋体" w:hint="eastAsia"/>
          <w:bCs/>
          <w:color w:val="000000"/>
          <w:kern w:val="0"/>
          <w:sz w:val="32"/>
          <w:szCs w:val="32"/>
        </w:rPr>
        <w:t>指为保障机构正常运转、完成日常工作任</w:t>
      </w:r>
    </w:p>
    <w:p>
      <w:pPr>
        <w:spacing w:line="580" w:lineRule="exact"/>
        <w:rPr>
          <w:rFonts w:ascii="仿宋_GB2312" w:eastAsia="仿宋_GB2312" w:cs="Times New Roman" w:hAnsi="宋体"/>
          <w:bCs/>
          <w:color w:val="000000"/>
          <w:kern w:val="0"/>
          <w:sz w:val="32"/>
          <w:szCs w:val="32"/>
        </w:rPr>
      </w:pPr>
      <w:r>
        <w:rPr>
          <w:rFonts w:ascii="仿宋_GB2312" w:eastAsia="仿宋_GB2312" w:cs="Times New Roman" w:hAnsi="宋体" w:hint="eastAsia"/>
          <w:bCs/>
          <w:color w:val="000000"/>
          <w:kern w:val="0"/>
          <w:sz w:val="32"/>
          <w:szCs w:val="32"/>
        </w:rPr>
        <w:t>务而发生的人员支出和公用支出。</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十、项目支出：</w:t>
      </w:r>
      <w:r>
        <w:rPr>
          <w:rFonts w:ascii="仿宋_GB2312" w:eastAsia="仿宋_GB2312" w:cs="Times New Roman" w:hAnsi="宋体" w:hint="eastAsia"/>
          <w:color w:val="000000"/>
          <w:kern w:val="0"/>
          <w:sz w:val="32"/>
          <w:szCs w:val="32"/>
        </w:rPr>
        <w:t>指在基本支出之外为完成特定行政任务和事业发展目标所发生的支出。</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十一、基本建设支出：</w:t>
      </w:r>
      <w:r>
        <w:rPr>
          <w:rFonts w:ascii="仿宋_GB2312" w:eastAsia="仿宋_GB2312" w:cs="Times New Roman"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hAnsi="宋体"/>
          <w:b/>
          <w:bCs/>
          <w:color w:val="000000"/>
          <w:kern w:val="0"/>
          <w:sz w:val="32"/>
          <w:szCs w:val="32"/>
        </w:rPr>
      </w:pPr>
      <w:r>
        <w:rPr>
          <w:rFonts w:ascii="仿宋_GB2312" w:eastAsia="仿宋_GB2312" w:cs="Times New Roman" w:hAnsi="宋体" w:hint="eastAsia"/>
          <w:b/>
          <w:bCs/>
          <w:color w:val="000000"/>
          <w:kern w:val="0"/>
          <w:sz w:val="32"/>
          <w:szCs w:val="32"/>
        </w:rPr>
        <w:t>十二、其他资本性支出：</w:t>
      </w:r>
      <w:r>
        <w:rPr>
          <w:rFonts w:ascii="仿宋_GB2312" w:eastAsia="仿宋_GB2312" w:cs="Times New Roman"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十三、“三公”经费：</w:t>
      </w:r>
      <w:r>
        <w:rPr>
          <w:rFonts w:ascii="仿宋_GB2312" w:eastAsia="仿宋_GB2312" w:cs="Times New Roman"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十四、其他交通费用：</w:t>
      </w:r>
      <w:r>
        <w:rPr>
          <w:rFonts w:ascii="仿宋_GB2312" w:eastAsia="仿宋_GB2312" w:cs="Times New Roman" w:hAnsi="宋体"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十五、公务用车购置：</w:t>
      </w:r>
      <w:r>
        <w:rPr>
          <w:rFonts w:ascii="仿宋_GB2312" w:eastAsia="仿宋_GB2312" w:cs="Times New Roman" w:hAnsi="宋体"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十六、其他交通工具购置：</w:t>
      </w:r>
      <w:r>
        <w:rPr>
          <w:rFonts w:ascii="仿宋_GB2312" w:eastAsia="仿宋_GB2312" w:cs="Times New Roman" w:hAnsi="宋体"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hAnsi="宋体"/>
          <w:color w:val="000000"/>
          <w:kern w:val="0"/>
          <w:sz w:val="32"/>
          <w:szCs w:val="32"/>
        </w:rPr>
      </w:pPr>
      <w:r>
        <w:rPr>
          <w:rFonts w:ascii="仿宋_GB2312" w:eastAsia="仿宋_GB2312" w:cs="Times New Roman" w:hAnsi="宋体" w:hint="eastAsia"/>
          <w:b/>
          <w:bCs/>
          <w:color w:val="000000"/>
          <w:kern w:val="0"/>
          <w:sz w:val="32"/>
          <w:szCs w:val="32"/>
        </w:rPr>
        <w:t>十七、机关运行经费：</w:t>
      </w:r>
      <w:r>
        <w:rPr>
          <w:rFonts w:ascii="仿宋_GB2312" w:eastAsia="仿宋_GB2312" w:cs="Times New Roman"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hAnsi="Cambria"/>
          <w:kern w:val="0"/>
          <w:sz w:val="32"/>
          <w:szCs w:val="32"/>
        </w:rPr>
      </w:pPr>
      <w:r>
        <w:rPr>
          <w:rFonts w:ascii="仿宋_GB2312" w:eastAsia="仿宋_GB2312" w:cs="Times New Roman" w:hAnsi="宋体" w:hint="eastAsia"/>
          <w:b/>
          <w:bCs/>
          <w:color w:val="000000"/>
          <w:kern w:val="0"/>
          <w:sz w:val="32"/>
          <w:szCs w:val="32"/>
        </w:rPr>
        <w:t>十八、经费形式:</w:t>
      </w:r>
      <w:r>
        <w:rPr>
          <w:rFonts w:ascii="仿宋_GB2312" w:eastAsia="仿宋_GB2312" w:cs="Times New Roman" w:hAnsi="宋体" w:hint="eastAsia"/>
          <w:color w:val="000000"/>
          <w:kern w:val="0"/>
          <w:sz w:val="32"/>
          <w:szCs w:val="32"/>
        </w:rPr>
        <w:t>按照经费来源，</w:t>
      </w:r>
      <w:r>
        <w:rPr>
          <w:rFonts w:ascii="仿宋_GB2312" w:eastAsia="仿宋_GB2312" w:cs="ArialUnicodeMS" w:hAnsi="Cambria" w:hint="eastAsia"/>
          <w:kern w:val="0"/>
          <w:sz w:val="32"/>
          <w:szCs w:val="32"/>
        </w:rPr>
        <w:t>可分为财政拨款、财政性资金基本保证、财政性资金定额或定项补助、财政性资金零补助四类</w:t>
      </w:r>
    </w:p>
    <w:p>
      <w:pPr>
        <w:rPr>
          <w:rFonts w:ascii="Times New Roman" w:cs="Times New Roman" w:hAnsi="Times New Roma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0"/>
        <w:jc w:val="left"/>
        <w:rPr>
          <w:rFonts w:ascii="Times New Roman" w:eastAsia="仿宋_GB2312" w:cs="Times New Roman" w:hAnsi="Times New Roman"/>
          <w:i w:val="0"/>
          <w:iCs w:val="0"/>
          <w:caps w:val="0"/>
          <w:smallCaps w:val="0"/>
          <w:color w:val="333333"/>
          <w:spacing w:val="0"/>
          <w:sz w:val="33"/>
          <w:szCs w:val="33"/>
          <w:shd w:val="clear" w:color="auto" w:fill="FFFFFF"/>
          <w:highlight w:val="auto"/>
        </w:rPr>
      </w:pPr>
    </w:p>
    <w:p>
      <w:pPr>
        <w:rPr>
          <w:rFonts w:ascii="Times New Roman" w:eastAsia="仿宋_GB2312" w:cs="Times New Roman" w:hAnsi="Times New Roman"/>
          <w:i w:val="0"/>
          <w:iCs w:val="0"/>
          <w:caps w:val="0"/>
          <w:smallCaps w:val="0"/>
          <w:color w:val="333333"/>
          <w:spacing w:val="0"/>
          <w:sz w:val="33"/>
          <w:szCs w:val="33"/>
          <w:shd w:val="clear" w:color="auto" w:fill="FFFFFF"/>
          <w:lang w:val="en-US" w:eastAsia="zh-CN"/>
          <w:highlight w:val="auto"/>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魏碑简体">
    <w:altName w:val="微软雅黑"/>
    <w:panose1 w:val="00000000000000000000"/>
    <w:charset w:val="86"/>
    <w:family w:val="auto"/>
    <w:pitch w:val="variable"/>
    <w:sig w:usb0="00000000" w:usb1="00000000" w:usb2="0000001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思源黑体 CN Heavy">
    <w:altName w:val="黑体"/>
    <w:panose1 w:val="00000000000000000000"/>
    <w:charset w:val="86"/>
    <w:family w:val="swiss"/>
    <w:pitch w:val="variable"/>
    <w:sig w:usb0="00000000" w:usb1="00000000" w:usb2="00000016" w:usb3="00000000" w:csb0="00060107" w:csb1="00000000"/>
  </w:font>
  <w:font w:name="楷体_GB2312">
    <w:altName w:val="楷体"/>
    <w:panose1 w:val="02010609030101010101"/>
    <w:charset w:val="86"/>
    <w:family w:val="auto"/>
    <w:pitch w:val="variable"/>
    <w:sig w:usb0="00000001" w:usb1="080E0000" w:usb2="00000000" w:usb3="00000000" w:csb0="00040000" w:csb1="00000000"/>
  </w:font>
  <w:font w:name="Times New Roman">
    <w:panose1 w:val="02020603050405020304"/>
    <w:charset w:val="86"/>
    <w:family w:val="roman"/>
    <w:pitch w:val="variable"/>
    <w:sig w:usb0="E0002EFF" w:usb1="C000785B" w:usb2="00000009" w:usb3="00000000" w:csb0="400001FF" w:csb1="FFFF0000"/>
  </w:font>
  <w:font w:name="仿宋_GB2312">
    <w:altName w:val="仿宋"/>
    <w:panose1 w:val="02010609030101010101"/>
    <w:charset w:val="86"/>
    <w:family w:val="auto"/>
    <w:pitch w:val="variable"/>
    <w:sig w:usb0="00000001" w:usb1="080E0000" w:usb2="00000000" w:usb3="00000000" w:csb0="00040000" w:csb1="00000000"/>
  </w:font>
  <w:font w:name="宋体">
    <w:panose1 w:val="02010600030101010101"/>
    <w:charset w:val="50"/>
    <w:family w:val="auto"/>
    <w:pitch w:val="variable"/>
    <w:sig w:usb0="00000203" w:usb1="288F0000" w:usb2="00000006" w:usb3="00000000" w:csb0="00040001" w:csb1="00000000"/>
  </w:font>
  <w:font w:name="ArialUnicodeMS">
    <w:altName w:val="Malgun Gothic"/>
    <w:panose1 w:val="00000000000000000000"/>
    <w:charset w:val="81"/>
    <w:family w:val="auto"/>
    <w:pitch w:val="variable"/>
    <w:sig w:usb0="00000000" w:usb1="00000000" w:usb2="00000010" w:usb3="00000000" w:csb0="00080001" w:csb1="00000000"/>
  </w:font>
  <w:font w:name="Calibri">
    <w:panose1 w:val="020F0502020204030204"/>
    <w:charset w:val="00"/>
    <w:family w:val="swiss"/>
    <w:pitch w:val="variable"/>
    <w:sig w:usb0="E4002EFF" w:usb1="C000247B" w:usb2="00000009" w:usb3="00000000" w:csb0="200001FF" w:csb1="00000000"/>
  </w:font>
  <w:font w:name="Arial Black">
    <w:panose1 w:val="020B0A04020102020204"/>
    <w:charset w:val="00"/>
    <w:family w:val="swiss"/>
    <w:pitch w:val="variable"/>
    <w:sig w:usb0="00000287" w:usb1="00000000" w:usb2="00000000" w:usb3="00000000" w:csb0="2000009F" w:csb1="DFD70000"/>
  </w:font>
  <w:font w:name="方正仿宋_GB2312">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variable"/>
    <w:sig w:usb0="800002BF" w:usb1="38CF7CFA" w:usb2="00000016" w:usb3="00000000" w:csb0="00040001" w:csb1="00000000"/>
  </w:font>
  <w:font w:name="DengXian-Regular">
    <w:altName w:val="宋体"/>
    <w:panose1 w:val="00000000000000000000"/>
    <w:charset w:val="86"/>
    <w:family w:val="auto"/>
    <w:pitch w:val="variable"/>
    <w:sig w:usb0="00000000" w:usb1="00000000" w:usb2="00000010" w:usb3="00000000" w:csb0="00040001" w:csb1="00000000"/>
  </w:font>
  <w:font w:name="Wingdings">
    <w:panose1 w:val="05000000000000000000"/>
    <w:charset w:val="02"/>
    <w:family w:val="auto"/>
    <w:pitch w:val="variable"/>
    <w:sig w:usb0="00000000" w:usb1="00000000" w:usb2="00000000" w:usb3="00000000" w:csb0="80000000" w:csb1="00000000"/>
  </w:font>
  <w:font w:name="DengXian-Bold">
    <w:altName w:val="宋体"/>
    <w:panose1 w:val="00000000000000000000"/>
    <w:charset w:val="86"/>
    <w:family w:val="auto"/>
    <w:pitch w:val="variable"/>
    <w:sig w:usb0="00000000" w:usb1="00000000" w:usb2="00000010" w:usb3="00000000" w:csb0="00040001" w:csb1="00000000"/>
  </w:font>
  <w:font w:name="Cambria">
    <w:panose1 w:val="02040503050406030204"/>
    <w:charset w:val="00"/>
    <w:family w:val="auto"/>
    <w:pitch w:val="variable"/>
    <w:sig w:usb0="E00002FF" w:usb1="400004FF" w:usb2="00000000" w:usb3="00000000" w:csb0="2000019F" w:csb1="00000000"/>
  </w:font>
  <w:font w:name="Calibri Light">
    <w:panose1 w:val="020F0302020204030204"/>
    <w:charset w:val="00"/>
    <w:family w:val="auto"/>
    <w:pitch w:val="variable"/>
    <w:sig w:usb0="E4002EFF" w:usb1="C000247B" w:usb2="00000009" w:usb3="00000000" w:csb0="200001FF" w:csb1="00000000"/>
  </w:font>
  <w:font w:name="华文中宋">
    <w:altName w:val="微软雅黑"/>
    <w:panose1 w:val="02010600040101010101"/>
    <w:charset w:val="86"/>
    <w:family w:val="auto"/>
    <w:pitch w:val="variable"/>
    <w:sig w:usb0="00000287" w:usb1="080F0000" w:usb2="00000000" w:usb3="00000000" w:csb0="0004009F" w:csb1="DFD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31EB42C"/>
    <w:multiLevelType w:val="singleLevel"/>
    <w:tmpl w:val="F31EB42C"/>
    <w:lvl w:ilvl="0">
      <w:start w:val="4"/>
      <w:numFmt w:val="chineseCounting"/>
      <w:lvlRestart w:val="0"/>
      <w:suff w:val="nothing"/>
      <w:lvlText w:val="（%1）"/>
      <w:lvlJc w:val="left"/>
      <w:pPr>
        <w:ind w:left="0" w:hanging="0"/>
      </w:pPr>
      <w:rPr>
        <w:rFonts w:hint="eastAsia"/>
      </w:rPr>
    </w:lvl>
  </w:abstractNum>
  <w:abstractNum w:abstractNumId="1">
    <w:nsid w:val="53D25D65"/>
    <w:multiLevelType w:val="multilevel"/>
    <w:tmpl w:val="53D25D65"/>
    <w:lvl w:ilvl="0">
      <w:start w:val="1"/>
      <w:numFmt w:val="japaneseCounting"/>
      <w:lvlRestart w:val="0"/>
      <w:lvlText w:val="%1、"/>
      <w:lvlJc w:val="left"/>
      <w:pPr>
        <w:tabs>
          <w:tab w:val="num" w:pos="1395"/>
        </w:tabs>
        <w:ind w:left="1395" w:hanging="720"/>
      </w:pPr>
      <w:rPr>
        <w:rFonts w:hint="default"/>
        <w:b/>
        <w:u w:val="none"/>
      </w:rPr>
    </w:lvl>
    <w:lvl w:ilvl="1">
      <w:start w:val="1"/>
      <w:numFmt w:val="lowerLetter"/>
      <w:lvlText w:val="%2)"/>
      <w:lvlJc w:val="left"/>
      <w:pPr>
        <w:tabs>
          <w:tab w:val="num" w:pos="1515"/>
        </w:tabs>
        <w:ind w:left="1515" w:hanging="420"/>
      </w:pPr>
      <w:rPr>
        <w:rFonts w:hint="default"/>
        <w:u w:val="none"/>
      </w:rPr>
    </w:lvl>
    <w:lvl w:ilvl="2">
      <w:start w:val="1"/>
      <w:numFmt w:val="lowerRoman"/>
      <w:lvlText w:val="%3."/>
      <w:lvlJc w:val="right"/>
      <w:pPr>
        <w:tabs>
          <w:tab w:val="num" w:pos="1935"/>
        </w:tabs>
        <w:ind w:left="1935" w:hanging="420"/>
      </w:pPr>
      <w:rPr>
        <w:rFonts w:hint="default"/>
        <w:u w:val="none"/>
      </w:rPr>
    </w:lvl>
    <w:lvl w:ilvl="3">
      <w:start w:val="1"/>
      <w:numFmt w:val="decimal"/>
      <w:lvlText w:val="%4."/>
      <w:lvlJc w:val="left"/>
      <w:pPr>
        <w:tabs>
          <w:tab w:val="num" w:pos="2355"/>
        </w:tabs>
        <w:ind w:left="2355" w:hanging="420"/>
      </w:pPr>
      <w:rPr>
        <w:rFonts w:hint="default"/>
        <w:u w:val="none"/>
      </w:rPr>
    </w:lvl>
    <w:lvl w:ilvl="4">
      <w:start w:val="1"/>
      <w:numFmt w:val="lowerLetter"/>
      <w:lvlText w:val="%5)"/>
      <w:lvlJc w:val="left"/>
      <w:pPr>
        <w:tabs>
          <w:tab w:val="num" w:pos="2775"/>
        </w:tabs>
        <w:ind w:left="2775" w:hanging="420"/>
      </w:pPr>
      <w:rPr>
        <w:rFonts w:hint="default"/>
        <w:u w:val="none"/>
      </w:rPr>
    </w:lvl>
    <w:lvl w:ilvl="5">
      <w:start w:val="1"/>
      <w:numFmt w:val="lowerRoman"/>
      <w:lvlText w:val="%6."/>
      <w:lvlJc w:val="right"/>
      <w:pPr>
        <w:tabs>
          <w:tab w:val="num" w:pos="3195"/>
        </w:tabs>
        <w:ind w:left="3195" w:hanging="420"/>
      </w:pPr>
      <w:rPr>
        <w:rFonts w:hint="default"/>
        <w:u w:val="none"/>
      </w:rPr>
    </w:lvl>
    <w:lvl w:ilvl="6">
      <w:start w:val="1"/>
      <w:numFmt w:val="decimal"/>
      <w:lvlText w:val="%7."/>
      <w:lvlJc w:val="left"/>
      <w:pPr>
        <w:tabs>
          <w:tab w:val="num" w:pos="3615"/>
        </w:tabs>
        <w:ind w:left="3615" w:hanging="420"/>
      </w:pPr>
      <w:rPr>
        <w:rFonts w:hint="default"/>
        <w:u w:val="none"/>
      </w:rPr>
    </w:lvl>
    <w:lvl w:ilvl="7">
      <w:start w:val="1"/>
      <w:numFmt w:val="lowerLetter"/>
      <w:lvlText w:val="%8)"/>
      <w:lvlJc w:val="left"/>
      <w:pPr>
        <w:tabs>
          <w:tab w:val="num" w:pos="4035"/>
        </w:tabs>
        <w:ind w:left="4035" w:hanging="420"/>
      </w:pPr>
      <w:rPr>
        <w:rFonts w:hint="default"/>
        <w:u w:val="none"/>
      </w:rPr>
    </w:lvl>
    <w:lvl w:ilvl="8">
      <w:start w:val="1"/>
      <w:numFmt w:val="lowerRoman"/>
      <w:lvlText w:val="%9."/>
      <w:lvlJc w:val="right"/>
      <w:pPr>
        <w:tabs>
          <w:tab w:val="num" w:pos="4455"/>
        </w:tabs>
        <w:ind w:left="4455" w:hanging="420"/>
      </w:pPr>
      <w:rPr>
        <w:rFonts w:hint="default"/>
        <w:u w:val="none"/>
      </w:rPr>
    </w:lvl>
  </w:abstractNum>
  <w:abstractNum w:abstractNumId="2">
    <w:nsid w:val="486A544E"/>
    <w:multiLevelType w:val="multilevel"/>
    <w:tmpl w:val="486A544E"/>
    <w:lvl w:ilvl="0">
      <w:start w:val="6"/>
      <w:numFmt w:val="japaneseCounting"/>
      <w:lvlRestart w:val="0"/>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3">
    <w:nsid w:val="B8F8D248"/>
    <w:multiLevelType w:val="multilevel"/>
    <w:tmpl w:val="5F16A424"/>
    <w:lvl w:ilvl="0">
      <w:start w:val="1"/>
      <w:numFmt w:val="decimal"/>
      <w:lvlRestart w:val="0"/>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oNotDisplayPageBoundaries/>
  <w:bordersDoNotSurroundHeader w:val="0"/>
  <w:bordersDoNotSurroundFooter w:val="0"/>
  <w:documentProtection w:edit="readOnly" w:enforcement="0"/>
  <w:defaultTabStop w:val="420"/>
  <w:drawingGridHorizontalSpacing w:val="12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jb3VudCI6NjksImhkaWQiOiJiMzk2N2EzZjUyYWViODRjZjJhMDZjM2YyYjk4MTExMiIsInVzZXJDb3VudCI6MX0="/>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宋体" w:hAnsi="Times New Roman"/>
      <w:color w:val="auto"/>
      <w:kern w:val="0"/>
      <w:sz w:val="24"/>
      <w:szCs w:val="24"/>
      <w:lang w:val="en-US" w:eastAsia="zh-CN" w:bidi="ar-SA"/>
    </w:rPr>
  </w:style>
  <w:style w:type="paragraph" w:styleId="1">
    <w:name w:val="heading 1"/>
    <w:basedOn w:val="0"/>
    <w:next w:val="0"/>
    <w:pPr>
      <w:keepNext/>
      <w:keepLines/>
      <w:widowControl w:val="0"/>
      <w:numPr>
        <w:ilvl w:val="0"/>
        <w:numId w:val="4"/>
      </w:numPr>
      <w:adjustRightInd w:val="0"/>
      <w:snapToGrid w:val="0"/>
      <w:spacing w:before="340" w:afterLines="50" w:after="50" w:line="578" w:lineRule="auto"/>
      <w:ind w:left="425" w:hanging="425"/>
      <w:jc w:val="left"/>
      <w:outlineLvl w:val="0"/>
    </w:pPr>
    <w:rPr>
      <w:rFonts w:ascii="Times New Roman" w:eastAsia="仿宋" w:cs="Times New Roman" w:hAnsi="Times New Roman"/>
      <w:b/>
      <w:bCs/>
      <w:kern w:val="44"/>
      <w:sz w:val="36"/>
      <w:szCs w:val="44"/>
    </w:rPr>
  </w:style>
  <w:style w:type="paragraph" w:styleId="2">
    <w:name w:val="heading 2"/>
    <w:basedOn w:val="0"/>
    <w:next w:val="0"/>
    <w:pPr>
      <w:widowControl w:val="0"/>
      <w:numPr>
        <w:ilvl w:val="1"/>
        <w:numId w:val="4"/>
      </w:numPr>
      <w:spacing w:line="415" w:lineRule="auto"/>
      <w:ind w:left="567" w:hanging="567"/>
      <w:outlineLvl w:val="1"/>
    </w:pPr>
    <w:rPr>
      <w:rFonts w:ascii="Calibri Light" w:eastAsia="宋体" w:cs="Times New Roman" w:hAnsi="Calibri Light"/>
      <w:b/>
      <w:bCs/>
      <w:sz w:val="28"/>
      <w:szCs w:val="32"/>
    </w:rPr>
  </w:style>
  <w:style w:type="paragraph" w:styleId="3">
    <w:name w:val="heading 3"/>
    <w:basedOn w:val="0"/>
    <w:next w:val="0"/>
    <w:pPr>
      <w:keepNext/>
      <w:keepLines/>
      <w:widowControl w:val="0"/>
      <w:numPr>
        <w:ilvl w:val="2"/>
        <w:numId w:val="4"/>
      </w:numPr>
      <w:spacing w:beforeLines="50" w:before="50" w:afterLines="50" w:after="50" w:line="415" w:lineRule="auto"/>
      <w:outlineLvl w:val="2"/>
    </w:pPr>
    <w:rPr>
      <w:rFonts w:ascii="宋体" w:eastAsia="宋体" w:cs="宋体" w:hAnsi="宋体"/>
      <w:b/>
      <w:bCs/>
      <w:sz w:val="32"/>
    </w:rPr>
  </w:style>
  <w:style w:type="paragraph" w:styleId="4">
    <w:name w:val="heading 4"/>
    <w:basedOn w:val="0"/>
    <w:next w:val="0"/>
    <w:pPr>
      <w:keepNext/>
      <w:keepLines/>
      <w:widowControl w:val="0"/>
      <w:numPr>
        <w:ilvl w:val="3"/>
        <w:numId w:val="4"/>
      </w:numPr>
      <w:spacing w:before="120" w:after="120"/>
      <w:outlineLvl w:val="3"/>
    </w:pPr>
    <w:rPr>
      <w:rFonts w:ascii="Calibri Light" w:eastAsia="宋体" w:cs="Times New Roman" w:hAnsi="Calibri Light"/>
      <w:b/>
      <w:bCs/>
      <w:sz w:val="28"/>
      <w:szCs w:val="28"/>
    </w:rPr>
  </w:style>
  <w:style w:type="character" w:default="1" w:styleId="10">
    <w:name w:val="Default Paragraph Font"/>
  </w:style>
  <w:style w:type="paragraph" w:styleId="15">
    <w:name w:val="annotation text"/>
    <w:basedOn w:val="0"/>
    <w:pPr>
      <w:jc w:val="left"/>
    </w:pPr>
  </w:style>
  <w:style w:type="paragraph" w:styleId="16">
    <w:name w:val="Balloon Text"/>
    <w:basedOn w:val="0"/>
    <w:rPr>
      <w:rFonts w:cs="Arial"/>
      <w:kern w:val="2"/>
      <w:sz w:val="18"/>
      <w:szCs w:val="18"/>
    </w:rPr>
  </w:style>
  <w:style w:type="paragraph" w:styleId="17">
    <w:name w:val="footer"/>
    <w:basedOn w:val="0"/>
    <w:pPr>
      <w:tabs>
        <w:tab w:val="center" w:pos="4153"/>
        <w:tab w:val="right" w:pos="8306"/>
      </w:tabs>
      <w:snapToGrid w:val="0"/>
      <w:jc w:val="left"/>
    </w:pPr>
    <w:rPr>
      <w:rFonts w:cs="Arial"/>
      <w:kern w:val="2"/>
      <w:sz w:val="18"/>
      <w:szCs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center"/>
    </w:pPr>
    <w:rPr>
      <w:rFonts w:cs="Arial"/>
      <w:kern w:val="2"/>
      <w:sz w:val="18"/>
      <w:szCs w:val="18"/>
    </w:rPr>
  </w:style>
  <w:style w:type="paragraph" w:styleId="19">
    <w:name w:val="Normal (Web)"/>
    <w:basedOn w:val="0"/>
    <w:pPr>
      <w:spacing w:before="0" w:beforeAutospacing="1" w:after="0" w:afterAutospacing="1"/>
      <w:ind w:left="0" w:right="0"/>
      <w:jc w:val="left"/>
    </w:pPr>
    <w:rPr>
      <w:kern w:val="0"/>
      <w:sz w:val="24"/>
      <w:lang w:val="en-US" w:eastAsia="zh-CN"/>
    </w:rPr>
  </w:style>
  <w:style w:type="character" w:styleId="20">
    <w:name w:val="Strong"/>
    <w:basedOn w:val="10"/>
    <w:rPr>
      <w:b/>
    </w:rPr>
  </w:style>
  <w:style w:type="character" w:customStyle="1" w:styleId="21">
    <w:name w:val="font11"/>
    <w:basedOn w:val="10"/>
    <w:rPr>
      <w:rFonts w:ascii="宋体" w:eastAsia="宋体" w:cs="宋体" w:hAnsi="宋体"/>
      <w:color w:val="000000"/>
      <w:sz w:val="20"/>
      <w:szCs w:val="20"/>
      <w:u w:val="none"/>
      <w:lang w:val="en-US" w:eastAsia="zh-CN" w:bidi="ar-SA"/>
    </w:rPr>
  </w:style>
  <w:style w:type="character" w:customStyle="1" w:styleId="22">
    <w:name w:val="font01"/>
    <w:basedOn w:val="10"/>
    <w:rPr>
      <w:rFonts w:ascii="宋体" w:eastAsia="宋体" w:cs="宋体" w:hAnsi="宋体"/>
      <w:color w:val="000000"/>
      <w:sz w:val="22"/>
      <w:szCs w:val="22"/>
      <w:u w:val="none"/>
      <w:lang w:val="en-US" w:eastAsia="zh-CN" w:bidi="ar-SA"/>
    </w:rPr>
  </w:style>
  <w:style w:type="character" w:customStyle="1" w:styleId="23">
    <w:name w:val="font41"/>
    <w:basedOn w:val="10"/>
    <w:rPr>
      <w:rFonts w:ascii="宋体" w:eastAsia="宋体" w:cs="宋体" w:hAnsi="宋体"/>
      <w:color w:val="000000"/>
      <w:sz w:val="24"/>
      <w:szCs w:val="24"/>
      <w:u w:val="none"/>
      <w:lang w:val="en-US" w:eastAsia="zh-CN" w:bidi="ar-SA"/>
    </w:rPr>
  </w:style>
  <w:style w:type="character" w:customStyle="1" w:styleId="24">
    <w:name w:val="font31"/>
    <w:basedOn w:val="10"/>
    <w:rPr>
      <w:rFonts w:ascii="华文中宋" w:eastAsia="华文中宋" w:cs="华文中宋" w:hAnsi="华文中宋"/>
      <w:color w:val="000000"/>
      <w:sz w:val="32"/>
      <w:szCs w:val="32"/>
      <w:u w:val="none"/>
      <w:lang w:val="en-US" w:eastAsia="zh-CN" w:bidi="ar-SA"/>
    </w:rPr>
  </w:style>
  <w:style w:type="character" w:customStyle="1" w:styleId="25">
    <w:name w:val="font91"/>
    <w:basedOn w:val="10"/>
    <w:rPr>
      <w:rFonts w:ascii="华文中宋" w:eastAsia="华文中宋" w:cs="华文中宋" w:hAnsi="华文中宋"/>
      <w:color w:val="000000"/>
      <w:sz w:val="32"/>
      <w:szCs w:val="32"/>
      <w:u w:val="none"/>
      <w:lang w:val="en-US" w:eastAsia="zh-CN" w:bidi="ar-SA"/>
    </w:rPr>
  </w:style>
  <w:style w:type="character" w:customStyle="1" w:styleId="26">
    <w:name w:val="font51"/>
    <w:basedOn w:val="10"/>
    <w:rPr>
      <w:rFonts w:ascii="宋体" w:eastAsia="宋体" w:cs="宋体" w:hAnsi="宋体"/>
      <w:color w:val="000000"/>
      <w:sz w:val="24"/>
      <w:szCs w:val="24"/>
      <w:u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jpeg"/><Relationship Id="rId4" Type="http://schemas.openxmlformats.org/officeDocument/2006/relationships/image" Target="media/5.jpeg"/><Relationship Id="rId5" Type="http://schemas.openxmlformats.org/officeDocument/2006/relationships/image" Target="media/8.jpeg"/><Relationship Id="rId6" Type="http://schemas.openxmlformats.org/officeDocument/2006/relationships/image" Target="media/11.jpeg"/><Relationship Id="rId7" Type="http://schemas.openxmlformats.org/officeDocument/2006/relationships/image" Target="media/36.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image" Target="media/42.png"/><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customProps>
</customData>
</file>

<file path=customXml/itemProps1.xml><?xml version="1.0" encoding="utf-8"?>
<ds:datastoreItem xmlns:ds="http://schemas.openxmlformats.org/officeDocument/2006/customXml" ds:itemID="{E4CC9FE2-9FE0-4385-80D9-DFA90603A5B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57</TotalTime>
  <Application>Yozo_Office27021597764231179</Application>
  <Pages>37</Pages>
  <Words>0</Words>
  <Characters>9857</Characters>
  <Lines>0</Lines>
  <Paragraphs>226</Paragraphs>
  <CharactersWithSpaces>13143</CharactersWithSpaces>
  <Company>神州网信技术有限公司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Administrator</cp:lastModifiedBy>
  <cp:revision>15</cp:revision>
  <cp:lastPrinted>2025-04-30T08:37:51Z</cp:lastPrinted>
  <dcterms:created xsi:type="dcterms:W3CDTF">2023-08-04T07:55:00Z</dcterms:created>
  <dcterms:modified xsi:type="dcterms:W3CDTF">2025-04-30T09:13:32Z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E3943BC5722641F6AF2F009BA59D61BF_13</vt:lpwstr>
  </property>
  <property fmtid="{D5CDD505-2E9C-101B-9397-08002B2CF9AE}" pid="4" name="KSOTemplateUUID">
    <vt:lpwstr>v1.0_mb_S7ajbG3IpAnL1wSthNCxfw==</vt:lpwstr>
  </property>
</Properties>
</file>