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00" w:beforeAutospacing="1" w:after="100" w:afterAutospacing="1" w:line="440" w:lineRule="exact"/>
        <w:jc w:val="center"/>
        <w:rPr>
          <w:rFonts w:ascii="仿宋" w:hAnsi="仿宋" w:eastAsia="仿宋" w:cs="仿宋"/>
          <w:b/>
          <w:bCs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唐山市丰南区大新庄镇崔坨幼儿园</w:t>
      </w:r>
    </w:p>
    <w:p>
      <w:pPr>
        <w:snapToGrid w:val="0"/>
        <w:spacing w:before="100" w:beforeAutospacing="1" w:after="100" w:afterAutospacing="1" w:line="440" w:lineRule="exact"/>
        <w:jc w:val="center"/>
        <w:rPr>
          <w:rFonts w:ascii="仿宋" w:hAnsi="仿宋" w:eastAsia="仿宋" w:cs="仿宋"/>
          <w:b/>
          <w:bCs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</w:rPr>
        <w:t>2020年单位预算公开有关事项的说明</w:t>
      </w:r>
    </w:p>
    <w:p>
      <w:pPr>
        <w:snapToGrid w:val="0"/>
        <w:spacing w:before="100" w:beforeAutospacing="1" w:after="100" w:afterAutospacing="1" w:line="400" w:lineRule="exact"/>
        <w:ind w:firstLine="800" w:firstLineChars="250"/>
        <w:jc w:val="center"/>
        <w:rPr>
          <w:rFonts w:ascii="仿宋" w:hAnsi="仿宋" w:eastAsia="仿宋" w:cs="仿宋"/>
          <w:bCs/>
          <w:color w:val="000000"/>
          <w:sz w:val="32"/>
          <w:szCs w:val="32"/>
        </w:rPr>
      </w:pPr>
    </w:p>
    <w:p>
      <w:pPr>
        <w:snapToGrid w:val="0"/>
        <w:spacing w:line="360" w:lineRule="auto"/>
        <w:ind w:firstLine="640" w:firstLineChars="200"/>
        <w:jc w:val="left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按照《预算法》、《河北省预决算公开操作规程实施细则》规定，现将唐山市丰南区大新庄镇崔坨幼儿园2020年单位预算公开如下：</w:t>
      </w:r>
    </w:p>
    <w:p>
      <w:pPr>
        <w:snapToGrid w:val="0"/>
        <w:spacing w:line="360" w:lineRule="auto"/>
        <w:ind w:firstLine="640" w:firstLineChars="200"/>
        <w:jc w:val="left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一、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单位职责及机构设置情况</w:t>
      </w:r>
    </w:p>
    <w:p>
      <w:pPr>
        <w:snapToGrid w:val="0"/>
        <w:spacing w:line="360" w:lineRule="auto"/>
        <w:ind w:firstLine="643" w:firstLineChars="200"/>
        <w:jc w:val="left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1、单位职责</w:t>
      </w:r>
      <w:r>
        <w:rPr>
          <w:rFonts w:ascii="仿宋" w:hAnsi="仿宋" w:eastAsia="仿宋" w:cs="仿宋"/>
          <w:b/>
          <w:bCs/>
          <w:color w:val="000000"/>
          <w:sz w:val="32"/>
          <w:szCs w:val="32"/>
        </w:rPr>
        <w:t>：</w:t>
      </w:r>
    </w:p>
    <w:p>
      <w:pPr>
        <w:snapToGrid w:val="0"/>
        <w:spacing w:line="360" w:lineRule="auto"/>
        <w:ind w:firstLine="640" w:firstLineChars="200"/>
        <w:jc w:val="left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承担学前教育职责，为学龄前儿童提供保育和教育服务。</w:t>
      </w:r>
    </w:p>
    <w:p>
      <w:pPr>
        <w:snapToGrid w:val="0"/>
        <w:spacing w:line="360" w:lineRule="auto"/>
        <w:ind w:firstLine="643" w:firstLineChars="200"/>
        <w:jc w:val="left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ascii="仿宋" w:hAnsi="仿宋" w:eastAsia="仿宋" w:cs="仿宋"/>
          <w:b/>
          <w:bCs/>
          <w:color w:val="000000"/>
          <w:sz w:val="32"/>
          <w:szCs w:val="32"/>
        </w:rPr>
        <w:t>2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、机构设置</w:t>
      </w:r>
    </w:p>
    <w:tbl>
      <w:tblPr>
        <w:tblStyle w:val="4"/>
        <w:tblpPr w:leftFromText="180" w:rightFromText="180" w:vertAnchor="text" w:horzAnchor="margin" w:tblpXSpec="center" w:tblpY="99"/>
        <w:tblW w:w="8613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1417"/>
        <w:gridCol w:w="1701"/>
        <w:gridCol w:w="21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Header/>
        </w:trPr>
        <w:tc>
          <w:tcPr>
            <w:tcW w:w="3369" w:type="dxa"/>
            <w:vMerge w:val="restart"/>
            <w:vAlign w:val="center"/>
          </w:tcPr>
          <w:p>
            <w:pPr>
              <w:spacing w:line="300" w:lineRule="exact"/>
              <w:ind w:firstLine="843" w:firstLineChars="400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hint="eastAsia" w:ascii="宋体" w:hAnsi="宋体" w:cs="仿宋"/>
                <w:b/>
                <w:color w:val="000000"/>
                <w:szCs w:val="21"/>
              </w:rPr>
              <w:t>单位名称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hint="eastAsia" w:ascii="宋体" w:hAnsi="宋体" w:cs="仿宋"/>
                <w:b/>
                <w:color w:val="000000"/>
                <w:szCs w:val="21"/>
              </w:rPr>
              <w:t>单位性质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hint="eastAsia" w:ascii="宋体" w:hAnsi="宋体" w:cs="仿宋"/>
                <w:b/>
                <w:color w:val="000000"/>
                <w:szCs w:val="21"/>
              </w:rPr>
              <w:t>单位规格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hint="eastAsia" w:ascii="宋体" w:hAnsi="宋体" w:cs="仿宋"/>
                <w:b/>
                <w:color w:val="000000"/>
                <w:szCs w:val="21"/>
              </w:rPr>
              <w:t>经费保障形式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Header/>
        </w:trPr>
        <w:tc>
          <w:tcPr>
            <w:tcW w:w="3369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00" w:lineRule="exact"/>
              <w:jc w:val="left"/>
              <w:outlineLvl w:val="0"/>
              <w:rPr>
                <w:rFonts w:ascii="宋体" w:hAnsi="宋体" w:cs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36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唐山市丰南区大新庄镇崔坨幼儿园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事业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其他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财政拨款</w:t>
            </w:r>
          </w:p>
        </w:tc>
      </w:tr>
    </w:tbl>
    <w:p>
      <w:pPr>
        <w:snapToGrid w:val="0"/>
        <w:spacing w:line="360" w:lineRule="auto"/>
        <w:rPr>
          <w:rFonts w:ascii="仿宋" w:hAnsi="仿宋" w:eastAsia="仿宋" w:cs="仿宋"/>
          <w:bCs/>
          <w:color w:val="000000"/>
          <w:sz w:val="32"/>
          <w:szCs w:val="32"/>
        </w:rPr>
      </w:pP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内设1个办公机构，办公室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3、人员构成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我单位财政供养实有在职0人。</w:t>
      </w:r>
      <w:r>
        <w:rPr>
          <w:rFonts w:hint="eastAsia" w:ascii="仿宋_GB2312" w:hAnsi="仿宋" w:eastAsia="仿宋_GB2312"/>
          <w:sz w:val="32"/>
          <w:szCs w:val="32"/>
        </w:rPr>
        <w:t>劳务派遣及其他临时人员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5人。</w:t>
      </w: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二</w:t>
      </w:r>
      <w:r>
        <w:rPr>
          <w:rFonts w:ascii="仿宋" w:hAnsi="仿宋" w:eastAsia="仿宋" w:cs="仿宋"/>
          <w:b/>
          <w:bCs/>
          <w:color w:val="000000"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单位预算安排</w:t>
      </w:r>
      <w:r>
        <w:rPr>
          <w:rFonts w:ascii="仿宋" w:hAnsi="仿宋" w:eastAsia="仿宋" w:cs="仿宋"/>
          <w:b/>
          <w:bCs/>
          <w:color w:val="000000"/>
          <w:sz w:val="32"/>
          <w:szCs w:val="32"/>
        </w:rPr>
        <w:t>的总体情况</w:t>
      </w: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1、</w:t>
      </w:r>
      <w:r>
        <w:rPr>
          <w:rFonts w:ascii="仿宋" w:hAnsi="仿宋" w:eastAsia="仿宋" w:cs="仿宋"/>
          <w:b/>
          <w:bCs/>
          <w:color w:val="000000"/>
          <w:sz w:val="32"/>
          <w:szCs w:val="32"/>
        </w:rPr>
        <w:t>收入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预算</w:t>
      </w:r>
      <w:r>
        <w:rPr>
          <w:rFonts w:ascii="仿宋" w:hAnsi="仿宋" w:eastAsia="仿宋" w:cs="仿宋"/>
          <w:b/>
          <w:bCs/>
          <w:color w:val="000000"/>
          <w:sz w:val="32"/>
          <w:szCs w:val="32"/>
        </w:rPr>
        <w:t>说明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2020年单位收入预算26.55万元，其中：一般公共预算拨款26.55万元，政府性基金预算拨款0万元，国有资本经营预算拨款0万元，财政专户核拨0万元，其它来源收入0万元。</w:t>
      </w: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 xml:space="preserve">2、支出预算说明 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2020年支出预算26.55万元，其中：，日常公用经费支出4.1万元；项目支出22.45万元，主要用于劳务派遣人员工资及保险21.49万元、</w:t>
      </w:r>
      <w:r>
        <w:rPr>
          <w:rFonts w:ascii="仿宋" w:hAnsi="仿宋" w:eastAsia="仿宋" w:cs="仿宋"/>
          <w:bCs/>
          <w:color w:val="000000"/>
          <w:sz w:val="32"/>
          <w:szCs w:val="32"/>
        </w:rPr>
        <w:t>学前教育生均公用经费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0.96万元。</w:t>
      </w: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3、单位预算教上年增减情况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2020年收入预算较2019年减少6.26万元，</w:t>
      </w:r>
      <w:r>
        <w:rPr>
          <w:rFonts w:ascii="仿宋" w:hAnsi="仿宋" w:eastAsia="仿宋" w:cs="仿宋"/>
          <w:bCs/>
          <w:color w:val="000000"/>
          <w:sz w:val="32"/>
          <w:szCs w:val="32"/>
        </w:rPr>
        <w:t>幼儿人数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减少收入减少。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2020年</w:t>
      </w:r>
      <w:r>
        <w:rPr>
          <w:rFonts w:hint="eastAsia" w:ascii="仿宋" w:hAnsi="仿宋" w:eastAsia="仿宋" w:cs="仿宋"/>
          <w:bCs/>
          <w:sz w:val="32"/>
          <w:szCs w:val="32"/>
        </w:rPr>
        <w:t>支出预算较2019年减少6.26万元，其中：基本支出减少1.0万元，主要由2020年幼儿人数减少</w:t>
      </w:r>
      <w:r>
        <w:rPr>
          <w:rFonts w:hint="eastAsia" w:ascii="仿宋" w:hAnsi="仿宋" w:eastAsia="仿宋" w:cs="仿宋"/>
          <w:bCs/>
          <w:color w:val="FF0000"/>
          <w:sz w:val="32"/>
          <w:szCs w:val="32"/>
        </w:rPr>
        <w:t>，</w:t>
      </w:r>
      <w:r>
        <w:rPr>
          <w:rFonts w:ascii="仿宋" w:hAnsi="仿宋" w:eastAsia="仿宋" w:cs="仿宋"/>
          <w:bCs/>
          <w:color w:val="000000"/>
          <w:sz w:val="32"/>
          <w:szCs w:val="32"/>
        </w:rPr>
        <w:t>二是预算填报口径调整，劳务派遣人员工资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及幼儿生均公用经费</w:t>
      </w:r>
      <w:r>
        <w:rPr>
          <w:rFonts w:ascii="仿宋" w:hAnsi="仿宋" w:eastAsia="仿宋" w:cs="仿宋"/>
          <w:bCs/>
          <w:color w:val="000000"/>
          <w:sz w:val="32"/>
          <w:szCs w:val="32"/>
        </w:rPr>
        <w:t>由日常公用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支出</w:t>
      </w:r>
      <w:r>
        <w:rPr>
          <w:rFonts w:ascii="仿宋" w:hAnsi="仿宋" w:eastAsia="仿宋" w:cs="仿宋"/>
          <w:bCs/>
          <w:color w:val="000000"/>
          <w:sz w:val="32"/>
          <w:szCs w:val="32"/>
        </w:rPr>
        <w:t>调整到项目支出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；项目支出增长3.55万元，主要由于</w:t>
      </w:r>
      <w:r>
        <w:rPr>
          <w:rFonts w:ascii="仿宋" w:hAnsi="仿宋" w:eastAsia="仿宋" w:cs="仿宋"/>
          <w:bCs/>
          <w:color w:val="000000"/>
          <w:sz w:val="32"/>
          <w:szCs w:val="32"/>
        </w:rPr>
        <w:t>预算填报口径调整，劳务派遣人员工资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及幼儿生均</w:t>
      </w:r>
      <w:r>
        <w:rPr>
          <w:rFonts w:ascii="仿宋" w:hAnsi="仿宋" w:eastAsia="仿宋" w:cs="仿宋"/>
          <w:bCs/>
          <w:color w:val="000000"/>
          <w:sz w:val="32"/>
          <w:szCs w:val="32"/>
        </w:rPr>
        <w:t>公用经费由日常公用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支出</w:t>
      </w:r>
      <w:r>
        <w:rPr>
          <w:rFonts w:ascii="仿宋" w:hAnsi="仿宋" w:eastAsia="仿宋" w:cs="仿宋"/>
          <w:bCs/>
          <w:color w:val="000000"/>
          <w:sz w:val="32"/>
          <w:szCs w:val="32"/>
        </w:rPr>
        <w:t>调整到项目支出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。</w:t>
      </w: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三、机关(事业)运行经费安排情况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2020年我单位机关（事业）运行经费4.1万元，包括办公费0.42万元、物业管理费0.22万元、差旅费0.35万元、维修费1.1万元、培训费0.15万元、专用材料费1.00万元、办公设备购置0.50万元、其他商品和服务支出0.36万元。</w:t>
      </w: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四、财政拨款“三公”经费预算情况及增减变化原因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2020年，财政拨款“三公”经费预算安排0万元，与2019年相比无增减。其中：①因公出国（境）费0万元，与2019年相比无增减变化；②公务用车购置及运行费0万元，其中：公务用车购置费为0万元，与2019年相比无增减变化；公务用车运行费0万元，与2019年相比无增减变化；③公务接待费0万元，与2019年相比无增减变化。</w:t>
      </w:r>
      <w:r>
        <w:rPr>
          <w:rFonts w:ascii="仿宋" w:hAnsi="仿宋" w:eastAsia="仿宋" w:cs="仿宋"/>
          <w:bCs/>
          <w:color w:val="000000"/>
          <w:sz w:val="32"/>
          <w:szCs w:val="32"/>
        </w:rPr>
        <w:fldChar w:fldCharType="begin"/>
      </w:r>
      <w:r>
        <w:rPr>
          <w:rFonts w:ascii="仿宋" w:hAnsi="仿宋" w:eastAsia="仿宋" w:cs="仿宋"/>
          <w:bCs/>
          <w:color w:val="000000"/>
          <w:sz w:val="32"/>
          <w:szCs w:val="32"/>
        </w:rPr>
        <w:instrText xml:space="preserve"> </w:instrTex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instrText xml:space="preserve">eq \o\ac(○,</w:instrText>
      </w:r>
      <w:r>
        <w:rPr>
          <w:rFonts w:hint="eastAsia" w:ascii="仿宋" w:hAnsi="仿宋" w:eastAsia="仿宋" w:cs="仿宋"/>
          <w:bCs/>
          <w:color w:val="000000"/>
          <w:position w:val="4"/>
          <w:sz w:val="22"/>
          <w:szCs w:val="32"/>
        </w:rPr>
        <w:instrText xml:space="preserve">4</w:instrTex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instrText xml:space="preserve">)</w:instrText>
      </w:r>
      <w:r>
        <w:rPr>
          <w:rFonts w:ascii="仿宋" w:hAnsi="仿宋" w:eastAsia="仿宋" w:cs="仿宋"/>
          <w:bCs/>
          <w:color w:val="000000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会议费0元，与2019年相比无增减变化。</w:t>
      </w: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五、绩效预算信息</w:t>
      </w:r>
    </w:p>
    <w:p>
      <w:pPr>
        <w:snapToGrid w:val="0"/>
        <w:spacing w:line="360" w:lineRule="auto"/>
        <w:ind w:firstLine="643" w:firstLineChars="200"/>
        <w:rPr>
          <w:rFonts w:ascii="仿宋" w:hAnsi="仿宋" w:eastAsia="仿宋" w:cs="宋体"/>
          <w:b/>
          <w:sz w:val="32"/>
          <w:szCs w:val="32"/>
        </w:rPr>
      </w:pPr>
      <w:r>
        <w:rPr>
          <w:rFonts w:hint="eastAsia" w:ascii="仿宋" w:hAnsi="仿宋" w:eastAsia="仿宋" w:cs="宋体"/>
          <w:b/>
          <w:sz w:val="32"/>
          <w:szCs w:val="32"/>
        </w:rPr>
        <w:t>第一部分 部门整体绩效目标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宋体"/>
          <w:b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（一）</w:t>
      </w:r>
      <w:r>
        <w:rPr>
          <w:rFonts w:hint="eastAsia" w:ascii="仿宋" w:hAnsi="仿宋" w:eastAsia="仿宋"/>
          <w:sz w:val="32"/>
          <w:szCs w:val="32"/>
        </w:rPr>
        <w:t>总体绩效目标：坚持“打造品牌教育，建设教育强区”的发展战略，不断改善办学条件、着力提升教育质量。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宋体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（二）分项绩效目标：普及学前三年教育，扩大学前教育资源，缓解当前存在的“入园难”、“入园贵”问题。改善办园条件，落实学前教育资助制度。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（三）工作保障措施：制定年度工作计划，</w:t>
      </w:r>
      <w:r>
        <w:rPr>
          <w:rFonts w:ascii="仿宋" w:hAnsi="仿宋" w:eastAsia="仿宋"/>
          <w:sz w:val="32"/>
          <w:szCs w:val="32"/>
        </w:rPr>
        <w:t>强化预算执行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napToGrid w:val="0"/>
        <w:spacing w:line="360" w:lineRule="auto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第二部分 专项资金绩效目标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2020年我单位无专项资金绩效目标。</w:t>
      </w:r>
    </w:p>
    <w:p>
      <w:pPr>
        <w:snapToGrid w:val="0"/>
        <w:spacing w:line="360" w:lineRule="auto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第三部分 预算项目绩效目标</w:t>
      </w:r>
    </w:p>
    <w:p>
      <w:pPr>
        <w:ind w:firstLine="562" w:firstLineChars="200"/>
        <w:jc w:val="left"/>
        <w:outlineLvl w:val="1"/>
        <w:rPr>
          <w:rFonts w:hint="eastAsia" w:ascii="方正仿宋_GBK" w:eastAsia="方正仿宋_GBK"/>
          <w:b/>
          <w:sz w:val="28"/>
        </w:rPr>
      </w:pPr>
    </w:p>
    <w:p>
      <w:pPr>
        <w:ind w:firstLine="562" w:firstLineChars="200"/>
        <w:jc w:val="left"/>
        <w:outlineLvl w:val="1"/>
        <w:rPr>
          <w:rFonts w:hint="eastAsia" w:ascii="方正仿宋_GBK" w:eastAsia="方正仿宋_GBK"/>
          <w:b/>
          <w:sz w:val="28"/>
        </w:rPr>
      </w:pPr>
    </w:p>
    <w:p>
      <w:pPr>
        <w:ind w:firstLine="562" w:firstLineChars="200"/>
        <w:jc w:val="left"/>
        <w:outlineLvl w:val="1"/>
        <w:rPr>
          <w:rFonts w:hint="eastAsia" w:ascii="方正仿宋_GBK" w:eastAsia="方正仿宋_GBK"/>
          <w:b/>
          <w:sz w:val="28"/>
        </w:rPr>
      </w:pPr>
    </w:p>
    <w:p>
      <w:pPr>
        <w:ind w:firstLine="562" w:firstLineChars="200"/>
        <w:jc w:val="left"/>
        <w:outlineLvl w:val="1"/>
        <w:rPr>
          <w:rFonts w:hint="eastAsia" w:ascii="方正仿宋_GBK" w:eastAsia="方正仿宋_GBK"/>
          <w:b/>
          <w:sz w:val="28"/>
        </w:rPr>
      </w:pPr>
    </w:p>
    <w:p>
      <w:pPr>
        <w:ind w:firstLine="562" w:firstLineChars="200"/>
        <w:jc w:val="left"/>
        <w:outlineLvl w:val="1"/>
        <w:rPr>
          <w:rFonts w:hint="eastAsia" w:ascii="方正仿宋_GBK" w:eastAsia="方正仿宋_GBK"/>
          <w:b/>
          <w:sz w:val="28"/>
        </w:rPr>
      </w:pPr>
    </w:p>
    <w:p>
      <w:pPr>
        <w:ind w:firstLine="562" w:firstLineChars="200"/>
        <w:jc w:val="left"/>
        <w:outlineLvl w:val="1"/>
        <w:rPr>
          <w:rFonts w:hint="eastAsia" w:ascii="方正仿宋_GBK" w:eastAsia="方正仿宋_GBK"/>
          <w:b/>
          <w:sz w:val="28"/>
        </w:rPr>
      </w:pPr>
    </w:p>
    <w:p>
      <w:pPr>
        <w:ind w:firstLine="562" w:firstLineChars="200"/>
        <w:jc w:val="left"/>
        <w:outlineLvl w:val="1"/>
        <w:rPr>
          <w:rFonts w:hint="eastAsia" w:ascii="方正仿宋_GBK" w:eastAsia="方正仿宋_GBK"/>
          <w:b/>
          <w:sz w:val="28"/>
        </w:rPr>
      </w:pPr>
    </w:p>
    <w:p>
      <w:pPr>
        <w:ind w:firstLine="562" w:firstLineChars="200"/>
        <w:jc w:val="left"/>
        <w:outlineLvl w:val="1"/>
        <w:rPr>
          <w:rFonts w:hint="eastAsia" w:ascii="方正仿宋_GBK" w:eastAsia="方正仿宋_GBK"/>
          <w:b/>
          <w:sz w:val="28"/>
        </w:rPr>
      </w:pPr>
    </w:p>
    <w:p>
      <w:pPr>
        <w:ind w:firstLine="562" w:firstLineChars="200"/>
        <w:jc w:val="left"/>
        <w:outlineLvl w:val="1"/>
        <w:rPr>
          <w:rFonts w:hint="eastAsia" w:ascii="方正仿宋_GBK" w:eastAsia="方正仿宋_GBK"/>
          <w:b/>
          <w:sz w:val="28"/>
        </w:rPr>
      </w:pPr>
    </w:p>
    <w:p>
      <w:pPr>
        <w:ind w:firstLine="562" w:firstLineChars="200"/>
        <w:jc w:val="left"/>
        <w:outlineLvl w:val="1"/>
        <w:rPr>
          <w:rFonts w:hint="eastAsia" w:ascii="方正仿宋_GBK" w:eastAsia="方正仿宋_GBK"/>
          <w:b/>
          <w:sz w:val="28"/>
        </w:rPr>
      </w:pPr>
    </w:p>
    <w:p>
      <w:pPr>
        <w:ind w:firstLine="562" w:firstLineChars="200"/>
        <w:jc w:val="left"/>
        <w:outlineLvl w:val="1"/>
        <w:rPr>
          <w:rFonts w:hint="eastAsia" w:ascii="方正仿宋_GBK" w:eastAsia="方正仿宋_GBK"/>
          <w:b/>
          <w:sz w:val="28"/>
        </w:rPr>
      </w:pPr>
    </w:p>
    <w:p>
      <w:pPr>
        <w:ind w:firstLine="562" w:firstLineChars="200"/>
        <w:jc w:val="left"/>
        <w:outlineLvl w:val="1"/>
        <w:rPr>
          <w:rFonts w:ascii="Times New Roman" w:hAnsi="宋体"/>
          <w:b/>
          <w:sz w:val="28"/>
        </w:rPr>
      </w:pPr>
      <w:r>
        <w:rPr>
          <w:rFonts w:hint="eastAsia" w:ascii="方正仿宋_GBK" w:eastAsia="方正仿宋_GBK"/>
          <w:b/>
          <w:sz w:val="28"/>
        </w:rPr>
        <w:t>1、劳务派遣人员工资及保险(劳务费)绩效目标表</w:t>
      </w:r>
      <w:r>
        <w:rPr>
          <w:rFonts w:ascii="方正仿宋_GBK" w:eastAsia="方正仿宋_GBK"/>
          <w:b/>
          <w:sz w:val="28"/>
        </w:rPr>
        <w:fldChar w:fldCharType="begin"/>
      </w:r>
      <w:r>
        <w:rPr>
          <w:rFonts w:ascii="方正仿宋_GBK" w:eastAsia="方正仿宋_GBK"/>
          <w:b/>
          <w:sz w:val="28"/>
        </w:rPr>
        <w:instrText xml:space="preserve"> </w:instrText>
      </w:r>
      <w:r>
        <w:rPr>
          <w:rFonts w:hint="eastAsia" w:ascii="方正仿宋_GBK" w:eastAsia="方正仿宋_GBK"/>
          <w:b/>
          <w:sz w:val="28"/>
        </w:rPr>
        <w:instrText xml:space="preserve">TC </w:instrText>
      </w:r>
      <w:bookmarkStart w:id="0" w:name="_Toc31823516"/>
      <w:r>
        <w:rPr>
          <w:rFonts w:hint="eastAsia" w:ascii="方正仿宋_GBK" w:eastAsia="方正仿宋_GBK"/>
          <w:b/>
          <w:sz w:val="28"/>
        </w:rPr>
        <w:instrText xml:space="preserve">460、劳务派遣人员工资及保险(劳务费)绩效目标表</w:instrText>
      </w:r>
      <w:bookmarkEnd w:id="0"/>
      <w:r>
        <w:rPr>
          <w:rFonts w:hint="eastAsia" w:ascii="方正仿宋_GBK" w:eastAsia="方正仿宋_GBK"/>
          <w:b/>
          <w:sz w:val="28"/>
        </w:rPr>
        <w:instrText xml:space="preserve"> \f C \l 1</w:instrText>
      </w:r>
      <w:r>
        <w:rPr>
          <w:rFonts w:ascii="方正仿宋_GBK" w:eastAsia="方正仿宋_GBK"/>
          <w:b/>
          <w:sz w:val="28"/>
        </w:rPr>
        <w:instrText xml:space="preserve"> </w:instrText>
      </w:r>
      <w:r>
        <w:rPr>
          <w:rFonts w:ascii="方正仿宋_GBK" w:eastAsia="方正仿宋_GBK"/>
          <w:b/>
          <w:sz w:val="28"/>
        </w:rPr>
        <w:fldChar w:fldCharType="end"/>
      </w:r>
    </w:p>
    <w:tbl>
      <w:tblPr>
        <w:tblStyle w:val="4"/>
        <w:tblW w:w="9412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276"/>
        <w:gridCol w:w="1587"/>
        <w:gridCol w:w="1304"/>
        <w:gridCol w:w="1276"/>
        <w:gridCol w:w="170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11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/>
                <w:b/>
              </w:rPr>
              <w:t>401005016010</w:t>
            </w:r>
            <w:r>
              <w:rPr>
                <w:rFonts w:hint="eastAsia" w:ascii="方正书宋_GBK" w:eastAsia="方正书宋_GBK"/>
                <w:b/>
              </w:rPr>
              <w:t>崔坨幼儿园</w:t>
            </w:r>
          </w:p>
        </w:tc>
        <w:tc>
          <w:tcPr>
            <w:tcW w:w="1701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项目编码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401-0101-JBN-GHGW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项目名称</w:t>
            </w: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劳务派遣人员工资及保险</w:t>
            </w:r>
            <w:r>
              <w:rPr>
                <w:rFonts w:ascii="方正书宋_GBK" w:eastAsia="方正书宋_GBK"/>
              </w:rPr>
              <w:t>(</w:t>
            </w:r>
            <w:r>
              <w:rPr>
                <w:rFonts w:hint="eastAsia" w:ascii="方正书宋_GBK" w:eastAsia="方正书宋_GBK"/>
              </w:rPr>
              <w:t>劳务费</w:t>
            </w:r>
            <w:r>
              <w:rPr>
                <w:rFonts w:ascii="方正书宋_GBK" w:eastAsia="方正书宋_GBK"/>
              </w:rPr>
              <w:t>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预算规模及资金用途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预算数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21.49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其中：财政资金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21.49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其他资金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left"/>
              <w:outlineLvl w:val="1"/>
              <w:rPr>
                <w:rFonts w:hint="eastAsia"/>
              </w:rPr>
            </w:pPr>
          </w:p>
        </w:tc>
        <w:tc>
          <w:tcPr>
            <w:tcW w:w="8278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6</w:t>
            </w:r>
            <w:r>
              <w:rPr>
                <w:rFonts w:hint="eastAsia" w:ascii="方正书宋_GBK" w:eastAsia="方正书宋_GBK"/>
              </w:rPr>
              <w:t>名劳务派遣人员工资及保险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资金支出计划（</w:t>
            </w:r>
            <w:r>
              <w:rPr>
                <w:rFonts w:ascii="方正书宋_GBK" w:eastAsia="方正书宋_GBK"/>
                <w:b/>
              </w:rPr>
              <w:t>%</w:t>
            </w:r>
            <w:r>
              <w:rPr>
                <w:rFonts w:hint="eastAsia" w:ascii="方正书宋_GBK" w:eastAsia="方正书宋_GBK"/>
                <w:b/>
              </w:rPr>
              <w:t>）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/>
                <w:b/>
              </w:rPr>
              <w:t>3</w:t>
            </w:r>
            <w:r>
              <w:rPr>
                <w:rFonts w:hint="eastAsia" w:ascii="方正书宋_GBK" w:eastAsia="方正书宋_GBK"/>
                <w:b/>
              </w:rPr>
              <w:t>月底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/>
                <w:b/>
              </w:rPr>
              <w:t>6</w:t>
            </w:r>
            <w:r>
              <w:rPr>
                <w:rFonts w:hint="eastAsia" w:ascii="方正书宋_GBK" w:eastAsia="方正书宋_GBK"/>
                <w:b/>
              </w:rPr>
              <w:t>月底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/>
                <w:b/>
              </w:rPr>
              <w:t>10</w:t>
            </w:r>
            <w:r>
              <w:rPr>
                <w:rFonts w:hint="eastAsia" w:ascii="方正书宋_GBK" w:eastAsia="方正书宋_GBK"/>
                <w:b/>
              </w:rPr>
              <w:t>月底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/>
                <w:b/>
              </w:rPr>
              <w:t>12</w:t>
            </w:r>
            <w:r>
              <w:rPr>
                <w:rFonts w:hint="eastAsia" w:ascii="方正书宋_GBK" w:eastAsia="方正书宋_GBK"/>
                <w:b/>
              </w:rPr>
              <w:t>月底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4" w:type="dxa"/>
            <w:vMerge w:val="continue"/>
            <w:tcBorders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outlineLvl w:val="1"/>
              <w:rPr>
                <w:rFonts w:hint="eastAsia"/>
              </w:rPr>
            </w:pPr>
          </w:p>
        </w:tc>
        <w:tc>
          <w:tcPr>
            <w:tcW w:w="2410" w:type="dxa"/>
            <w:gridSpan w:val="2"/>
            <w:tcBorders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25.00</w:t>
            </w:r>
          </w:p>
        </w:tc>
        <w:tc>
          <w:tcPr>
            <w:tcW w:w="1587" w:type="dxa"/>
            <w:tcBorders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50.00</w:t>
            </w:r>
          </w:p>
        </w:tc>
        <w:tc>
          <w:tcPr>
            <w:tcW w:w="1304" w:type="dxa"/>
            <w:tcBorders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85.00</w:t>
            </w:r>
          </w:p>
        </w:tc>
        <w:tc>
          <w:tcPr>
            <w:tcW w:w="2977" w:type="dxa"/>
            <w:gridSpan w:val="2"/>
            <w:tcBorders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100.00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绩效目标</w:t>
            </w:r>
          </w:p>
        </w:tc>
        <w:tc>
          <w:tcPr>
            <w:tcW w:w="8278" w:type="dxa"/>
            <w:gridSpan w:val="6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1</w:t>
            </w:r>
            <w:r>
              <w:rPr>
                <w:rFonts w:hint="eastAsia" w:ascii="方正书宋_GBK" w:eastAsia="方正书宋_GBK"/>
              </w:rPr>
              <w:t>、及时发放劳务派遣人员工资，维护教育稳定，促进教育发展</w:t>
            </w:r>
          </w:p>
        </w:tc>
      </w:tr>
    </w:tbl>
    <w:p>
      <w:pPr>
        <w:spacing w:line="14" w:lineRule="exact"/>
        <w:ind w:firstLine="420" w:firstLineChars="200"/>
        <w:jc w:val="center"/>
        <w:rPr>
          <w:rFonts w:ascii="Times New Roman" w:hAnsi="宋体"/>
        </w:rPr>
      </w:pPr>
      <w:r>
        <w:rPr>
          <w:rFonts w:ascii="方正书宋_GBK" w:eastAsia="方正书宋_GBK"/>
        </w:rPr>
        <w:t xml:space="preserve"> </w:t>
      </w:r>
    </w:p>
    <w:tbl>
      <w:tblPr>
        <w:tblStyle w:val="4"/>
        <w:tblW w:w="9412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276"/>
        <w:gridCol w:w="2891"/>
        <w:gridCol w:w="1276"/>
        <w:gridCol w:w="170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一级指标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三级指标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绩效指标描述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指标值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指标值确定依据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产出指标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数量指标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劳务派遣人员数量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聘用的劳务派遣人数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6</w:t>
            </w:r>
            <w:r>
              <w:rPr>
                <w:rFonts w:hint="eastAsia" w:ascii="方正书宋_GBK" w:eastAsia="方正书宋_GBK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聘用合同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时效指标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工资发放及时率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工资发放的及时程度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100%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工资发放情况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成本指标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劳务派遣人员月最低工资标准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执行的劳务派遣人员月工资标准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≥</w:t>
            </w:r>
            <w:r>
              <w:rPr>
                <w:rFonts w:ascii="方正书宋_GBK" w:eastAsia="方正书宋_GBK"/>
              </w:rPr>
              <w:t>1650</w:t>
            </w:r>
            <w:r>
              <w:rPr>
                <w:rFonts w:hint="eastAsia" w:ascii="方正书宋_GBK" w:eastAsia="方正书宋_GBK"/>
              </w:rPr>
              <w:t>元</w:t>
            </w:r>
            <w:r>
              <w:rPr>
                <w:rFonts w:ascii="方正书宋_GBK" w:eastAsia="方正书宋_GBK"/>
              </w:rPr>
              <w:t>/</w:t>
            </w:r>
            <w:r>
              <w:rPr>
                <w:rFonts w:hint="eastAsia" w:ascii="方正书宋_GBK" w:eastAsia="方正书宋_GBK"/>
              </w:rPr>
              <w:t>月，人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国家规定标准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效果指标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社会效益指标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安排就业人数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解决就业人数，缓解就业压力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6</w:t>
            </w:r>
            <w:r>
              <w:rPr>
                <w:rFonts w:hint="eastAsia" w:ascii="方正书宋_GBK" w:eastAsia="方正书宋_GBK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实际劳务派遣人员情况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经济效益指标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工资消费贡献率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工资收入的消费能力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≥</w:t>
            </w:r>
            <w:r>
              <w:rPr>
                <w:rFonts w:ascii="方正书宋_GBK" w:eastAsia="方正书宋_GBK"/>
              </w:rPr>
              <w:t>50%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实际消费水平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可持续影响指标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保障事业发展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保障各项工作正常运转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维护了正常教学秩序，促进了教育事业发展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机关运转情况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满意度指标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服务对象满意度指标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劳务派遣人员满意度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劳务派遣人员对工资待遇的满意度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≥</w:t>
            </w:r>
            <w:r>
              <w:rPr>
                <w:rFonts w:ascii="方正书宋_GBK" w:eastAsia="方正书宋_GBK"/>
              </w:rPr>
              <w:t>95%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调查问卷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843" w:firstLineChars="300"/>
        <w:jc w:val="left"/>
        <w:outlineLvl w:val="1"/>
        <w:rPr>
          <w:rFonts w:ascii="方正仿宋_GBK" w:eastAsia="方正仿宋_GBK"/>
          <w:b/>
          <w:sz w:val="28"/>
        </w:rPr>
      </w:pPr>
    </w:p>
    <w:p>
      <w:pPr>
        <w:ind w:firstLine="843" w:firstLineChars="300"/>
        <w:jc w:val="left"/>
        <w:outlineLvl w:val="1"/>
        <w:rPr>
          <w:rFonts w:ascii="方正仿宋_GBK" w:eastAsia="方正仿宋_GBK"/>
          <w:b/>
          <w:sz w:val="28"/>
        </w:rPr>
      </w:pPr>
    </w:p>
    <w:p>
      <w:pPr>
        <w:ind w:firstLine="843" w:firstLineChars="300"/>
        <w:jc w:val="left"/>
        <w:outlineLvl w:val="1"/>
        <w:rPr>
          <w:rFonts w:ascii="方正仿宋_GBK" w:eastAsia="方正仿宋_GBK"/>
          <w:b/>
          <w:sz w:val="28"/>
        </w:rPr>
      </w:pPr>
    </w:p>
    <w:p>
      <w:pPr>
        <w:ind w:firstLine="843" w:firstLineChars="300"/>
        <w:jc w:val="left"/>
        <w:outlineLvl w:val="1"/>
        <w:rPr>
          <w:rFonts w:ascii="方正仿宋_GBK" w:eastAsia="方正仿宋_GBK"/>
          <w:b/>
          <w:sz w:val="28"/>
        </w:rPr>
      </w:pPr>
    </w:p>
    <w:p>
      <w:pPr>
        <w:ind w:firstLine="843" w:firstLineChars="300"/>
        <w:jc w:val="left"/>
        <w:outlineLvl w:val="1"/>
        <w:rPr>
          <w:rFonts w:hint="eastAsia" w:ascii="方正仿宋_GBK" w:eastAsia="方正仿宋_GBK"/>
          <w:b/>
          <w:sz w:val="28"/>
        </w:rPr>
      </w:pPr>
    </w:p>
    <w:p>
      <w:pPr>
        <w:ind w:firstLine="843" w:firstLineChars="300"/>
        <w:jc w:val="left"/>
        <w:outlineLvl w:val="1"/>
        <w:rPr>
          <w:rFonts w:ascii="Times New Roman" w:hAnsi="宋体"/>
          <w:b/>
          <w:sz w:val="28"/>
        </w:rPr>
      </w:pPr>
      <w:r>
        <w:rPr>
          <w:rFonts w:hint="eastAsia" w:ascii="方正仿宋_GBK" w:eastAsia="方正仿宋_GBK"/>
          <w:b/>
          <w:sz w:val="28"/>
        </w:rPr>
        <w:t>2、学前教育生均资助经费绩效目标表</w:t>
      </w:r>
      <w:r>
        <w:rPr>
          <w:rFonts w:ascii="方正仿宋_GBK" w:eastAsia="方正仿宋_GBK"/>
          <w:b/>
          <w:sz w:val="28"/>
        </w:rPr>
        <w:fldChar w:fldCharType="begin"/>
      </w:r>
      <w:r>
        <w:rPr>
          <w:rFonts w:ascii="方正仿宋_GBK" w:eastAsia="方正仿宋_GBK"/>
          <w:b/>
          <w:sz w:val="28"/>
        </w:rPr>
        <w:instrText xml:space="preserve"> </w:instrText>
      </w:r>
      <w:r>
        <w:rPr>
          <w:rFonts w:hint="eastAsia" w:ascii="方正仿宋_GBK" w:eastAsia="方正仿宋_GBK"/>
          <w:b/>
          <w:sz w:val="28"/>
        </w:rPr>
        <w:instrText xml:space="preserve">TC </w:instrText>
      </w:r>
      <w:bookmarkStart w:id="1" w:name="_Toc31823517"/>
      <w:r>
        <w:rPr>
          <w:rFonts w:hint="eastAsia" w:ascii="方正仿宋_GBK" w:eastAsia="方正仿宋_GBK"/>
          <w:b/>
          <w:sz w:val="28"/>
        </w:rPr>
        <w:instrText xml:space="preserve">461、学前教育生均资助经费绩效目标表</w:instrText>
      </w:r>
      <w:bookmarkEnd w:id="1"/>
      <w:r>
        <w:rPr>
          <w:rFonts w:hint="eastAsia" w:ascii="方正仿宋_GBK" w:eastAsia="方正仿宋_GBK"/>
          <w:b/>
          <w:sz w:val="28"/>
        </w:rPr>
        <w:instrText xml:space="preserve"> \f C \l 1</w:instrText>
      </w:r>
      <w:r>
        <w:rPr>
          <w:rFonts w:ascii="方正仿宋_GBK" w:eastAsia="方正仿宋_GBK"/>
          <w:b/>
          <w:sz w:val="28"/>
        </w:rPr>
        <w:instrText xml:space="preserve"> </w:instrText>
      </w:r>
      <w:r>
        <w:rPr>
          <w:rFonts w:ascii="方正仿宋_GBK" w:eastAsia="方正仿宋_GBK"/>
          <w:b/>
          <w:sz w:val="28"/>
        </w:rPr>
        <w:fldChar w:fldCharType="end"/>
      </w:r>
    </w:p>
    <w:tbl>
      <w:tblPr>
        <w:tblStyle w:val="4"/>
        <w:tblW w:w="9412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276"/>
        <w:gridCol w:w="1587"/>
        <w:gridCol w:w="1304"/>
        <w:gridCol w:w="1276"/>
        <w:gridCol w:w="170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11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/>
                <w:b/>
              </w:rPr>
              <w:t>401005016010</w:t>
            </w:r>
            <w:r>
              <w:rPr>
                <w:rFonts w:hint="eastAsia" w:ascii="方正书宋_GBK" w:eastAsia="方正书宋_GBK"/>
                <w:b/>
              </w:rPr>
              <w:t>崔坨幼儿园</w:t>
            </w:r>
          </w:p>
        </w:tc>
        <w:tc>
          <w:tcPr>
            <w:tcW w:w="1701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项目编码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401-0101-JBN-4RFP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项目名称</w:t>
            </w: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学前教育生均资助经费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预算规模及资金用途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预算数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0.96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其中：财政资金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0.96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其他资金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left"/>
              <w:outlineLvl w:val="1"/>
              <w:rPr>
                <w:rFonts w:hint="eastAsia"/>
              </w:rPr>
            </w:pPr>
          </w:p>
        </w:tc>
        <w:tc>
          <w:tcPr>
            <w:tcW w:w="8278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学前教育生均</w:t>
            </w:r>
            <w:r>
              <w:rPr>
                <w:rFonts w:ascii="方正书宋_GBK" w:eastAsia="方正书宋_GBK"/>
              </w:rPr>
              <w:t>400</w:t>
            </w:r>
            <w:r>
              <w:rPr>
                <w:rFonts w:hint="eastAsia" w:ascii="方正书宋_GBK" w:eastAsia="方正书宋_GBK"/>
              </w:rPr>
              <w:t>元公用经费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资金支出计划（</w:t>
            </w:r>
            <w:r>
              <w:rPr>
                <w:rFonts w:ascii="方正书宋_GBK" w:eastAsia="方正书宋_GBK"/>
                <w:b/>
              </w:rPr>
              <w:t>%</w:t>
            </w:r>
            <w:r>
              <w:rPr>
                <w:rFonts w:hint="eastAsia" w:ascii="方正书宋_GBK" w:eastAsia="方正书宋_GBK"/>
                <w:b/>
              </w:rPr>
              <w:t>）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/>
                <w:b/>
              </w:rPr>
              <w:t>3</w:t>
            </w:r>
            <w:r>
              <w:rPr>
                <w:rFonts w:hint="eastAsia" w:ascii="方正书宋_GBK" w:eastAsia="方正书宋_GBK"/>
                <w:b/>
              </w:rPr>
              <w:t>月底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/>
                <w:b/>
              </w:rPr>
              <w:t>6</w:t>
            </w:r>
            <w:r>
              <w:rPr>
                <w:rFonts w:hint="eastAsia" w:ascii="方正书宋_GBK" w:eastAsia="方正书宋_GBK"/>
                <w:b/>
              </w:rPr>
              <w:t>月底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/>
                <w:b/>
              </w:rPr>
              <w:t>10</w:t>
            </w:r>
            <w:r>
              <w:rPr>
                <w:rFonts w:hint="eastAsia" w:ascii="方正书宋_GBK" w:eastAsia="方正书宋_GBK"/>
                <w:b/>
              </w:rPr>
              <w:t>月底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/>
                <w:b/>
              </w:rPr>
              <w:t>12</w:t>
            </w:r>
            <w:r>
              <w:rPr>
                <w:rFonts w:hint="eastAsia" w:ascii="方正书宋_GBK" w:eastAsia="方正书宋_GBK"/>
                <w:b/>
              </w:rPr>
              <w:t>月底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4" w:type="dxa"/>
            <w:vMerge w:val="continue"/>
            <w:tcBorders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outlineLvl w:val="1"/>
              <w:rPr>
                <w:rFonts w:hint="eastAsia"/>
              </w:rPr>
            </w:pPr>
          </w:p>
        </w:tc>
        <w:tc>
          <w:tcPr>
            <w:tcW w:w="2410" w:type="dxa"/>
            <w:gridSpan w:val="2"/>
            <w:tcBorders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25.00</w:t>
            </w:r>
          </w:p>
        </w:tc>
        <w:tc>
          <w:tcPr>
            <w:tcW w:w="1587" w:type="dxa"/>
            <w:tcBorders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50.00</w:t>
            </w:r>
          </w:p>
        </w:tc>
        <w:tc>
          <w:tcPr>
            <w:tcW w:w="1304" w:type="dxa"/>
            <w:tcBorders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85.00</w:t>
            </w:r>
          </w:p>
        </w:tc>
        <w:tc>
          <w:tcPr>
            <w:tcW w:w="2977" w:type="dxa"/>
            <w:gridSpan w:val="2"/>
            <w:tcBorders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100.00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绩效目标</w:t>
            </w:r>
          </w:p>
        </w:tc>
        <w:tc>
          <w:tcPr>
            <w:tcW w:w="8278" w:type="dxa"/>
            <w:gridSpan w:val="6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1</w:t>
            </w:r>
            <w:r>
              <w:rPr>
                <w:rFonts w:hint="eastAsia" w:ascii="方正书宋_GBK" w:eastAsia="方正书宋_GBK"/>
              </w:rPr>
              <w:t>、落实幼儿园生均公用经费标准，改善办园条件</w:t>
            </w:r>
          </w:p>
        </w:tc>
      </w:tr>
    </w:tbl>
    <w:p>
      <w:pPr>
        <w:spacing w:line="14" w:lineRule="exact"/>
        <w:ind w:firstLine="420" w:firstLineChars="200"/>
        <w:jc w:val="center"/>
        <w:rPr>
          <w:rFonts w:ascii="Times New Roman" w:hAnsi="宋体"/>
        </w:rPr>
      </w:pPr>
      <w:r>
        <w:rPr>
          <w:rFonts w:ascii="方正书宋_GBK" w:eastAsia="方正书宋_GBK"/>
        </w:rPr>
        <w:t xml:space="preserve"> </w:t>
      </w:r>
    </w:p>
    <w:tbl>
      <w:tblPr>
        <w:tblStyle w:val="4"/>
        <w:tblW w:w="9412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276"/>
        <w:gridCol w:w="2891"/>
        <w:gridCol w:w="1276"/>
        <w:gridCol w:w="170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一级指标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三级指标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绩效指标描述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指标值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hint="eastAsia" w:ascii="方正书宋_GBK" w:eastAsia="方正书宋_GBK"/>
                <w:b/>
              </w:rPr>
              <w:t>指标值确定依据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产出指标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数量指标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在校幼儿人数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在校幼儿的数量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24</w:t>
            </w:r>
            <w:r>
              <w:rPr>
                <w:rFonts w:hint="eastAsia" w:ascii="方正书宋_GBK" w:eastAsia="方正书宋_GBK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实际在校幼儿情况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成本指标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幼儿园生均公用经费标准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幼儿园年生均公用经费标准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≥</w:t>
            </w:r>
            <w:r>
              <w:rPr>
                <w:rFonts w:ascii="方正书宋_GBK" w:eastAsia="方正书宋_GBK"/>
              </w:rPr>
              <w:t>400</w:t>
            </w:r>
            <w:r>
              <w:rPr>
                <w:rFonts w:hint="eastAsia" w:ascii="方正书宋_GBK" w:eastAsia="方正书宋_GBK"/>
              </w:rPr>
              <w:t>元</w:t>
            </w:r>
            <w:r>
              <w:rPr>
                <w:rFonts w:ascii="方正书宋_GBK" w:eastAsia="方正书宋_GBK"/>
              </w:rPr>
              <w:t>/</w:t>
            </w:r>
            <w:r>
              <w:rPr>
                <w:rFonts w:hint="eastAsia" w:ascii="方正书宋_GBK" w:eastAsia="方正书宋_GBK"/>
              </w:rPr>
              <w:t>人</w:t>
            </w:r>
            <w:r>
              <w:rPr>
                <w:rFonts w:ascii="方正书宋_GBK" w:eastAsia="方正书宋_GBK"/>
              </w:rPr>
              <w:t>,</w:t>
            </w:r>
            <w:r>
              <w:rPr>
                <w:rFonts w:hint="eastAsia" w:ascii="方正书宋_GBK" w:eastAsia="方正书宋_GBK"/>
              </w:rPr>
              <w:t>年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国家政策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时效指标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校舍维修工程按期完成率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学校维修项目按时完成情况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100%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工程完工情况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效果指标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社会效益指标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学前三年教育巩固率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在校幼儿数占应入园幼儿总数的比例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100%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人数统计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社会效益指标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受益学生数量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受益学生人数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24</w:t>
            </w:r>
            <w:r>
              <w:rPr>
                <w:rFonts w:hint="eastAsia" w:ascii="方正书宋_GBK" w:eastAsia="方正书宋_GBK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实际幼儿数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可持续影响指标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幼儿毛入园率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入园幼儿占应入园幼儿的比例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/>
              </w:rPr>
              <w:t>100%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数字统计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满意度指标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服务对象满意度指标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★学生和学生家长满意度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学生及家长对学校教育教学的满意度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≥</w:t>
            </w:r>
            <w:r>
              <w:rPr>
                <w:rFonts w:ascii="方正书宋_GBK" w:eastAsia="方正书宋_GBK"/>
              </w:rPr>
              <w:t>85%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调查问卷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服务对象满意度指标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★教师满意度</w:t>
            </w:r>
          </w:p>
        </w:tc>
        <w:tc>
          <w:tcPr>
            <w:tcW w:w="289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教师对学校整体教育教学环境的满意度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≥</w:t>
            </w:r>
            <w:r>
              <w:rPr>
                <w:rFonts w:ascii="方正书宋_GBK" w:eastAsia="方正书宋_GBK"/>
              </w:rPr>
              <w:t>95%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hint="eastAsia" w:ascii="方正书宋_GBK" w:eastAsia="方正书宋_GBK"/>
              </w:rPr>
              <w:t>调查问卷</w:t>
            </w:r>
          </w:p>
        </w:tc>
      </w:tr>
    </w:tbl>
    <w:p>
      <w:pPr>
        <w:spacing w:line="300" w:lineRule="exact"/>
        <w:jc w:val="left"/>
        <w:rPr>
          <w:rFonts w:hint="eastAsia"/>
        </w:rPr>
        <w:sectPr>
          <w:pgSz w:w="11907" w:h="16839"/>
          <w:pgMar w:top="1984" w:right="1304" w:bottom="1134" w:left="1304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六、政府采购预算情况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ascii="仿宋" w:hAnsi="仿宋" w:eastAsia="仿宋" w:cs="仿宋"/>
          <w:bCs/>
          <w:color w:val="000000"/>
          <w:sz w:val="32"/>
          <w:szCs w:val="32"/>
        </w:rPr>
        <w:t>20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20年</w:t>
      </w:r>
      <w:r>
        <w:rPr>
          <w:rFonts w:ascii="仿宋" w:hAnsi="仿宋" w:eastAsia="仿宋" w:cs="仿宋"/>
          <w:bCs/>
          <w:color w:val="000000"/>
          <w:sz w:val="32"/>
          <w:szCs w:val="32"/>
        </w:rPr>
        <w:t>此项目无数据</w:t>
      </w: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七、国有资产信息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我单位2020年底固定资产9.7897万元，其中房屋0平方米，总价值</w:t>
      </w:r>
      <w:r>
        <w:rPr>
          <w:rFonts w:ascii="仿宋" w:hAnsi="仿宋" w:eastAsia="仿宋" w:cs="仿宋"/>
          <w:bCs/>
          <w:color w:val="000000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万元；其他固定资产9.7897万元。</w:t>
      </w:r>
    </w:p>
    <w:p>
      <w:pPr>
        <w:adjustRightInd w:val="0"/>
        <w:snapToGrid w:val="0"/>
        <w:spacing w:line="560" w:lineRule="exact"/>
        <w:ind w:firstLine="643" w:firstLineChars="200"/>
        <w:jc w:val="center"/>
        <w:rPr>
          <w:rFonts w:ascii="仿宋_GB2312" w:hAnsi="仿宋" w:eastAsia="仿宋_GB2312"/>
          <w:b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b/>
          <w:color w:val="000000"/>
          <w:sz w:val="32"/>
          <w:szCs w:val="32"/>
        </w:rPr>
        <w:t>部门固定资产</w:t>
      </w:r>
      <w:r>
        <w:rPr>
          <w:rFonts w:ascii="仿宋_GB2312" w:hAnsi="仿宋" w:eastAsia="仿宋_GB2312"/>
          <w:b/>
          <w:color w:val="000000"/>
          <w:sz w:val="32"/>
          <w:szCs w:val="32"/>
        </w:rPr>
        <w:t>占用情况表</w:t>
      </w:r>
    </w:p>
    <w:p>
      <w:pPr>
        <w:adjustRightInd w:val="0"/>
        <w:snapToGrid w:val="0"/>
        <w:spacing w:line="560" w:lineRule="exact"/>
        <w:ind w:firstLine="560" w:firstLineChars="200"/>
        <w:jc w:val="left"/>
        <w:rPr>
          <w:rFonts w:ascii="仿宋_GB2312" w:hAnsi="仿宋" w:eastAsia="仿宋_GB2312"/>
          <w:color w:val="000000"/>
          <w:sz w:val="28"/>
          <w:szCs w:val="28"/>
        </w:rPr>
      </w:pPr>
      <w:r>
        <w:rPr>
          <w:rFonts w:hint="eastAsia" w:ascii="仿宋_GB2312" w:hAnsi="仿宋" w:eastAsia="仿宋_GB2312"/>
          <w:color w:val="000000"/>
          <w:sz w:val="28"/>
          <w:szCs w:val="28"/>
        </w:rPr>
        <w:t>编制部门</w:t>
      </w:r>
      <w:r>
        <w:rPr>
          <w:rFonts w:ascii="仿宋_GB2312" w:hAnsi="仿宋" w:eastAsia="仿宋_GB2312"/>
          <w:color w:val="000000"/>
          <w:sz w:val="28"/>
          <w:szCs w:val="28"/>
        </w:rPr>
        <w:t>：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>唐山市</w:t>
      </w:r>
      <w:r>
        <w:rPr>
          <w:rFonts w:ascii="仿宋_GB2312" w:hAnsi="仿宋" w:eastAsia="仿宋_GB2312"/>
          <w:color w:val="000000"/>
          <w:sz w:val="28"/>
          <w:szCs w:val="28"/>
        </w:rPr>
        <w:t>丰南区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>大新庄镇崔坨幼儿园                  截止时间</w:t>
      </w:r>
      <w:r>
        <w:rPr>
          <w:rFonts w:ascii="仿宋_GB2312" w:hAnsi="仿宋" w:eastAsia="仿宋_GB2312"/>
          <w:color w:val="000000"/>
          <w:sz w:val="28"/>
          <w:szCs w:val="28"/>
        </w:rPr>
        <w:t>：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>2019年12月31日</w:t>
      </w:r>
    </w:p>
    <w:tbl>
      <w:tblPr>
        <w:tblStyle w:val="4"/>
        <w:tblW w:w="8505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5"/>
        <w:gridCol w:w="992"/>
        <w:gridCol w:w="3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3685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项目</w:t>
            </w:r>
          </w:p>
        </w:tc>
        <w:tc>
          <w:tcPr>
            <w:tcW w:w="992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3828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价值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金额单位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3685" w:type="dxa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资产总额</w:t>
            </w:r>
          </w:p>
        </w:tc>
        <w:tc>
          <w:tcPr>
            <w:tcW w:w="992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3828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9.7897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3685" w:type="dxa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1、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房屋（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平方米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992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0</w:t>
            </w:r>
          </w:p>
        </w:tc>
        <w:tc>
          <w:tcPr>
            <w:tcW w:w="3828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3685" w:type="dxa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其中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：办公用房（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平方米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992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0</w:t>
            </w:r>
          </w:p>
        </w:tc>
        <w:tc>
          <w:tcPr>
            <w:tcW w:w="3828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3685" w:type="dxa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、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车辆（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台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、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辆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992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—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softHyphen/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softHyphen/>
            </w:r>
          </w:p>
        </w:tc>
        <w:tc>
          <w:tcPr>
            <w:tcW w:w="3828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3685" w:type="dxa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3、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单价在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20万元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以上设备</w:t>
            </w:r>
          </w:p>
        </w:tc>
        <w:tc>
          <w:tcPr>
            <w:tcW w:w="992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—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softHyphen/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softHyphen/>
            </w:r>
          </w:p>
        </w:tc>
        <w:tc>
          <w:tcPr>
            <w:tcW w:w="3828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3685" w:type="dxa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、</w:t>
            </w:r>
            <w:r>
              <w:rPr>
                <w:rFonts w:ascii="仿宋_GB2312" w:hAnsi="仿宋" w:eastAsia="仿宋_GB2312"/>
                <w:color w:val="000000"/>
                <w:sz w:val="28"/>
                <w:szCs w:val="28"/>
              </w:rPr>
              <w:t>其他固定资产</w:t>
            </w:r>
          </w:p>
        </w:tc>
        <w:tc>
          <w:tcPr>
            <w:tcW w:w="992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3828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9.7897</w:t>
            </w:r>
          </w:p>
        </w:tc>
      </w:tr>
    </w:tbl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2020年新增资产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办公桌椅</w:t>
      </w:r>
      <w:bookmarkStart w:id="2" w:name="_GoBack"/>
      <w:bookmarkEnd w:id="2"/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0.5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万元</w:t>
      </w: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八、名词解释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基本支出：为保障机构正常运转，完成日常工作任务，而发生的人员支出和公用支出。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 xml:space="preserve">项目支出：为完成特定行政任务和事业发展目标而发生的费用。    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机关（事业）运行经费：为保障行政（事业）单位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及其他费用等。</w:t>
      </w: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九、其他需要说明的事项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因本单位未承担脱贫攻坚任务，因此无扶贫项目绩效目标表；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部门预算政府性基金预算财政拨款支出表，此表无数据，因本单位不涉及政府性基金，因此无数据；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部门预算国有资本经营预算财政拨款支出表，此表无数据，因本单位不涉及国有资本经营，因此无数据。</w:t>
      </w: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474" w:right="1803" w:bottom="1474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  <w:r>
      <w:rPr>
        <w:rFonts w:hint="eastAsia"/>
      </w:rPr>
      <w:pict>
        <v:shape id="_x0000_s1025" o:spid="_x0000_s1025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7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319"/>
  <w:displayHorizontalDrawingGridEvery w:val="0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148B"/>
    <w:rsid w:val="000B722F"/>
    <w:rsid w:val="000E1097"/>
    <w:rsid w:val="00145584"/>
    <w:rsid w:val="0016148B"/>
    <w:rsid w:val="001E1644"/>
    <w:rsid w:val="002031D3"/>
    <w:rsid w:val="002354BF"/>
    <w:rsid w:val="00255948"/>
    <w:rsid w:val="00275545"/>
    <w:rsid w:val="003476DF"/>
    <w:rsid w:val="00361826"/>
    <w:rsid w:val="003A3C78"/>
    <w:rsid w:val="003E33E4"/>
    <w:rsid w:val="0043657E"/>
    <w:rsid w:val="00471A7E"/>
    <w:rsid w:val="00471C83"/>
    <w:rsid w:val="00483F73"/>
    <w:rsid w:val="0049064D"/>
    <w:rsid w:val="005245C7"/>
    <w:rsid w:val="005A767B"/>
    <w:rsid w:val="005F5287"/>
    <w:rsid w:val="006404DF"/>
    <w:rsid w:val="006F4DFB"/>
    <w:rsid w:val="0077012F"/>
    <w:rsid w:val="007B54D9"/>
    <w:rsid w:val="007D7C02"/>
    <w:rsid w:val="008C1F5F"/>
    <w:rsid w:val="008D40F5"/>
    <w:rsid w:val="00A71C39"/>
    <w:rsid w:val="00AA0BF7"/>
    <w:rsid w:val="00AA59AC"/>
    <w:rsid w:val="00AB30F9"/>
    <w:rsid w:val="00B42E13"/>
    <w:rsid w:val="00C761FD"/>
    <w:rsid w:val="00CF0160"/>
    <w:rsid w:val="00D03FB9"/>
    <w:rsid w:val="00D70C24"/>
    <w:rsid w:val="00DC264A"/>
    <w:rsid w:val="00E26830"/>
    <w:rsid w:val="00E437AB"/>
    <w:rsid w:val="00F25405"/>
    <w:rsid w:val="00FA099D"/>
    <w:rsid w:val="05983912"/>
    <w:rsid w:val="1CB379E3"/>
    <w:rsid w:val="27153535"/>
    <w:rsid w:val="507D373F"/>
    <w:rsid w:val="60002FE9"/>
    <w:rsid w:val="7FBA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1"/>
    <w:link w:val="3"/>
    <w:qFormat/>
    <w:uiPriority w:val="0"/>
    <w:rPr>
      <w:sz w:val="18"/>
      <w:szCs w:val="18"/>
    </w:rPr>
  </w:style>
  <w:style w:type="character" w:customStyle="1" w:styleId="7">
    <w:name w:val="页眉 Char"/>
    <w:basedOn w:val="5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555</Words>
  <Characters>3166</Characters>
  <Lines>26</Lines>
  <Paragraphs>7</Paragraphs>
  <TotalTime>87</TotalTime>
  <ScaleCrop>false</ScaleCrop>
  <LinksUpToDate>false</LinksUpToDate>
  <CharactersWithSpaces>3714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2020-02-22T05:54:00Z</dcterms:created>
  <dc:creator>Administrator</dc:creator>
  <cp:lastModifiedBy>Administrator</cp:lastModifiedBy>
  <dcterms:modified xsi:type="dcterms:W3CDTF">2020-02-27T03:33:52Z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