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E299E">
      <w:pPr>
        <w:spacing w:line="580" w:lineRule="exact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eastAsia="方正仿宋简体"/>
          <w:b w:val="0"/>
          <w:bCs/>
          <w:sz w:val="30"/>
          <w:szCs w:val="30"/>
        </w:rPr>
        <w:t>附件2</w:t>
      </w:r>
    </w:p>
    <w:p w14:paraId="56FF3C0F">
      <w:pPr>
        <w:spacing w:line="580" w:lineRule="exact"/>
        <w:rPr>
          <w:rFonts w:hint="eastAsia" w:eastAsia="方正仿宋简体"/>
          <w:b w:val="0"/>
          <w:bCs/>
          <w:sz w:val="30"/>
          <w:szCs w:val="30"/>
        </w:rPr>
      </w:pPr>
    </w:p>
    <w:p w14:paraId="18AFE4FE">
      <w:pPr>
        <w:spacing w:line="580" w:lineRule="exact"/>
        <w:jc w:val="center"/>
        <w:rPr>
          <w:rFonts w:hint="eastAsia" w:ascii="方正小标宋简体"/>
          <w:b w:val="0"/>
          <w:bCs/>
          <w:sz w:val="40"/>
          <w:szCs w:val="40"/>
        </w:rPr>
      </w:pPr>
      <w:r>
        <w:rPr>
          <w:rFonts w:hint="eastAsia"/>
          <w:b w:val="0"/>
          <w:bCs/>
          <w:sz w:val="40"/>
          <w:szCs w:val="40"/>
        </w:rPr>
        <w:t>部门年度绩效自评工作报告</w:t>
      </w:r>
    </w:p>
    <w:p w14:paraId="2EF09A13">
      <w:pPr>
        <w:spacing w:line="580" w:lineRule="exact"/>
        <w:jc w:val="center"/>
        <w:rPr>
          <w:rFonts w:hint="eastAsia" w:ascii="方正楷体简体" w:eastAsia="方正楷体简体"/>
          <w:b w:val="0"/>
          <w:bCs/>
          <w:sz w:val="30"/>
          <w:szCs w:val="30"/>
        </w:rPr>
      </w:pPr>
      <w:r>
        <w:rPr>
          <w:rFonts w:hint="eastAsia" w:ascii="方正楷体简体" w:eastAsia="方正楷体简体"/>
          <w:b w:val="0"/>
          <w:bCs/>
          <w:sz w:val="30"/>
          <w:szCs w:val="30"/>
        </w:rPr>
        <w:t xml:space="preserve">（ </w:t>
      </w:r>
      <w:r>
        <w:rPr>
          <w:rFonts w:ascii="方正楷体简体" w:eastAsia="方正楷体简体"/>
          <w:b w:val="0"/>
          <w:bCs/>
          <w:sz w:val="30"/>
          <w:szCs w:val="30"/>
        </w:rPr>
        <w:t>202</w:t>
      </w:r>
      <w:r>
        <w:rPr>
          <w:rFonts w:hint="eastAsia" w:ascii="方正楷体简体" w:eastAsia="方正楷体简体"/>
          <w:b w:val="0"/>
          <w:bCs/>
          <w:sz w:val="30"/>
          <w:szCs w:val="30"/>
        </w:rPr>
        <w:t>4 年度）</w:t>
      </w:r>
    </w:p>
    <w:p w14:paraId="5F538E69">
      <w:pPr>
        <w:spacing w:line="580" w:lineRule="exact"/>
        <w:rPr>
          <w:rFonts w:hint="eastAsia" w:eastAsia="方正仿宋简体"/>
          <w:b w:val="0"/>
          <w:bCs/>
          <w:sz w:val="30"/>
          <w:szCs w:val="30"/>
        </w:rPr>
      </w:pPr>
    </w:p>
    <w:p w14:paraId="238B453D">
      <w:pPr>
        <w:spacing w:line="580" w:lineRule="exact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eastAsia="方正仿宋简体"/>
          <w:b w:val="0"/>
          <w:bCs/>
          <w:sz w:val="30"/>
          <w:szCs w:val="30"/>
        </w:rPr>
        <w:t> </w:t>
      </w:r>
    </w:p>
    <w:p w14:paraId="30EBE8A3">
      <w:pPr>
        <w:spacing w:line="580" w:lineRule="exact"/>
        <w:rPr>
          <w:rFonts w:hint="eastAsia" w:eastAsia="方正仿宋简体"/>
          <w:b w:val="0"/>
          <w:bCs/>
          <w:sz w:val="30"/>
          <w:szCs w:val="30"/>
        </w:rPr>
      </w:pPr>
    </w:p>
    <w:p w14:paraId="654886E2">
      <w:pPr>
        <w:tabs>
          <w:tab w:val="left" w:pos="6206"/>
          <w:tab w:val="left" w:pos="6419"/>
        </w:tabs>
        <w:spacing w:line="580" w:lineRule="exact"/>
        <w:ind w:firstLine="608" w:firstLineChars="200"/>
        <w:jc w:val="left"/>
        <w:rPr>
          <w:rFonts w:hint="eastAsia" w:eastAsia="方正仿宋简体"/>
          <w:b w:val="0"/>
          <w:bCs/>
          <w:sz w:val="30"/>
          <w:szCs w:val="30"/>
          <w:u w:val="single"/>
        </w:rPr>
      </w:pPr>
    </w:p>
    <w:p w14:paraId="2A6B8BDB">
      <w:pPr>
        <w:spacing w:line="580" w:lineRule="exact"/>
        <w:ind w:firstLine="608" w:firstLineChars="200"/>
        <w:jc w:val="left"/>
        <w:rPr>
          <w:rFonts w:hint="eastAsia" w:eastAsia="方正仿宋简体"/>
          <w:b w:val="0"/>
          <w:bCs/>
          <w:sz w:val="30"/>
          <w:szCs w:val="30"/>
          <w:u w:val="single"/>
        </w:rPr>
      </w:pPr>
    </w:p>
    <w:p w14:paraId="7AE11EC8">
      <w:pPr>
        <w:spacing w:line="580" w:lineRule="exact"/>
        <w:ind w:firstLine="608" w:firstLineChars="200"/>
        <w:jc w:val="left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eastAsia="方正仿宋简体"/>
          <w:b w:val="0"/>
          <w:bCs/>
          <w:sz w:val="30"/>
          <w:szCs w:val="30"/>
        </w:rPr>
        <w:t>部门（单位）名称：</w:t>
      </w:r>
      <w:r>
        <w:rPr>
          <w:rFonts w:eastAsia="方正仿宋简体"/>
          <w:b w:val="0"/>
          <w:bCs/>
          <w:sz w:val="30"/>
          <w:szCs w:val="30"/>
          <w:u w:val="single"/>
        </w:rPr>
        <w:t>唐山市丰南区农业农村局</w:t>
      </w:r>
      <w:r>
        <w:rPr>
          <w:rFonts w:eastAsia="方正仿宋简体"/>
          <w:b w:val="0"/>
          <w:bCs/>
          <w:sz w:val="30"/>
          <w:szCs w:val="30"/>
        </w:rPr>
        <w:t>（公章）</w:t>
      </w:r>
    </w:p>
    <w:p w14:paraId="2966D0C6">
      <w:pPr>
        <w:spacing w:line="580" w:lineRule="exact"/>
        <w:ind w:firstLine="608" w:firstLineChars="200"/>
        <w:jc w:val="left"/>
        <w:rPr>
          <w:rFonts w:hint="eastAsia" w:eastAsia="方正仿宋简体"/>
          <w:b w:val="0"/>
          <w:bCs/>
          <w:sz w:val="30"/>
          <w:szCs w:val="30"/>
        </w:rPr>
      </w:pPr>
    </w:p>
    <w:p w14:paraId="686407FB">
      <w:pPr>
        <w:spacing w:line="580" w:lineRule="exact"/>
        <w:ind w:firstLine="608" w:firstLineChars="200"/>
        <w:jc w:val="left"/>
        <w:rPr>
          <w:rFonts w:hint="eastAsia" w:eastAsia="方正仿宋简体"/>
          <w:b w:val="0"/>
          <w:bCs/>
          <w:sz w:val="30"/>
          <w:szCs w:val="30"/>
        </w:rPr>
      </w:pPr>
    </w:p>
    <w:p w14:paraId="60931008">
      <w:pPr>
        <w:spacing w:line="580" w:lineRule="exact"/>
        <w:ind w:firstLine="608" w:firstLineChars="200"/>
        <w:jc w:val="left"/>
        <w:rPr>
          <w:rFonts w:hint="eastAsia" w:eastAsia="方正仿宋简体"/>
          <w:b w:val="0"/>
          <w:bCs/>
          <w:sz w:val="30"/>
          <w:szCs w:val="30"/>
        </w:rPr>
      </w:pPr>
    </w:p>
    <w:p w14:paraId="04DAF9AC">
      <w:pPr>
        <w:tabs>
          <w:tab w:val="left" w:pos="6526"/>
        </w:tabs>
        <w:spacing w:line="580" w:lineRule="exact"/>
        <w:ind w:firstLine="608" w:firstLineChars="200"/>
        <w:jc w:val="left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eastAsia="方正仿宋简体"/>
          <w:b w:val="0"/>
          <w:bCs/>
          <w:sz w:val="30"/>
          <w:szCs w:val="30"/>
        </w:rPr>
        <w:t>部门（单位）负责人签字：</w:t>
      </w:r>
      <w:r>
        <w:rPr>
          <w:rFonts w:eastAsia="方正仿宋简体"/>
          <w:b w:val="0"/>
          <w:bCs/>
          <w:sz w:val="30"/>
          <w:szCs w:val="30"/>
          <w:u w:val="single"/>
        </w:rPr>
        <w:t xml:space="preserve">               </w:t>
      </w:r>
    </w:p>
    <w:p w14:paraId="5FA8EB23">
      <w:pPr>
        <w:spacing w:line="58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</w:rPr>
      </w:pPr>
    </w:p>
    <w:p w14:paraId="6E518BA2">
      <w:pPr>
        <w:spacing w:line="58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</w:rPr>
      </w:pPr>
    </w:p>
    <w:p w14:paraId="4966B199">
      <w:pPr>
        <w:spacing w:line="58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</w:rPr>
      </w:pPr>
    </w:p>
    <w:p w14:paraId="03B81C38">
      <w:pPr>
        <w:spacing w:line="58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</w:rPr>
      </w:pPr>
    </w:p>
    <w:p w14:paraId="491F3775">
      <w:pPr>
        <w:spacing w:line="58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</w:rPr>
      </w:pPr>
    </w:p>
    <w:p w14:paraId="4D9F564D">
      <w:pPr>
        <w:spacing w:line="58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</w:rPr>
      </w:pPr>
    </w:p>
    <w:p w14:paraId="74BE96CB">
      <w:pPr>
        <w:spacing w:line="580" w:lineRule="exact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eastAsia="方正仿宋简体"/>
          <w:b w:val="0"/>
          <w:bCs/>
          <w:sz w:val="30"/>
          <w:szCs w:val="30"/>
        </w:rPr>
        <w:t>　　　　　　　　　　　　　　　　202</w:t>
      </w:r>
      <w:r>
        <w:rPr>
          <w:rFonts w:hint="eastAsia" w:eastAsia="方正仿宋简体"/>
          <w:b w:val="0"/>
          <w:bCs/>
          <w:sz w:val="30"/>
          <w:szCs w:val="30"/>
        </w:rPr>
        <w:t>5</w:t>
      </w:r>
      <w:r>
        <w:rPr>
          <w:rFonts w:eastAsia="方正仿宋简体"/>
          <w:b w:val="0"/>
          <w:bCs/>
          <w:sz w:val="30"/>
          <w:szCs w:val="30"/>
        </w:rPr>
        <w:t>年2月</w:t>
      </w:r>
      <w:r>
        <w:rPr>
          <w:rFonts w:hint="eastAsia" w:eastAsia="方正仿宋简体"/>
          <w:b w:val="0"/>
          <w:bCs/>
          <w:sz w:val="30"/>
          <w:szCs w:val="30"/>
        </w:rPr>
        <w:t>17</w:t>
      </w:r>
      <w:r>
        <w:rPr>
          <w:rFonts w:eastAsia="方正仿宋简体"/>
          <w:b w:val="0"/>
          <w:bCs/>
          <w:sz w:val="30"/>
          <w:szCs w:val="30"/>
        </w:rPr>
        <w:t>日　</w:t>
      </w:r>
    </w:p>
    <w:p w14:paraId="4EABED3F">
      <w:pPr>
        <w:spacing w:line="580" w:lineRule="exact"/>
        <w:rPr>
          <w:rFonts w:hint="eastAsia" w:eastAsia="方正仿宋简体"/>
          <w:sz w:val="30"/>
          <w:szCs w:val="30"/>
        </w:rPr>
      </w:pPr>
    </w:p>
    <w:p w14:paraId="34B95B56">
      <w:pPr>
        <w:spacing w:line="580" w:lineRule="exact"/>
        <w:rPr>
          <w:rFonts w:hint="eastAsia" w:eastAsia="方正仿宋简体"/>
          <w:sz w:val="30"/>
          <w:szCs w:val="30"/>
        </w:rPr>
      </w:pPr>
    </w:p>
    <w:p w14:paraId="45F1B6BA">
      <w:pPr>
        <w:spacing w:line="580" w:lineRule="exact"/>
        <w:jc w:val="center"/>
        <w:rPr>
          <w:rFonts w:hint="eastAsia" w:eastAsia="方正楷体简体"/>
          <w:sz w:val="30"/>
          <w:szCs w:val="30"/>
        </w:rPr>
      </w:pPr>
    </w:p>
    <w:p w14:paraId="0B0948F6">
      <w:pPr>
        <w:spacing w:line="580" w:lineRule="exact"/>
        <w:ind w:firstLine="428" w:firstLineChars="200"/>
        <w:rPr>
          <w:rFonts w:hint="eastAsia" w:ascii="方正黑体简体" w:eastAsia="方正黑体简体"/>
          <w:sz w:val="30"/>
          <w:szCs w:val="30"/>
        </w:rPr>
      </w:pPr>
      <w:r>
        <w:t>  </w:t>
      </w:r>
      <w:r>
        <w:rPr>
          <w:rFonts w:hint="eastAsia" w:ascii="方正黑体简体" w:eastAsia="方正黑体简体"/>
          <w:sz w:val="30"/>
          <w:szCs w:val="30"/>
        </w:rPr>
        <w:t>一、绩效自评工作组织开展情况</w:t>
      </w:r>
    </w:p>
    <w:p w14:paraId="64FBD828">
      <w:pPr>
        <w:spacing w:line="520" w:lineRule="exact"/>
        <w:ind w:firstLine="648" w:firstLineChars="200"/>
        <w:rPr>
          <w:rFonts w:hint="eastAsia" w:eastAsia="方正仿宋简体"/>
          <w:b w:val="0"/>
          <w:sz w:val="30"/>
          <w:szCs w:val="30"/>
        </w:rPr>
      </w:pPr>
      <w:r>
        <w:rPr>
          <w:rFonts w:hint="eastAsia" w:ascii="仿宋" w:eastAsia="仿宋"/>
          <w:b w:val="0"/>
          <w:sz w:val="32"/>
          <w:szCs w:val="32"/>
        </w:rPr>
        <w:t>（一）绩效自评工作的组织情况、实施过程：按照丰财监【2025】1号《关于做好2024年度预算部门绩效自评工作的通知》要求，为做好2024年度预算部门绩效自评工作，我局将财政局下达文件下发到各业务科室，并对2024年度部门管理或使用的所有项目支出资金（含中央、省、市下达我区的共同财政事权转移支付、专项转移支付、债券资金、增发国债、超长期国债）进行了梳理，对此项工作做出了具体部署，要求一定要按照财政局文件要求开展好2024年度预算部门绩效自评工作。</w:t>
      </w:r>
    </w:p>
    <w:p w14:paraId="147450BF">
      <w:pPr>
        <w:spacing w:line="520" w:lineRule="exact"/>
        <w:ind w:firstLine="648" w:firstLineChars="200"/>
        <w:rPr>
          <w:rFonts w:hint="eastAsia" w:ascii="仿宋" w:eastAsia="仿宋"/>
          <w:b w:val="0"/>
          <w:sz w:val="32"/>
          <w:szCs w:val="32"/>
        </w:rPr>
      </w:pPr>
      <w:r>
        <w:rPr>
          <w:rFonts w:hint="eastAsia" w:ascii="仿宋" w:eastAsia="仿宋"/>
          <w:b w:val="0"/>
          <w:sz w:val="32"/>
          <w:szCs w:val="32"/>
        </w:rPr>
        <w:t>（二）预算安排及资金分配拨付情况：我局预算安排项目169个，</w:t>
      </w:r>
      <w:bookmarkStart w:id="0" w:name="_Hlk192230402"/>
      <w:r>
        <w:rPr>
          <w:rFonts w:hint="eastAsia" w:ascii="仿宋" w:eastAsia="仿宋"/>
          <w:b w:val="0"/>
          <w:sz w:val="32"/>
          <w:szCs w:val="32"/>
        </w:rPr>
        <w:t>包括68个区级资金项目、98个上级资金项目(产业帮扶项目既包含上级资金，又包含区级资金)、3个债券资金项目。</w:t>
      </w:r>
      <w:bookmarkEnd w:id="0"/>
      <w:r>
        <w:rPr>
          <w:rFonts w:hint="eastAsia" w:ascii="仿宋" w:eastAsia="仿宋"/>
          <w:b w:val="0"/>
          <w:sz w:val="32"/>
          <w:szCs w:val="32"/>
        </w:rPr>
        <w:t>预算安排资金合计70361.630543万元，实际支出资金合计46080.881829万元。预算安排上级资金25048.79396万元，全部为共同事权转移支付资金，其中：中央资金20502.641921万元、省级资金3561.252039万元、市级资金984.9万元；实际支出上级资金23270.993312万元，全部为共同事权转移支付资金，其中：中央资金19487.817073万元、省级资金2837.440739万元、市级资金945.7355万元。预算安排债券资金25902.18万元，实际支出债券资金4830.309272万元。预算安排区级资金19410.656583万元，实际支出区级资金17979.579245万元。</w:t>
      </w:r>
    </w:p>
    <w:p w14:paraId="7C4FCF6F"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二、绩效目标实现情况</w:t>
      </w:r>
    </w:p>
    <w:p w14:paraId="0F1F9193">
      <w:pPr>
        <w:ind w:firstLine="648" w:firstLineChars="200"/>
        <w:rPr>
          <w:rFonts w:hint="eastAsia" w:ascii="仿宋" w:eastAsia="仿宋"/>
          <w:b w:val="0"/>
          <w:sz w:val="32"/>
          <w:szCs w:val="32"/>
        </w:rPr>
      </w:pPr>
      <w:r>
        <w:rPr>
          <w:rFonts w:hint="eastAsia" w:ascii="仿宋" w:eastAsia="仿宋"/>
          <w:b w:val="0"/>
          <w:sz w:val="32"/>
          <w:szCs w:val="32"/>
        </w:rPr>
        <w:t>我局依据河北省预算管理一体化平台系统（2.0版）单位会计核算模块导出的2024年账簿信息，对我局2024年度部门管理或使用的所有项目进行了梳理和汇总，共整理出169个绩效自评项目，包括68个区级资金项目、98个上级资金项目(产业帮扶项目既包含上级资金，又包含区级资金)、3个债券资金项目。按照财政支出项目绩效自评全覆盖的要求，对所有项目以业务主管科室为单位逐一进行绩效自评，在单位预算项目绩效自评基础上，我局分别选取巩固脱贫衔接乡村振兴-产业帮扶项目、巩固脱贫衔接乡村振兴-对口帮扶资金、巩固脱贫衔接乡村振兴-脱贫户帮扶小额贷款贴息、中央和省级衔接资金—发展新型农村集体经济项目、巩固脱贫衔接乡村振兴-一次性交通补助、巩固脱贫衔接乡村振兴-“雨露计划”进行重点评价，并将确定的六项重点评价项目报区财政局农业农村股审定。169个预算安排项目中评价得分90分及以上有164个，评价等次为优</w:t>
      </w:r>
      <w:r>
        <w:rPr>
          <w:rFonts w:hint="eastAsia" w:ascii="仿宋" w:eastAsia="仿宋"/>
          <w:b w:val="0"/>
          <w:sz w:val="32"/>
          <w:szCs w:val="32"/>
          <w:lang w:val="en-US" w:eastAsia="zh-CN"/>
        </w:rPr>
        <w:t>；</w:t>
      </w:r>
      <w:r>
        <w:rPr>
          <w:rFonts w:hint="eastAsia" w:ascii="仿宋" w:eastAsia="仿宋"/>
          <w:b w:val="0"/>
          <w:sz w:val="32"/>
          <w:szCs w:val="32"/>
        </w:rPr>
        <w:t>80（含）-89分有</w:t>
      </w:r>
      <w:r>
        <w:rPr>
          <w:rFonts w:hint="eastAsia" w:ascii="仿宋" w:eastAsia="仿宋"/>
          <w:b w:val="0"/>
          <w:sz w:val="32"/>
          <w:szCs w:val="32"/>
          <w:lang w:val="en-US" w:eastAsia="zh-CN"/>
        </w:rPr>
        <w:t>4</w:t>
      </w:r>
      <w:r>
        <w:rPr>
          <w:rFonts w:hint="eastAsia" w:ascii="仿宋" w:eastAsia="仿宋"/>
          <w:b w:val="0"/>
          <w:sz w:val="32"/>
          <w:szCs w:val="32"/>
        </w:rPr>
        <w:t>个，评价等次为良；60（含）-79分</w:t>
      </w:r>
      <w:r>
        <w:rPr>
          <w:rFonts w:hint="eastAsia" w:ascii="仿宋" w:eastAsia="仿宋"/>
          <w:b w:val="0"/>
          <w:sz w:val="32"/>
          <w:szCs w:val="32"/>
          <w:lang w:val="en-US" w:eastAsia="zh-CN"/>
        </w:rPr>
        <w:t>1个，评价等次</w:t>
      </w:r>
      <w:r>
        <w:rPr>
          <w:rFonts w:hint="eastAsia" w:ascii="仿宋" w:eastAsia="仿宋"/>
          <w:b w:val="0"/>
          <w:sz w:val="32"/>
          <w:szCs w:val="32"/>
        </w:rPr>
        <w:t>为中。</w:t>
      </w:r>
      <w:bookmarkStart w:id="1" w:name="_GoBack"/>
      <w:bookmarkEnd w:id="1"/>
    </w:p>
    <w:p w14:paraId="7AD02ADE">
      <w:pPr>
        <w:tabs>
          <w:tab w:val="left" w:pos="0"/>
        </w:tabs>
        <w:spacing w:line="520" w:lineRule="exact"/>
        <w:ind w:firstLine="644"/>
        <w:rPr>
          <w:rFonts w:hint="eastAsia" w:ascii="仿宋" w:eastAsia="仿宋"/>
          <w:b w:val="0"/>
          <w:sz w:val="32"/>
          <w:szCs w:val="32"/>
        </w:rPr>
      </w:pPr>
      <w:r>
        <w:rPr>
          <w:rFonts w:hint="eastAsia" w:ascii="仿宋" w:eastAsia="仿宋"/>
          <w:b w:val="0"/>
          <w:sz w:val="32"/>
          <w:szCs w:val="32"/>
        </w:rPr>
        <w:t>综上所述，我局2024年度财政支出项目绩效评价结果总体优秀。</w:t>
      </w:r>
    </w:p>
    <w:p w14:paraId="4910DDB3"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三、绩效目标设定质量情况</w:t>
      </w:r>
    </w:p>
    <w:p w14:paraId="611DFBD5">
      <w:pPr>
        <w:spacing w:line="360" w:lineRule="auto"/>
        <w:ind w:firstLine="648" w:firstLineChars="200"/>
        <w:rPr>
          <w:rFonts w:hint="eastAsia" w:ascii="仿宋" w:eastAsia="仿宋"/>
          <w:b w:val="0"/>
          <w:sz w:val="32"/>
          <w:szCs w:val="32"/>
        </w:rPr>
      </w:pPr>
      <w:r>
        <w:rPr>
          <w:rFonts w:hint="eastAsia" w:ascii="仿宋" w:eastAsia="仿宋"/>
          <w:b w:val="0"/>
          <w:sz w:val="32"/>
          <w:szCs w:val="32"/>
        </w:rPr>
        <w:t>通过绩效自评结果对比倒查年初绩效目标设定质量情况发现：99%以上项目绩效目标设定清晰准确，绩效指标全面完整、科学合理，绩效标准恰当适宜、易于评价。个别项目预算执行率低导致自评结果不理想，深入分析发现主要存在以下原因：一是在年初预算编制时上级资金刚刚下达，上级对资金使用和项目任务清单尚不能下达，因此造成年初预算中的绩效目标不够准确，</w:t>
      </w:r>
      <w:r>
        <w:rPr>
          <w:rFonts w:hint="eastAsia" w:ascii="仿宋" w:eastAsia="仿宋"/>
          <w:b w:val="0"/>
          <w:sz w:val="32"/>
          <w:szCs w:val="32"/>
          <w:lang w:val="zh-CN"/>
        </w:rPr>
        <w:t>二是</w:t>
      </w:r>
      <w:r>
        <w:rPr>
          <w:rFonts w:hint="eastAsia" w:ascii="仿宋" w:eastAsia="仿宋"/>
          <w:b w:val="0"/>
          <w:sz w:val="32"/>
          <w:szCs w:val="32"/>
        </w:rPr>
        <w:t>部分上级项目资金下达晚，项目当年不能完成，造成项目绩效目标不能如期完成，三是部分项目调整实施方案，未及时更新项目库。</w:t>
      </w:r>
    </w:p>
    <w:p w14:paraId="1069589E"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四、整改措施及结果应用</w:t>
      </w:r>
    </w:p>
    <w:p w14:paraId="31ECC25C">
      <w:pPr>
        <w:spacing w:line="360" w:lineRule="auto"/>
        <w:ind w:firstLine="648" w:firstLineChars="200"/>
        <w:rPr>
          <w:rFonts w:hint="eastAsia" w:ascii="仿宋" w:eastAsia="仿宋"/>
          <w:b w:val="0"/>
          <w:sz w:val="32"/>
          <w:szCs w:val="32"/>
        </w:rPr>
      </w:pPr>
      <w:r>
        <w:rPr>
          <w:rFonts w:hint="eastAsia" w:ascii="仿宋" w:eastAsia="仿宋"/>
          <w:b w:val="0"/>
          <w:sz w:val="32"/>
          <w:szCs w:val="32"/>
        </w:rPr>
        <w:t>针对存在问题，我局高度重视，积极制定整改措施。一是加强项目谋划，充分考虑实际情况进行认真分析研究，按照有关规范和规定要求精准测算预算资金，保障工程顺利实施，提高财政资金使用效益。二是加强项目管理，要求设计、建设、管理等单位和部门按照合同及约定对项目实施情况、日常管理维护情况和质量状况严格把控，保障项目及时实施完成，发挥预期效益。三是加强项目绩效目标指标设置管理，结合各业务科室改进、完善相关项目绩效目标指标设定方式，遵循科学、合理原则，提高绩效目标设定质量。</w:t>
      </w:r>
    </w:p>
    <w:p w14:paraId="17A5F141">
      <w:pPr>
        <w:spacing w:line="520" w:lineRule="exact"/>
        <w:rPr>
          <w:rFonts w:hint="eastAsia" w:ascii="仿宋" w:eastAsia="仿宋"/>
          <w:sz w:val="32"/>
          <w:szCs w:val="32"/>
        </w:rPr>
      </w:pPr>
    </w:p>
    <w:p w14:paraId="5424FE76">
      <w:pPr>
        <w:spacing w:line="520" w:lineRule="exact"/>
        <w:ind w:firstLine="608" w:firstLineChars="200"/>
        <w:rPr>
          <w:rFonts w:hint="eastAsia" w:eastAsia="方正仿宋简体"/>
          <w:sz w:val="30"/>
          <w:szCs w:val="30"/>
        </w:rPr>
      </w:pPr>
    </w:p>
    <w:p w14:paraId="2A42E962">
      <w:pPr>
        <w:rPr>
          <w:rFonts w:hint="eastAsia"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dit="readOnly" w:enforcement="0"/>
  <w:defaultTabStop w:val="420"/>
  <w:drawingGridHorizontalSpacing w:val="107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jYmEwMGY5NzcyZDhmYTAwYzRlNGYzNzQxNjI2NDAifQ=="/>
    <w:docVar w:name="KSO_WPS_MARK_KEY" w:val="dd7dee78-3ec5-4af6-b685-69a5be1338bb"/>
  </w:docVars>
  <w:rsids>
    <w:rsidRoot w:val="00911494"/>
    <w:rsid w:val="000316BC"/>
    <w:rsid w:val="00044822"/>
    <w:rsid w:val="0010215B"/>
    <w:rsid w:val="00102E28"/>
    <w:rsid w:val="001B482C"/>
    <w:rsid w:val="00232816"/>
    <w:rsid w:val="00253BA6"/>
    <w:rsid w:val="002C707B"/>
    <w:rsid w:val="002E1009"/>
    <w:rsid w:val="003C29F0"/>
    <w:rsid w:val="003C2E87"/>
    <w:rsid w:val="003F7D81"/>
    <w:rsid w:val="00414F02"/>
    <w:rsid w:val="00433A7A"/>
    <w:rsid w:val="00496052"/>
    <w:rsid w:val="004B293E"/>
    <w:rsid w:val="004C1C38"/>
    <w:rsid w:val="006305EB"/>
    <w:rsid w:val="00635848"/>
    <w:rsid w:val="00650D68"/>
    <w:rsid w:val="006577F5"/>
    <w:rsid w:val="006A399D"/>
    <w:rsid w:val="006C2688"/>
    <w:rsid w:val="0070270B"/>
    <w:rsid w:val="00771509"/>
    <w:rsid w:val="00794FBA"/>
    <w:rsid w:val="0084031C"/>
    <w:rsid w:val="0086158F"/>
    <w:rsid w:val="008900DA"/>
    <w:rsid w:val="008B2261"/>
    <w:rsid w:val="00911494"/>
    <w:rsid w:val="00927FD0"/>
    <w:rsid w:val="00987EF1"/>
    <w:rsid w:val="009C7568"/>
    <w:rsid w:val="009F39D8"/>
    <w:rsid w:val="00A02E6F"/>
    <w:rsid w:val="00A37520"/>
    <w:rsid w:val="00A73DE5"/>
    <w:rsid w:val="00AF3765"/>
    <w:rsid w:val="00AF5884"/>
    <w:rsid w:val="00B25869"/>
    <w:rsid w:val="00B926B5"/>
    <w:rsid w:val="00BA2226"/>
    <w:rsid w:val="00BB42DF"/>
    <w:rsid w:val="00BF05AF"/>
    <w:rsid w:val="00C353E2"/>
    <w:rsid w:val="00D00046"/>
    <w:rsid w:val="00D67F2F"/>
    <w:rsid w:val="00D83521"/>
    <w:rsid w:val="00D903D1"/>
    <w:rsid w:val="00E809BA"/>
    <w:rsid w:val="00F750B4"/>
    <w:rsid w:val="00FC7FD4"/>
    <w:rsid w:val="00FF1E9F"/>
    <w:rsid w:val="52D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小标宋简体" w:cs="Arial"/>
      <w:b/>
      <w:spacing w:val="2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rFonts w:ascii="宋体" w:hAnsi="宋体" w:eastAsia="方正小标宋简体"/>
      <w:b/>
      <w:spacing w:val="2"/>
      <w:kern w:val="2"/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rFonts w:ascii="宋体" w:hAnsi="宋体" w:eastAsia="方正小标宋简体"/>
      <w:b/>
      <w:spacing w:val="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8E70332B-2965-4F58-BF47-8D31479527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255</Words>
  <Characters>1455</Characters>
  <Lines>12</Lines>
  <Paragraphs>3</Paragraphs>
  <TotalTime>0</TotalTime>
  <ScaleCrop>false</ScaleCrop>
  <LinksUpToDate>false</LinksUpToDate>
  <CharactersWithSpaces>1707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Administrator</dc:creator>
  <cp:lastModifiedBy>Administrator</cp:lastModifiedBy>
  <cp:lastPrinted>2025-03-07T02:04:00Z</cp:lastPrinted>
  <dcterms:modified xsi:type="dcterms:W3CDTF">2025-05-16T07:57:02Z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C5C9273F8EBE4A50B2FEB91E313C6871_12</vt:lpwstr>
  </property>
  <property fmtid="{D5CDD505-2E9C-101B-9397-08002B2CF9AE}" pid="4" name="KSOTemplateDocerSaveRecord">
    <vt:lpwstr>eyJoZGlkIjoiZDQxZDhmMjk5MDJkNGFiZDE0OTFmYzBiNzZhNzAxZDYifQ==</vt:lpwstr>
  </property>
</Properties>
</file>