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D5" w:rsidRDefault="001371D5">
      <w:pPr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</w:p>
    <w:p w:rsidR="001371D5" w:rsidRDefault="001371D5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</w:p>
    <w:p w:rsidR="001371D5" w:rsidRDefault="001371D5">
      <w:pPr>
        <w:jc w:val="center"/>
        <w:rPr>
          <w:rFonts w:ascii="宋体" w:hAnsi="宋体" w:cs="仿宋"/>
          <w:b/>
          <w:bCs/>
          <w:sz w:val="44"/>
          <w:szCs w:val="44"/>
        </w:rPr>
      </w:pPr>
    </w:p>
    <w:p w:rsidR="001371D5" w:rsidRDefault="00001F5F">
      <w:pPr>
        <w:jc w:val="center"/>
        <w:rPr>
          <w:rFonts w:ascii="宋体" w:hAnsi="宋体" w:cs="仿宋"/>
          <w:b/>
          <w:bCs/>
          <w:sz w:val="44"/>
          <w:szCs w:val="44"/>
        </w:rPr>
      </w:pPr>
      <w:r>
        <w:rPr>
          <w:rFonts w:ascii="宋体" w:hAnsi="宋体" w:cs="仿宋" w:hint="eastAsia"/>
          <w:b/>
          <w:bCs/>
          <w:sz w:val="44"/>
          <w:szCs w:val="44"/>
        </w:rPr>
        <w:t>唐山市丰南区南孙庄乡第一幼儿园</w:t>
      </w:r>
    </w:p>
    <w:p w:rsidR="001371D5" w:rsidRDefault="00001F5F">
      <w:pPr>
        <w:jc w:val="center"/>
        <w:rPr>
          <w:rFonts w:ascii="宋体" w:hAnsi="宋体" w:cs="仿宋"/>
          <w:b/>
          <w:bCs/>
          <w:sz w:val="44"/>
          <w:szCs w:val="44"/>
        </w:rPr>
      </w:pPr>
      <w:r>
        <w:rPr>
          <w:rFonts w:ascii="宋体" w:hAnsi="宋体" w:cs="仿宋" w:hint="eastAsia"/>
          <w:b/>
          <w:bCs/>
          <w:sz w:val="44"/>
          <w:szCs w:val="44"/>
        </w:rPr>
        <w:t>2021</w:t>
      </w:r>
      <w:r>
        <w:rPr>
          <w:rFonts w:ascii="宋体" w:hAnsi="宋体" w:cs="仿宋" w:hint="eastAsia"/>
          <w:b/>
          <w:bCs/>
          <w:sz w:val="44"/>
          <w:szCs w:val="44"/>
        </w:rPr>
        <w:t>年单位预算</w:t>
      </w: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rPr>
          <w:rFonts w:ascii="宋体" w:hAnsi="宋体" w:cs="仿宋"/>
          <w:bCs/>
          <w:sz w:val="32"/>
          <w:szCs w:val="32"/>
        </w:rPr>
      </w:pPr>
    </w:p>
    <w:p w:rsidR="001371D5" w:rsidRDefault="001371D5">
      <w:pPr>
        <w:ind w:firstLineChars="1800" w:firstLine="5783"/>
        <w:rPr>
          <w:rFonts w:ascii="宋体" w:hAnsi="宋体" w:cs="仿宋"/>
          <w:b/>
          <w:bCs/>
          <w:sz w:val="32"/>
          <w:szCs w:val="32"/>
        </w:rPr>
      </w:pPr>
    </w:p>
    <w:p w:rsidR="001371D5" w:rsidRDefault="001371D5">
      <w:pPr>
        <w:ind w:firstLineChars="1800" w:firstLine="5783"/>
        <w:rPr>
          <w:rFonts w:ascii="宋体" w:hAnsi="宋体" w:cs="仿宋"/>
          <w:b/>
          <w:bCs/>
          <w:sz w:val="32"/>
          <w:szCs w:val="32"/>
        </w:rPr>
      </w:pPr>
    </w:p>
    <w:p w:rsidR="001371D5" w:rsidRDefault="001371D5">
      <w:pPr>
        <w:jc w:val="center"/>
        <w:rPr>
          <w:rFonts w:ascii="宋体" w:hAnsi="宋体" w:cs="仿宋"/>
          <w:b/>
          <w:bCs/>
          <w:sz w:val="32"/>
          <w:szCs w:val="32"/>
        </w:rPr>
      </w:pPr>
    </w:p>
    <w:p w:rsidR="001371D5" w:rsidRDefault="001371D5">
      <w:pPr>
        <w:jc w:val="center"/>
        <w:rPr>
          <w:rFonts w:ascii="宋体" w:hAnsi="宋体" w:cs="仿宋"/>
          <w:b/>
          <w:bCs/>
          <w:sz w:val="32"/>
          <w:szCs w:val="32"/>
        </w:rPr>
      </w:pPr>
    </w:p>
    <w:p w:rsidR="001371D5" w:rsidRDefault="00001F5F">
      <w:pPr>
        <w:jc w:val="center"/>
        <w:rPr>
          <w:rFonts w:ascii="宋体" w:hAnsi="宋体" w:cs="仿宋"/>
          <w:b/>
          <w:bCs/>
          <w:sz w:val="32"/>
          <w:szCs w:val="32"/>
        </w:rPr>
      </w:pPr>
      <w:r>
        <w:rPr>
          <w:rFonts w:ascii="宋体" w:hAnsi="宋体" w:cs="仿宋" w:hint="eastAsia"/>
          <w:b/>
          <w:bCs/>
          <w:sz w:val="32"/>
          <w:szCs w:val="32"/>
        </w:rPr>
        <w:t>2021</w:t>
      </w:r>
      <w:r>
        <w:rPr>
          <w:rFonts w:ascii="宋体" w:hAnsi="宋体" w:cs="仿宋" w:hint="eastAsia"/>
          <w:b/>
          <w:bCs/>
          <w:sz w:val="32"/>
          <w:szCs w:val="32"/>
        </w:rPr>
        <w:t>年</w:t>
      </w:r>
      <w:r>
        <w:rPr>
          <w:rFonts w:ascii="宋体" w:hAnsi="宋体" w:cs="仿宋" w:hint="eastAsia"/>
          <w:b/>
          <w:bCs/>
          <w:sz w:val="32"/>
          <w:szCs w:val="32"/>
        </w:rPr>
        <w:t>3</w:t>
      </w:r>
      <w:r>
        <w:rPr>
          <w:rFonts w:ascii="宋体" w:hAnsi="宋体" w:cs="仿宋" w:hint="eastAsia"/>
          <w:b/>
          <w:bCs/>
          <w:sz w:val="32"/>
          <w:szCs w:val="32"/>
        </w:rPr>
        <w:t>月</w:t>
      </w:r>
    </w:p>
    <w:p w:rsidR="001371D5" w:rsidRDefault="001371D5">
      <w:pPr>
        <w:rPr>
          <w:rFonts w:ascii="仿宋_GB2312" w:eastAsia="仿宋_GB2312"/>
          <w:bCs/>
          <w:sz w:val="32"/>
          <w:szCs w:val="32"/>
        </w:rPr>
      </w:pPr>
    </w:p>
    <w:p w:rsidR="001371D5" w:rsidRDefault="001371D5">
      <w:pPr>
        <w:rPr>
          <w:rFonts w:ascii="仿宋_GB2312" w:eastAsia="仿宋_GB2312"/>
          <w:bCs/>
          <w:sz w:val="32"/>
          <w:szCs w:val="32"/>
        </w:rPr>
      </w:pPr>
    </w:p>
    <w:p w:rsidR="001371D5" w:rsidRDefault="001371D5">
      <w:pPr>
        <w:rPr>
          <w:rFonts w:ascii="仿宋_GB2312" w:eastAsia="仿宋_GB2312"/>
          <w:bCs/>
          <w:sz w:val="32"/>
          <w:szCs w:val="32"/>
        </w:rPr>
      </w:pPr>
    </w:p>
    <w:p w:rsidR="001371D5" w:rsidRDefault="001371D5">
      <w:pPr>
        <w:rPr>
          <w:rFonts w:ascii="仿宋" w:eastAsia="仿宋" w:hAnsi="仿宋" w:cs="仿宋"/>
          <w:b/>
          <w:bCs/>
          <w:color w:val="000000"/>
          <w:sz w:val="44"/>
          <w:szCs w:val="44"/>
        </w:rPr>
      </w:pPr>
    </w:p>
    <w:p w:rsidR="001371D5" w:rsidRDefault="00001F5F">
      <w:pPr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lastRenderedPageBreak/>
        <w:t>2021</w:t>
      </w: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年单位预算公开目录</w:t>
      </w:r>
    </w:p>
    <w:p w:rsidR="001371D5" w:rsidRDefault="001371D5">
      <w:pPr>
        <w:jc w:val="center"/>
        <w:rPr>
          <w:rFonts w:ascii="仿宋" w:eastAsia="仿宋" w:hAnsi="仿宋" w:cs="仿宋"/>
          <w:b/>
          <w:bCs/>
          <w:color w:val="000000"/>
          <w:sz w:val="36"/>
          <w:szCs w:val="36"/>
        </w:rPr>
      </w:pPr>
    </w:p>
    <w:p w:rsidR="001371D5" w:rsidRDefault="00001F5F">
      <w:pPr>
        <w:ind w:firstLineChars="200" w:firstLine="643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第一部分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 2021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年单位预算公开有关事项的说明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一、单位职责及机构设置情况</w:t>
      </w:r>
    </w:p>
    <w:p w:rsidR="001371D5" w:rsidRDefault="00001F5F">
      <w:pPr>
        <w:tabs>
          <w:tab w:val="left" w:pos="4820"/>
        </w:tabs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二、单位预算安排的总体情况</w:t>
      </w:r>
    </w:p>
    <w:p w:rsidR="001371D5" w:rsidRDefault="00001F5F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三、机关（事业）运行经费安排情况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四、财政拨款“三公”经费预算情况及增减变化原因</w:t>
      </w:r>
    </w:p>
    <w:p w:rsidR="001371D5" w:rsidRDefault="00001F5F">
      <w:pPr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五、绩效预算信息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六、政府采购预算信息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七、国有资产信息</w:t>
      </w:r>
    </w:p>
    <w:p w:rsidR="001371D5" w:rsidRDefault="00001F5F">
      <w:pPr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八、名词解释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九、其他需要说明的事项</w:t>
      </w:r>
    </w:p>
    <w:p w:rsidR="001371D5" w:rsidRDefault="00001F5F">
      <w:pPr>
        <w:ind w:firstLineChars="200" w:firstLine="643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第二部分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 2021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年部门预算公开报表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一、部门预算收支总表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二、部门预算收入总表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三、部门预算支出总表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四、部门预算财政拨款收支总表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五、部门预算一般公共预算财政拨款支出表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六、部门预算一般公共预算财政拨款基本支出表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七、部门预算政府基金预算财政拨款支出表</w:t>
      </w:r>
    </w:p>
    <w:p w:rsidR="001371D5" w:rsidRDefault="00001F5F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八、部门预算国有资本经营预算财政拨款支出表</w:t>
      </w:r>
    </w:p>
    <w:p w:rsidR="001371D5" w:rsidRDefault="00001F5F">
      <w:pPr>
        <w:ind w:firstLineChars="200" w:firstLine="640"/>
        <w:jc w:val="left"/>
        <w:rPr>
          <w:rFonts w:ascii="宋体" w:hAnsi="宋体" w:cs="仿宋"/>
          <w:b/>
          <w:bCs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九、部门预算财政拨款“三公”经费支出表</w:t>
      </w:r>
    </w:p>
    <w:p w:rsidR="001371D5" w:rsidRDefault="00001F5F">
      <w:pPr>
        <w:snapToGrid w:val="0"/>
        <w:spacing w:before="100" w:beforeAutospacing="1" w:after="100" w:afterAutospacing="1" w:line="440" w:lineRule="exact"/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lastRenderedPageBreak/>
        <w:t>唐山市丰南区南孙庄乡第一幼儿园</w:t>
      </w:r>
    </w:p>
    <w:p w:rsidR="001371D5" w:rsidRDefault="00001F5F">
      <w:pPr>
        <w:snapToGrid w:val="0"/>
        <w:spacing w:before="100" w:beforeAutospacing="1" w:after="100" w:afterAutospacing="1" w:line="440" w:lineRule="exact"/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2021</w:t>
      </w: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年单位预算公开有关事项的说明</w:t>
      </w:r>
    </w:p>
    <w:p w:rsidR="001371D5" w:rsidRDefault="001371D5">
      <w:pPr>
        <w:snapToGrid w:val="0"/>
        <w:spacing w:before="100" w:beforeAutospacing="1" w:after="100" w:afterAutospacing="1" w:line="400" w:lineRule="exact"/>
        <w:ind w:firstLineChars="250" w:firstLine="800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</w:p>
    <w:p w:rsidR="001371D5" w:rsidRDefault="00001F5F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按照《预算法》、《河北省预决算公开操作规程实施细则》规定，现将唐山市丰南区南孙庄乡第一幼儿园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年单位预算公开如下：</w:t>
      </w:r>
    </w:p>
    <w:p w:rsidR="001371D5" w:rsidRDefault="00001F5F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单位职责及机构设置情况</w:t>
      </w:r>
    </w:p>
    <w:p w:rsidR="001371D5" w:rsidRDefault="00001F5F">
      <w:pPr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、单位职责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：</w:t>
      </w:r>
    </w:p>
    <w:p w:rsidR="001371D5" w:rsidRDefault="00001F5F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承担学前教育职责，为学龄前儿童提供保育和教育服务。</w:t>
      </w:r>
    </w:p>
    <w:p w:rsidR="001371D5" w:rsidRDefault="00001F5F">
      <w:pPr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、机构设置</w:t>
      </w:r>
    </w:p>
    <w:tbl>
      <w:tblPr>
        <w:tblpPr w:leftFromText="180" w:rightFromText="180" w:vertAnchor="text" w:horzAnchor="margin" w:tblpXSpec="center" w:tblpY="99"/>
        <w:tblW w:w="86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701"/>
        <w:gridCol w:w="2126"/>
      </w:tblGrid>
      <w:tr w:rsidR="001371D5">
        <w:trPr>
          <w:trHeight w:val="300"/>
          <w:tblHeader/>
        </w:trPr>
        <w:tc>
          <w:tcPr>
            <w:tcW w:w="3227" w:type="dxa"/>
            <w:vMerge w:val="restart"/>
            <w:vAlign w:val="center"/>
          </w:tcPr>
          <w:p w:rsidR="001371D5" w:rsidRDefault="00001F5F">
            <w:pPr>
              <w:spacing w:line="300" w:lineRule="exact"/>
              <w:ind w:firstLineChars="400" w:firstLine="843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单位名称</w:t>
            </w:r>
          </w:p>
        </w:tc>
        <w:tc>
          <w:tcPr>
            <w:tcW w:w="1559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单位性质</w:t>
            </w:r>
          </w:p>
        </w:tc>
        <w:tc>
          <w:tcPr>
            <w:tcW w:w="1701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单位规格</w:t>
            </w:r>
          </w:p>
        </w:tc>
        <w:tc>
          <w:tcPr>
            <w:tcW w:w="2126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经费保障形式</w:t>
            </w:r>
          </w:p>
        </w:tc>
      </w:tr>
      <w:tr w:rsidR="001371D5">
        <w:trPr>
          <w:trHeight w:val="300"/>
          <w:tblHeader/>
        </w:trPr>
        <w:tc>
          <w:tcPr>
            <w:tcW w:w="3227" w:type="dxa"/>
            <w:vMerge/>
            <w:vAlign w:val="center"/>
          </w:tcPr>
          <w:p w:rsidR="001371D5" w:rsidRDefault="001371D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1371D5" w:rsidRDefault="001371D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1371D5" w:rsidRDefault="001371D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1371D5" w:rsidRDefault="001371D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1371D5">
        <w:trPr>
          <w:trHeight w:val="460"/>
        </w:trPr>
        <w:tc>
          <w:tcPr>
            <w:tcW w:w="3227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唐山市丰南区第一幼儿园</w:t>
            </w:r>
          </w:p>
        </w:tc>
        <w:tc>
          <w:tcPr>
            <w:tcW w:w="1559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事业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其他</w:t>
            </w:r>
          </w:p>
        </w:tc>
        <w:tc>
          <w:tcPr>
            <w:tcW w:w="2126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财政性资金基本保障</w:t>
            </w:r>
          </w:p>
        </w:tc>
      </w:tr>
    </w:tbl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内设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个办公机构，具体包括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: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党支部、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教务处、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办公室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、人员构成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我单位财政供养实有在职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人，</w:t>
      </w:r>
      <w:r>
        <w:rPr>
          <w:rFonts w:ascii="仿宋_GB2312" w:eastAsia="仿宋_GB2312" w:hAnsi="仿宋" w:hint="eastAsia"/>
          <w:sz w:val="32"/>
          <w:szCs w:val="32"/>
        </w:rPr>
        <w:t>劳务派遣及其他临时人员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人。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二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单位预算安排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的总体情况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收入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预算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说明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年单位收入预算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145.91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万元，其中：一般公共预算拨款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145.91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万元，政府性基金预算拨款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万元，国有资本经营预算拨款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万元，财政专户核拨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万元，其它来源收入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、支出预算说明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 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年支出预算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145.91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万元，其中：日常公用经费支出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54.67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>万元；项目支出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91.24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万元，主要用于劳务派遣人员工资及保险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83.36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学前教育生均公用经费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7.88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、单位预算教上年增减情况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年收入预算较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年增多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14.67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万元，主要由于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幼儿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保育费增加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导致收入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增加。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年支出预算较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年增多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24.04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万元，主要由于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幼儿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保育费增加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导致收入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增加。其中项目支出增长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9.37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万元，主要由于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劳务派遣人员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增加。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三、机关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事业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运行经费安排情况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年我单位机关（事业）运行经费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54.67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万元，包括办公费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4.2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万元、印刷费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0.3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万元、电费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0.9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万元、邮电费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0.2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万元，物业管理费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4.5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万元、差旅费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0.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万元、维修费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14.57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万元、培训费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1.2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万元、专用材料费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13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万元、劳务费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万元、其他商品和服务支出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万元、办公设备购置费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四、财政拨款“三公”经费预算情况及增减变化原因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年，财政拨款“三公”经费预算安排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年相比无增减变化。其中：①因公出国（境）费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年相比无增减变化；②公务用车购置及运行费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万元，其中：公务用车购置费为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年相比无增减变化；公务用车运行费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年相比无增减变化；③公务接待费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年相比无增减变化。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五、绩效预算信息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lastRenderedPageBreak/>
        <w:t>第一部分</w:t>
      </w:r>
      <w:r>
        <w:rPr>
          <w:rFonts w:ascii="仿宋" w:eastAsia="仿宋" w:hAnsi="仿宋" w:cs="宋体" w:hint="eastAsia"/>
          <w:b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b/>
          <w:sz w:val="32"/>
          <w:szCs w:val="32"/>
        </w:rPr>
        <w:t>部门整体绩效目标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总体绩效目标：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坚持“打造品牌教育，建设教育强区”的发展战略，不断改善办学条件、着力提升教育质量。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（二）分项绩效目标：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普及学前三年教育，扩大学前教育资源，缓解当前存在的“入园难”、“入园贵”问题。改善办园条件，落实学前教育资助制度。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（三）工作保障措施：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制定年度工作计划，</w:t>
      </w:r>
      <w:r>
        <w:rPr>
          <w:rFonts w:ascii="仿宋" w:eastAsia="仿宋" w:hAnsi="仿宋"/>
          <w:sz w:val="32"/>
          <w:szCs w:val="32"/>
        </w:rPr>
        <w:t>强化预算执行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第二部分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hint="eastAsia"/>
          <w:b/>
          <w:bCs/>
          <w:sz w:val="32"/>
          <w:szCs w:val="32"/>
        </w:rPr>
        <w:t>专项资金绩效目标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年我单位无专项资金绩效目标。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第三部分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hint="eastAsia"/>
          <w:b/>
          <w:bCs/>
          <w:sz w:val="32"/>
          <w:szCs w:val="32"/>
        </w:rPr>
        <w:t>预算项目绩效目标</w:t>
      </w: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371D5" w:rsidRDefault="001371D5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C77D89" w:rsidRDefault="00C77D89">
      <w:pPr>
        <w:snapToGrid w:val="0"/>
        <w:spacing w:line="360" w:lineRule="auto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</w:p>
    <w:p w:rsidR="001371D5" w:rsidRDefault="00001F5F">
      <w:pPr>
        <w:ind w:firstLineChars="200" w:firstLine="562"/>
        <w:jc w:val="left"/>
        <w:outlineLvl w:val="1"/>
        <w:rPr>
          <w:rFonts w:ascii="方正仿宋_GBK" w:eastAsia="方正仿宋_GBK"/>
          <w:b/>
          <w:sz w:val="28"/>
          <w:szCs w:val="22"/>
        </w:rPr>
      </w:pPr>
      <w:r>
        <w:rPr>
          <w:rFonts w:ascii="方正仿宋_GBK" w:eastAsia="方正仿宋_GBK" w:hint="eastAsia"/>
          <w:b/>
          <w:sz w:val="28"/>
          <w:szCs w:val="22"/>
        </w:rPr>
        <w:lastRenderedPageBreak/>
        <w:t>1</w:t>
      </w:r>
      <w:r>
        <w:rPr>
          <w:rFonts w:ascii="方正仿宋_GBK" w:eastAsia="方正仿宋_GBK" w:hint="eastAsia"/>
          <w:b/>
          <w:sz w:val="28"/>
          <w:szCs w:val="22"/>
        </w:rPr>
        <w:t>、劳务派遣人员工资及保险</w:t>
      </w:r>
      <w:r>
        <w:rPr>
          <w:rFonts w:ascii="方正仿宋_GBK" w:eastAsia="方正仿宋_GBK" w:hint="eastAsia"/>
          <w:b/>
          <w:sz w:val="28"/>
          <w:szCs w:val="22"/>
        </w:rPr>
        <w:t>(</w:t>
      </w:r>
      <w:r>
        <w:rPr>
          <w:rFonts w:ascii="方正仿宋_GBK" w:eastAsia="方正仿宋_GBK" w:hint="eastAsia"/>
          <w:b/>
          <w:sz w:val="28"/>
          <w:szCs w:val="22"/>
        </w:rPr>
        <w:t>劳务费</w:t>
      </w:r>
      <w:r>
        <w:rPr>
          <w:rFonts w:ascii="方正仿宋_GBK" w:eastAsia="方正仿宋_GBK" w:hint="eastAsia"/>
          <w:b/>
          <w:sz w:val="28"/>
          <w:szCs w:val="22"/>
        </w:rPr>
        <w:t>)</w:t>
      </w:r>
      <w:r>
        <w:rPr>
          <w:rFonts w:ascii="方正仿宋_GBK" w:eastAsia="方正仿宋_GBK" w:hint="eastAsia"/>
          <w:b/>
          <w:sz w:val="28"/>
          <w:szCs w:val="22"/>
        </w:rPr>
        <w:t>绩效目标表</w:t>
      </w:r>
      <w:r>
        <w:fldChar w:fldCharType="begin"/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 w:hint="eastAsia"/>
          <w:b/>
          <w:sz w:val="28"/>
          <w:szCs w:val="22"/>
        </w:rPr>
        <w:instrText xml:space="preserve">TC </w:instrText>
      </w:r>
      <w:bookmarkStart w:id="0" w:name="_Toc31823191"/>
      <w:r>
        <w:rPr>
          <w:rFonts w:ascii="方正仿宋_GBK" w:eastAsia="方正仿宋_GBK" w:hint="eastAsia"/>
          <w:b/>
          <w:sz w:val="28"/>
          <w:szCs w:val="22"/>
        </w:rPr>
        <w:instrText>135</w:instrText>
      </w:r>
      <w:r>
        <w:rPr>
          <w:rFonts w:ascii="方正仿宋_GBK" w:eastAsia="方正仿宋_GBK" w:hint="eastAsia"/>
          <w:b/>
          <w:sz w:val="28"/>
          <w:szCs w:val="22"/>
        </w:rPr>
        <w:instrText>、劳务派遣人员工资及保险</w:instrText>
      </w:r>
      <w:r>
        <w:rPr>
          <w:rFonts w:ascii="方正仿宋_GBK" w:eastAsia="方正仿宋_GBK" w:hint="eastAsia"/>
          <w:b/>
          <w:sz w:val="28"/>
          <w:szCs w:val="22"/>
        </w:rPr>
        <w:instrText>(</w:instrText>
      </w:r>
      <w:r>
        <w:rPr>
          <w:rFonts w:ascii="方正仿宋_GBK" w:eastAsia="方正仿宋_GBK" w:hint="eastAsia"/>
          <w:b/>
          <w:sz w:val="28"/>
          <w:szCs w:val="22"/>
        </w:rPr>
        <w:instrText>劳务费</w:instrText>
      </w:r>
      <w:r>
        <w:rPr>
          <w:rFonts w:ascii="方正仿宋_GBK" w:eastAsia="方正仿宋_GBK" w:hint="eastAsia"/>
          <w:b/>
          <w:sz w:val="28"/>
          <w:szCs w:val="22"/>
        </w:rPr>
        <w:instrText>)</w:instrText>
      </w:r>
      <w:r>
        <w:rPr>
          <w:rFonts w:ascii="方正仿宋_GBK" w:eastAsia="方正仿宋_GBK" w:hint="eastAsia"/>
          <w:b/>
          <w:sz w:val="28"/>
          <w:szCs w:val="22"/>
        </w:rPr>
        <w:instrText>绩效目标表</w:instrText>
      </w:r>
      <w:bookmarkEnd w:id="0"/>
      <w:r>
        <w:rPr>
          <w:rFonts w:ascii="方正仿宋_GBK" w:eastAsia="方正仿宋_GBK" w:hint="eastAsia"/>
          <w:b/>
          <w:sz w:val="28"/>
          <w:szCs w:val="22"/>
        </w:rPr>
        <w:instrText xml:space="preserve"> \f C \l 1</w:instrText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/>
          <w:b/>
          <w:sz w:val="28"/>
          <w:szCs w:val="22"/>
        </w:rPr>
        <w:fldChar w:fldCharType="end"/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1371D5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401201</w:t>
            </w:r>
            <w:r>
              <w:rPr>
                <w:rFonts w:ascii="方正书宋_GBK" w:eastAsia="方正书宋_GBK" w:hint="eastAsia"/>
                <w:b/>
                <w:szCs w:val="22"/>
              </w:rPr>
              <w:t>丰南区南孙庄乡第一幼儿园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1371D5" w:rsidRDefault="00001F5F">
            <w:pPr>
              <w:spacing w:line="300" w:lineRule="exact"/>
              <w:jc w:val="righ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单位：万元</w:t>
            </w:r>
          </w:p>
        </w:tc>
      </w:tr>
      <w:tr w:rsidR="001371D5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/>
                <w:szCs w:val="22"/>
              </w:rPr>
              <w:t>1</w:t>
            </w:r>
            <w:r>
              <w:rPr>
                <w:rFonts w:ascii="方正书宋_GBK" w:eastAsia="方正书宋_GBK" w:hint="eastAsia"/>
                <w:szCs w:val="22"/>
              </w:rPr>
              <w:t>、及时发放劳务派遣人员工资，维护教育稳定，促进教育发展</w:t>
            </w:r>
          </w:p>
        </w:tc>
      </w:tr>
    </w:tbl>
    <w:p w:rsidR="001371D5" w:rsidRDefault="00001F5F">
      <w:pPr>
        <w:spacing w:line="14" w:lineRule="exact"/>
        <w:ind w:firstLineChars="200" w:firstLine="420"/>
        <w:jc w:val="center"/>
        <w:rPr>
          <w:rFonts w:ascii="Times New Roman" w:hAnsi="宋体"/>
          <w:szCs w:val="22"/>
        </w:rPr>
      </w:pPr>
      <w:r>
        <w:rPr>
          <w:rFonts w:ascii="方正书宋_GBK" w:eastAsia="方正书宋_GBK"/>
          <w:szCs w:val="22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1371D5">
        <w:trPr>
          <w:cantSplit/>
          <w:trHeight w:val="397"/>
          <w:tblHeader/>
          <w:jc w:val="center"/>
        </w:trPr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二级指标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三级指标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绩效指标描述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指标值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指标值确定依据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产出指标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数量指标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劳务派遣人员数量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聘用的劳务派遣人数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 w:hint="eastAsia"/>
                <w:szCs w:val="22"/>
              </w:rPr>
              <w:t>20</w:t>
            </w:r>
            <w:r>
              <w:rPr>
                <w:rFonts w:ascii="方正书宋_GBK" w:eastAsia="方正书宋_GBK" w:hint="eastAsia"/>
                <w:szCs w:val="22"/>
              </w:rPr>
              <w:t>人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聘用合同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时效指标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工资发放及时率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工资发放的及时程度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/>
                <w:szCs w:val="22"/>
              </w:rPr>
              <w:t>100%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工资发放情况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成本指标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劳务派遣人员月最低工资标准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执行的劳务派遣人员月工资标准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1</w:t>
            </w:r>
            <w:r>
              <w:rPr>
                <w:rFonts w:ascii="方正书宋_GBK" w:eastAsia="方正书宋_GBK" w:hint="eastAsia"/>
                <w:szCs w:val="22"/>
              </w:rPr>
              <w:t>90</w:t>
            </w:r>
            <w:r>
              <w:rPr>
                <w:rFonts w:ascii="方正书宋_GBK" w:eastAsia="方正书宋_GBK"/>
                <w:szCs w:val="22"/>
              </w:rPr>
              <w:t>0</w:t>
            </w:r>
            <w:r>
              <w:rPr>
                <w:rFonts w:ascii="方正书宋_GBK" w:eastAsia="方正书宋_GBK" w:hint="eastAsia"/>
                <w:szCs w:val="22"/>
              </w:rPr>
              <w:t>元</w:t>
            </w:r>
            <w:r>
              <w:rPr>
                <w:rFonts w:ascii="方正书宋_GBK" w:eastAsia="方正书宋_GBK"/>
                <w:szCs w:val="22"/>
              </w:rPr>
              <w:t>/</w:t>
            </w:r>
            <w:r>
              <w:rPr>
                <w:rFonts w:ascii="方正书宋_GBK" w:eastAsia="方正书宋_GBK" w:hint="eastAsia"/>
                <w:szCs w:val="22"/>
              </w:rPr>
              <w:t>月，人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国家规定标准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效果指标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安排就业人数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解决就业人数，缓解就业压力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 w:hint="eastAsia"/>
                <w:szCs w:val="22"/>
              </w:rPr>
              <w:t>20</w:t>
            </w:r>
            <w:r>
              <w:rPr>
                <w:rFonts w:ascii="方正书宋_GBK" w:eastAsia="方正书宋_GBK" w:hint="eastAsia"/>
                <w:szCs w:val="22"/>
              </w:rPr>
              <w:t>人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实际劳务派遣人员情况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经济效益指标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工资消费贡献率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工资收入的消费能力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50%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实际消费水平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保障事业发展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保障各项工作正常运转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维护了正常教学秩序，促进了教育事业发展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机关运转情况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满意度指标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劳务派遣人员满意度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劳务派遣人员对工资待遇的满意度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95%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调查问卷</w:t>
            </w:r>
          </w:p>
        </w:tc>
      </w:tr>
    </w:tbl>
    <w:p w:rsidR="001371D5" w:rsidRDefault="001371D5">
      <w:pPr>
        <w:spacing w:line="300" w:lineRule="exact"/>
        <w:ind w:firstLineChars="200" w:firstLine="420"/>
        <w:jc w:val="left"/>
        <w:rPr>
          <w:szCs w:val="22"/>
        </w:rPr>
        <w:sectPr w:rsidR="001371D5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1371D5" w:rsidRDefault="001371D5">
      <w:pPr>
        <w:spacing w:line="300" w:lineRule="exact"/>
        <w:ind w:firstLineChars="200" w:firstLine="420"/>
        <w:jc w:val="left"/>
        <w:rPr>
          <w:szCs w:val="22"/>
        </w:rPr>
      </w:pPr>
    </w:p>
    <w:p w:rsidR="001371D5" w:rsidRDefault="001371D5">
      <w:pPr>
        <w:spacing w:line="300" w:lineRule="exact"/>
        <w:ind w:firstLineChars="200" w:firstLine="420"/>
        <w:jc w:val="left"/>
        <w:rPr>
          <w:szCs w:val="22"/>
        </w:rPr>
      </w:pPr>
    </w:p>
    <w:p w:rsidR="001371D5" w:rsidRDefault="00001F5F">
      <w:pPr>
        <w:ind w:firstLineChars="200" w:firstLine="562"/>
        <w:jc w:val="left"/>
        <w:outlineLvl w:val="1"/>
        <w:rPr>
          <w:rFonts w:ascii="Times New Roman" w:hAnsi="宋体"/>
          <w:b/>
          <w:sz w:val="28"/>
          <w:szCs w:val="22"/>
        </w:rPr>
      </w:pPr>
      <w:r>
        <w:rPr>
          <w:rFonts w:ascii="方正仿宋_GBK" w:eastAsia="方正仿宋_GBK"/>
          <w:b/>
          <w:sz w:val="28"/>
          <w:szCs w:val="22"/>
        </w:rPr>
        <w:t>2</w:t>
      </w:r>
      <w:r>
        <w:rPr>
          <w:rFonts w:ascii="方正仿宋_GBK" w:eastAsia="方正仿宋_GBK" w:hint="eastAsia"/>
          <w:b/>
          <w:sz w:val="28"/>
          <w:szCs w:val="22"/>
        </w:rPr>
        <w:t>、学前教育生均资助经费绩效目标表</w:t>
      </w:r>
      <w:r>
        <w:fldChar w:fldCharType="begin"/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 w:hint="eastAsia"/>
          <w:b/>
          <w:sz w:val="28"/>
          <w:szCs w:val="22"/>
        </w:rPr>
        <w:instrText xml:space="preserve">TC </w:instrText>
      </w:r>
      <w:bookmarkStart w:id="1" w:name="_Toc31823193"/>
      <w:r>
        <w:rPr>
          <w:rFonts w:ascii="方正仿宋_GBK" w:eastAsia="方正仿宋_GBK" w:hint="eastAsia"/>
          <w:b/>
          <w:sz w:val="28"/>
          <w:szCs w:val="22"/>
        </w:rPr>
        <w:instrText>137</w:instrText>
      </w:r>
      <w:r>
        <w:rPr>
          <w:rFonts w:ascii="方正仿宋_GBK" w:eastAsia="方正仿宋_GBK" w:hint="eastAsia"/>
          <w:b/>
          <w:sz w:val="28"/>
          <w:szCs w:val="22"/>
        </w:rPr>
        <w:instrText>、学前教育生均资助经费绩效目标表</w:instrText>
      </w:r>
      <w:bookmarkEnd w:id="1"/>
      <w:r>
        <w:rPr>
          <w:rFonts w:ascii="方正仿宋_GBK" w:eastAsia="方正仿宋_GBK" w:hint="eastAsia"/>
          <w:b/>
          <w:sz w:val="28"/>
          <w:szCs w:val="22"/>
        </w:rPr>
        <w:instrText xml:space="preserve"> \f C \l 1</w:instrText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/>
          <w:b/>
          <w:sz w:val="28"/>
          <w:szCs w:val="22"/>
        </w:rPr>
        <w:fldChar w:fldCharType="end"/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1371D5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401201</w:t>
            </w:r>
            <w:r>
              <w:rPr>
                <w:rFonts w:ascii="方正书宋_GBK" w:eastAsia="方正书宋_GBK" w:hint="eastAsia"/>
                <w:b/>
                <w:szCs w:val="22"/>
              </w:rPr>
              <w:t>丰南区南孙庄乡第一幼儿园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1371D5" w:rsidRDefault="00001F5F">
            <w:pPr>
              <w:spacing w:line="300" w:lineRule="exact"/>
              <w:jc w:val="righ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单位：万元</w:t>
            </w:r>
          </w:p>
        </w:tc>
      </w:tr>
      <w:tr w:rsidR="001371D5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/>
                <w:szCs w:val="22"/>
              </w:rPr>
              <w:t>1</w:t>
            </w:r>
            <w:r>
              <w:rPr>
                <w:rFonts w:ascii="方正书宋_GBK" w:eastAsia="方正书宋_GBK" w:hint="eastAsia"/>
                <w:szCs w:val="22"/>
              </w:rPr>
              <w:t>、落实幼儿园生均公用经费标准，改善办园条件</w:t>
            </w:r>
          </w:p>
        </w:tc>
      </w:tr>
    </w:tbl>
    <w:p w:rsidR="001371D5" w:rsidRDefault="00001F5F">
      <w:pPr>
        <w:spacing w:line="14" w:lineRule="exact"/>
        <w:ind w:firstLineChars="200" w:firstLine="420"/>
        <w:jc w:val="center"/>
        <w:rPr>
          <w:rFonts w:ascii="Times New Roman" w:hAnsi="宋体"/>
          <w:szCs w:val="22"/>
        </w:rPr>
      </w:pPr>
      <w:r>
        <w:rPr>
          <w:rFonts w:ascii="方正书宋_GBK" w:eastAsia="方正书宋_GBK"/>
          <w:szCs w:val="22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1371D5">
        <w:trPr>
          <w:cantSplit/>
          <w:trHeight w:val="397"/>
          <w:tblHeader/>
          <w:jc w:val="center"/>
        </w:trPr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二级指标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三级指标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绩效指标描述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指标值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b/>
                <w:szCs w:val="22"/>
              </w:rPr>
            </w:pPr>
            <w:r>
              <w:rPr>
                <w:rFonts w:ascii="方正书宋_GBK" w:eastAsia="方正书宋_GBK" w:hint="eastAsia"/>
                <w:b/>
                <w:szCs w:val="22"/>
              </w:rPr>
              <w:t>指标值确定依据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产出指标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数量指标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在校幼儿人数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在校幼儿的数量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 w:hint="eastAsia"/>
                <w:szCs w:val="22"/>
              </w:rPr>
              <w:t>197</w:t>
            </w:r>
            <w:r>
              <w:rPr>
                <w:rFonts w:ascii="方正书宋_GBK" w:eastAsia="方正书宋_GBK" w:hint="eastAsia"/>
                <w:szCs w:val="22"/>
              </w:rPr>
              <w:t>人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实际在校幼儿情况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成本指标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幼儿园生均公用经费标准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幼儿园年生均公用经费标准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/>
                <w:szCs w:val="22"/>
              </w:rPr>
              <w:t>400</w:t>
            </w:r>
            <w:r>
              <w:rPr>
                <w:rFonts w:ascii="方正书宋_GBK" w:eastAsia="方正书宋_GBK" w:hint="eastAsia"/>
                <w:szCs w:val="22"/>
              </w:rPr>
              <w:t>元</w:t>
            </w:r>
            <w:r>
              <w:rPr>
                <w:rFonts w:ascii="方正书宋_GBK" w:eastAsia="方正书宋_GBK"/>
                <w:szCs w:val="22"/>
              </w:rPr>
              <w:t>/</w:t>
            </w:r>
            <w:r>
              <w:rPr>
                <w:rFonts w:ascii="方正书宋_GBK" w:eastAsia="方正书宋_GBK" w:hint="eastAsia"/>
                <w:szCs w:val="22"/>
              </w:rPr>
              <w:t>人</w:t>
            </w:r>
            <w:r>
              <w:rPr>
                <w:rFonts w:ascii="方正书宋_GBK" w:eastAsia="方正书宋_GBK"/>
                <w:szCs w:val="22"/>
              </w:rPr>
              <w:t>,</w:t>
            </w:r>
            <w:r>
              <w:rPr>
                <w:rFonts w:ascii="方正书宋_GBK" w:eastAsia="方正书宋_GBK" w:hint="eastAsia"/>
                <w:szCs w:val="22"/>
              </w:rPr>
              <w:t>年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国家政策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时效指标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校舍维修工程按期完成率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学校维修项目按时完成情况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/>
                <w:szCs w:val="22"/>
              </w:rPr>
              <w:t>100%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工程完工情况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效果指标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学前三年教育巩固率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在校幼儿数占应入园幼儿总数的比例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99%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人数统计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受益学生数量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受益学生人数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197</w:t>
            </w:r>
            <w:r>
              <w:rPr>
                <w:rFonts w:ascii="方正书宋_GBK" w:eastAsia="方正书宋_GBK" w:hint="eastAsia"/>
                <w:szCs w:val="22"/>
              </w:rPr>
              <w:t>人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实际幼儿数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幼儿毛入园率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入园幼儿占应入园幼儿的比例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95%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数字统计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1371D5" w:rsidRDefault="00001F5F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满意度指标</w:t>
            </w: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★学生和学生家长满意度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学生及家长对学校教育教学的满意度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85%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调查问卷</w:t>
            </w:r>
          </w:p>
        </w:tc>
      </w:tr>
      <w:tr w:rsidR="001371D5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1371D5" w:rsidRDefault="001371D5">
            <w:pPr>
              <w:spacing w:line="300" w:lineRule="exact"/>
              <w:jc w:val="center"/>
              <w:rPr>
                <w:rFonts w:ascii="方正书宋_GBK" w:eastAsia="方正书宋_GBK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★教师满意度</w:t>
            </w:r>
          </w:p>
        </w:tc>
        <w:tc>
          <w:tcPr>
            <w:tcW w:w="289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教师对学校整体教育教学环境的满意度</w:t>
            </w:r>
          </w:p>
        </w:tc>
        <w:tc>
          <w:tcPr>
            <w:tcW w:w="1276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≥</w:t>
            </w:r>
            <w:r>
              <w:rPr>
                <w:rFonts w:ascii="方正书宋_GBK" w:eastAsia="方正书宋_GBK"/>
                <w:szCs w:val="22"/>
              </w:rPr>
              <w:t>95%</w:t>
            </w:r>
          </w:p>
        </w:tc>
        <w:tc>
          <w:tcPr>
            <w:tcW w:w="1701" w:type="dxa"/>
            <w:vAlign w:val="center"/>
          </w:tcPr>
          <w:p w:rsidR="001371D5" w:rsidRDefault="00001F5F">
            <w:pPr>
              <w:spacing w:line="300" w:lineRule="exact"/>
              <w:jc w:val="left"/>
              <w:rPr>
                <w:rFonts w:ascii="方正书宋_GBK" w:eastAsia="方正书宋_GBK"/>
                <w:szCs w:val="22"/>
              </w:rPr>
            </w:pPr>
            <w:r>
              <w:rPr>
                <w:rFonts w:ascii="方正书宋_GBK" w:eastAsia="方正书宋_GBK" w:hint="eastAsia"/>
                <w:szCs w:val="22"/>
              </w:rPr>
              <w:t>调查问卷</w:t>
            </w:r>
          </w:p>
        </w:tc>
      </w:tr>
    </w:tbl>
    <w:p w:rsidR="00C77D89" w:rsidRDefault="00C77D89">
      <w:pPr>
        <w:snapToGrid w:val="0"/>
        <w:spacing w:line="360" w:lineRule="auto"/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</w:pPr>
    </w:p>
    <w:p w:rsidR="001371D5" w:rsidRDefault="00001F5F">
      <w:pPr>
        <w:snapToGrid w:val="0"/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六、政府采购预算情况</w:t>
      </w:r>
    </w:p>
    <w:p w:rsidR="001371D5" w:rsidRDefault="00001F5F">
      <w:pPr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年此项目无数据</w:t>
      </w:r>
    </w:p>
    <w:p w:rsidR="001371D5" w:rsidRDefault="00001F5F">
      <w:pPr>
        <w:snapToGrid w:val="0"/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七、国有资产信息</w:t>
      </w:r>
    </w:p>
    <w:p w:rsidR="001371D5" w:rsidRDefault="00001F5F">
      <w:pPr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我单位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年底固定资产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201.73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万元，其中房屋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772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平方米，总价值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145.73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万元；其他固定资产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56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C77D89" w:rsidRDefault="00C77D89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</w:p>
    <w:p w:rsidR="00C77D89" w:rsidRDefault="00C77D89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</w:p>
    <w:p w:rsidR="001371D5" w:rsidRDefault="00001F5F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bookmarkStart w:id="2" w:name="_GoBack"/>
      <w:bookmarkEnd w:id="2"/>
      <w:r>
        <w:rPr>
          <w:rFonts w:ascii="仿宋" w:eastAsia="仿宋" w:hAnsi="仿宋" w:cs="仿宋" w:hint="eastAsia"/>
          <w:b/>
          <w:color w:val="000000"/>
          <w:sz w:val="32"/>
          <w:szCs w:val="32"/>
        </w:rPr>
        <w:lastRenderedPageBreak/>
        <w:t>部门固定资产占用情况表</w:t>
      </w:r>
    </w:p>
    <w:p w:rsidR="001371D5" w:rsidRDefault="00001F5F">
      <w:pPr>
        <w:adjustRightInd w:val="0"/>
        <w:snapToGrid w:val="0"/>
        <w:spacing w:line="560" w:lineRule="exact"/>
        <w:jc w:val="left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编制部门：丰南区南孙庄乡第一幼儿园截止时间：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2020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12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31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1417"/>
        <w:gridCol w:w="3119"/>
      </w:tblGrid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1417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119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价值（单位：万元）</w:t>
            </w:r>
          </w:p>
        </w:tc>
      </w:tr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1417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119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2"/>
                <w:szCs w:val="32"/>
              </w:rPr>
              <w:t>201.73</w:t>
            </w:r>
          </w:p>
        </w:tc>
      </w:tr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、房屋（平方米）</w:t>
            </w:r>
          </w:p>
        </w:tc>
        <w:tc>
          <w:tcPr>
            <w:tcW w:w="1417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772</w:t>
            </w:r>
          </w:p>
        </w:tc>
        <w:tc>
          <w:tcPr>
            <w:tcW w:w="3119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145.73</w:t>
            </w:r>
          </w:p>
        </w:tc>
      </w:tr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1417" w:type="dxa"/>
          </w:tcPr>
          <w:p w:rsidR="001371D5" w:rsidRDefault="001371D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1371D5" w:rsidRDefault="001371D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、车辆（台、辆）</w:t>
            </w:r>
          </w:p>
        </w:tc>
        <w:tc>
          <w:tcPr>
            <w:tcW w:w="1417" w:type="dxa"/>
          </w:tcPr>
          <w:p w:rsidR="001371D5" w:rsidRDefault="001371D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1371D5" w:rsidRDefault="001371D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、单价在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万元以上设备</w:t>
            </w:r>
          </w:p>
        </w:tc>
        <w:tc>
          <w:tcPr>
            <w:tcW w:w="1417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119" w:type="dxa"/>
          </w:tcPr>
          <w:p w:rsidR="001371D5" w:rsidRDefault="001371D5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1371D5">
        <w:trPr>
          <w:trHeight w:val="180"/>
        </w:trPr>
        <w:tc>
          <w:tcPr>
            <w:tcW w:w="4112" w:type="dxa"/>
          </w:tcPr>
          <w:p w:rsidR="001371D5" w:rsidRDefault="00001F5F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、其他固定资产</w:t>
            </w:r>
          </w:p>
        </w:tc>
        <w:tc>
          <w:tcPr>
            <w:tcW w:w="1417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119" w:type="dxa"/>
          </w:tcPr>
          <w:p w:rsidR="001371D5" w:rsidRDefault="00001F5F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56</w:t>
            </w:r>
          </w:p>
        </w:tc>
      </w:tr>
    </w:tbl>
    <w:p w:rsidR="001371D5" w:rsidRDefault="00001F5F">
      <w:pPr>
        <w:snapToGrid w:val="0"/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年我单位拟购置电冰箱、便携式计算机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等设备共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八、名词解释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基本支出：为保障机构正常运转，完成日常工作任务，而发生的人员支出和公用支出。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项目支出：为完成特定行政任务和事业发展目标而发生的费用。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 xml:space="preserve">    </w:t>
      </w:r>
    </w:p>
    <w:p w:rsidR="001371D5" w:rsidRDefault="00001F5F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九、其他情况说明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部门预算政府性基金预算财政拨款支出表，此表无数据，因本单位不涉及政府性基金，因此无数据；</w:t>
      </w:r>
    </w:p>
    <w:p w:rsidR="001371D5" w:rsidRDefault="00001F5F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部门预算国有资本经营预算财政拨款支出表，此表无数据，因本单位不涉及国有资本经营，因此无数据。</w:t>
      </w:r>
    </w:p>
    <w:p w:rsidR="001371D5" w:rsidRDefault="001371D5"/>
    <w:sectPr w:rsidR="001371D5">
      <w:headerReference w:type="default" r:id="rId7"/>
      <w:footerReference w:type="default" r:id="rId8"/>
      <w:pgSz w:w="11906" w:h="16838"/>
      <w:pgMar w:top="1474" w:right="1803" w:bottom="1474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F5F" w:rsidRDefault="00001F5F">
      <w:r>
        <w:separator/>
      </w:r>
    </w:p>
  </w:endnote>
  <w:endnote w:type="continuationSeparator" w:id="0">
    <w:p w:rsidR="00001F5F" w:rsidRDefault="0000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charset w:val="86"/>
    <w:family w:val="roman"/>
    <w:pitch w:val="default"/>
  </w:font>
  <w:font w:name="方正书宋_GBK">
    <w:altName w:val="宋体"/>
    <w:charset w:val="86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D5" w:rsidRDefault="00001F5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371D5" w:rsidRDefault="00001F5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77D89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" filled="f" stroked="f">
              <v:textbox style="mso-fit-shape-to-text:t" inset="0,0,0,0">
                <w:txbxContent>
                  <w:p w:rsidR="001371D5" w:rsidRDefault="00001F5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77D89">
                      <w:rPr>
                        <w:noProof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F5F" w:rsidRDefault="00001F5F">
      <w:r>
        <w:separator/>
      </w:r>
    </w:p>
  </w:footnote>
  <w:footnote w:type="continuationSeparator" w:id="0">
    <w:p w:rsidR="00001F5F" w:rsidRDefault="0000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1D5" w:rsidRDefault="001371D5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CA4"/>
    <w:rsid w:val="00001F5F"/>
    <w:rsid w:val="00013C49"/>
    <w:rsid w:val="000B63E6"/>
    <w:rsid w:val="000E19FD"/>
    <w:rsid w:val="001371D5"/>
    <w:rsid w:val="002E2AD8"/>
    <w:rsid w:val="004538F7"/>
    <w:rsid w:val="00501899"/>
    <w:rsid w:val="00966D12"/>
    <w:rsid w:val="00AE6754"/>
    <w:rsid w:val="00B746C4"/>
    <w:rsid w:val="00C77D89"/>
    <w:rsid w:val="00D31CA4"/>
    <w:rsid w:val="00DC7011"/>
    <w:rsid w:val="00ED5781"/>
    <w:rsid w:val="00F5261F"/>
    <w:rsid w:val="4F375C2B"/>
    <w:rsid w:val="6FB750BA"/>
    <w:rsid w:val="7E91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E3EDA"/>
  <w15:docId w15:val="{51E9A3FE-6834-4561-A7D6-8DAF3369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link w:val="a5"/>
    <w:rPr>
      <w:sz w:val="18"/>
      <w:szCs w:val="18"/>
    </w:rPr>
  </w:style>
  <w:style w:type="character" w:customStyle="1" w:styleId="Char1">
    <w:name w:val="页眉 Char1"/>
    <w:basedOn w:val="a0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11</cp:revision>
  <dcterms:created xsi:type="dcterms:W3CDTF">2021-03-17T07:02:00Z</dcterms:created>
  <dcterms:modified xsi:type="dcterms:W3CDTF">2021-03-29T02:22:00Z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1AA0706792A041058F281D21BF1E20F2</vt:lpwstr>
  </property>
</Properties>
</file>