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80" w:rsidRDefault="00D45480">
      <w:pPr>
        <w:pStyle w:val="a5"/>
      </w:pPr>
    </w:p>
    <w:p w:rsidR="00D45480" w:rsidRDefault="00D45480">
      <w:pPr>
        <w:jc w:val="center"/>
        <w:rPr>
          <w:rFonts w:ascii="宋体" w:hAnsi="宋体"/>
          <w:sz w:val="44"/>
          <w:szCs w:val="44"/>
        </w:rPr>
      </w:pPr>
    </w:p>
    <w:p w:rsidR="00D45480" w:rsidRDefault="0011346C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唐山市丰南区岔</w:t>
      </w:r>
      <w:proofErr w:type="gramStart"/>
      <w:r>
        <w:rPr>
          <w:rFonts w:ascii="仿宋" w:eastAsia="仿宋" w:hAnsi="仿宋" w:hint="eastAsia"/>
          <w:b/>
          <w:sz w:val="44"/>
          <w:szCs w:val="44"/>
        </w:rPr>
        <w:t>河镇岔河</w:t>
      </w:r>
      <w:proofErr w:type="gramEnd"/>
      <w:r>
        <w:rPr>
          <w:rFonts w:ascii="仿宋" w:eastAsia="仿宋" w:hAnsi="仿宋" w:hint="eastAsia"/>
          <w:b/>
          <w:sz w:val="44"/>
          <w:szCs w:val="44"/>
        </w:rPr>
        <w:t>中心小学</w:t>
      </w:r>
      <w:r>
        <w:rPr>
          <w:rFonts w:ascii="仿宋" w:eastAsia="仿宋" w:hAnsi="仿宋" w:hint="eastAsia"/>
          <w:b/>
          <w:sz w:val="44"/>
          <w:szCs w:val="44"/>
        </w:rPr>
        <w:t>2018</w:t>
      </w:r>
      <w:r>
        <w:rPr>
          <w:rFonts w:ascii="仿宋" w:eastAsia="仿宋" w:hAnsi="仿宋" w:hint="eastAsia"/>
          <w:b/>
          <w:sz w:val="44"/>
          <w:szCs w:val="44"/>
        </w:rPr>
        <w:t>年单位预算</w:t>
      </w:r>
    </w:p>
    <w:p w:rsidR="00D45480" w:rsidRDefault="00D45480">
      <w:pPr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D45480" w:rsidRDefault="00D45480">
      <w:pPr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D45480" w:rsidRDefault="00D45480">
      <w:pPr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D45480" w:rsidRDefault="00D45480">
      <w:pPr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D45480" w:rsidRDefault="00D45480">
      <w:pPr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D45480" w:rsidRDefault="00D45480">
      <w:pPr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D45480" w:rsidRDefault="00D45480">
      <w:pPr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D45480" w:rsidRDefault="00D45480">
      <w:pPr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D45480" w:rsidRDefault="0011346C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2018</w:t>
      </w:r>
      <w:r>
        <w:rPr>
          <w:rFonts w:ascii="仿宋" w:eastAsia="仿宋" w:hAnsi="仿宋" w:hint="eastAsia"/>
          <w:b/>
          <w:sz w:val="32"/>
          <w:szCs w:val="32"/>
        </w:rPr>
        <w:t>年</w:t>
      </w:r>
      <w:r>
        <w:rPr>
          <w:rFonts w:ascii="仿宋" w:eastAsia="仿宋" w:hAnsi="仿宋" w:hint="eastAsia"/>
          <w:b/>
          <w:sz w:val="32"/>
          <w:szCs w:val="32"/>
        </w:rPr>
        <w:t>3</w:t>
      </w:r>
      <w:r>
        <w:rPr>
          <w:rFonts w:ascii="仿宋" w:eastAsia="仿宋" w:hAnsi="仿宋" w:hint="eastAsia"/>
          <w:b/>
          <w:sz w:val="32"/>
          <w:szCs w:val="32"/>
        </w:rPr>
        <w:t>月</w:t>
      </w:r>
    </w:p>
    <w:p w:rsidR="00D45480" w:rsidRDefault="00D45480">
      <w:pPr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D45480" w:rsidRDefault="0011346C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2018</w:t>
      </w:r>
      <w:r>
        <w:rPr>
          <w:rFonts w:ascii="宋体" w:eastAsia="宋体" w:hAnsi="宋体" w:cs="宋体" w:hint="eastAsia"/>
          <w:b/>
          <w:sz w:val="44"/>
          <w:szCs w:val="44"/>
        </w:rPr>
        <w:t>年单位预算公开目录</w:t>
      </w:r>
    </w:p>
    <w:p w:rsidR="00D45480" w:rsidRDefault="00D45480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D45480" w:rsidRDefault="0011346C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第一部分</w:t>
      </w:r>
      <w:r>
        <w:rPr>
          <w:rFonts w:ascii="仿宋" w:eastAsia="仿宋" w:hAnsi="仿宋" w:hint="eastAsia"/>
          <w:sz w:val="32"/>
          <w:szCs w:val="32"/>
        </w:rPr>
        <w:t xml:space="preserve"> 2018</w:t>
      </w:r>
      <w:r>
        <w:rPr>
          <w:rFonts w:ascii="仿宋" w:eastAsia="仿宋" w:hAnsi="仿宋" w:hint="eastAsia"/>
          <w:sz w:val="32"/>
          <w:szCs w:val="32"/>
        </w:rPr>
        <w:t>年单位预算公开有关事项的说明</w:t>
      </w:r>
    </w:p>
    <w:p w:rsidR="00D45480" w:rsidRDefault="0011346C">
      <w:pPr>
        <w:ind w:firstLineChars="200" w:firstLine="640"/>
        <w:jc w:val="left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一、部门职责及机构设置情况</w:t>
      </w:r>
    </w:p>
    <w:p w:rsidR="00D45480" w:rsidRDefault="0011346C">
      <w:pPr>
        <w:tabs>
          <w:tab w:val="left" w:pos="4820"/>
        </w:tabs>
        <w:ind w:firstLineChars="200" w:firstLine="640"/>
        <w:jc w:val="left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二、部门预算安排的</w:t>
      </w:r>
      <w:r>
        <w:rPr>
          <w:rFonts w:ascii="仿宋_GB2312" w:eastAsia="仿宋_GB2312" w:hAnsi="仿宋"/>
          <w:color w:val="000000" w:themeColor="text1"/>
          <w:sz w:val="32"/>
          <w:szCs w:val="32"/>
        </w:rPr>
        <w:t>总体情况</w:t>
      </w:r>
    </w:p>
    <w:p w:rsidR="00D45480" w:rsidRDefault="0011346C">
      <w:pPr>
        <w:tabs>
          <w:tab w:val="center" w:pos="7299"/>
        </w:tabs>
        <w:ind w:firstLineChars="200" w:firstLine="640"/>
        <w:jc w:val="left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三、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机关运行经费安排情况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ab/>
      </w:r>
    </w:p>
    <w:p w:rsidR="00D45480" w:rsidRDefault="0011346C">
      <w:pPr>
        <w:ind w:firstLineChars="200" w:firstLine="640"/>
        <w:jc w:val="left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四、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财政拨款“三公”经费预算情况及增减变化原因</w:t>
      </w:r>
    </w:p>
    <w:p w:rsidR="00D45480" w:rsidRDefault="0011346C">
      <w:pPr>
        <w:ind w:firstLineChars="200" w:firstLine="640"/>
        <w:jc w:val="left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五、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绩效预算信息</w:t>
      </w:r>
    </w:p>
    <w:p w:rsidR="00D45480" w:rsidRDefault="0011346C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六、政府采购预算情况</w:t>
      </w:r>
    </w:p>
    <w:p w:rsidR="00D45480" w:rsidRDefault="0011346C">
      <w:pPr>
        <w:ind w:firstLineChars="200" w:firstLine="640"/>
        <w:jc w:val="left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七、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国有资产信息</w:t>
      </w:r>
    </w:p>
    <w:p w:rsidR="00D45480" w:rsidRDefault="0011346C">
      <w:pPr>
        <w:autoSpaceDE w:val="0"/>
        <w:autoSpaceDN w:val="0"/>
        <w:adjustRightInd w:val="0"/>
        <w:ind w:firstLineChars="196" w:firstLine="627"/>
        <w:jc w:val="left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八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名词解释</w:t>
      </w:r>
    </w:p>
    <w:p w:rsidR="00D45480" w:rsidRDefault="0011346C">
      <w:pPr>
        <w:ind w:firstLineChars="200" w:firstLine="640"/>
        <w:jc w:val="left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九</w:t>
      </w: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、其他需要说明</w:t>
      </w:r>
      <w:r>
        <w:rPr>
          <w:rFonts w:ascii="仿宋_GB2312" w:eastAsia="仿宋_GB2312" w:hAnsi="黑体"/>
          <w:color w:val="000000" w:themeColor="text1"/>
          <w:sz w:val="32"/>
          <w:szCs w:val="32"/>
        </w:rPr>
        <w:t>的事项</w:t>
      </w:r>
    </w:p>
    <w:p w:rsidR="00D45480" w:rsidRDefault="00D45480">
      <w:pPr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</w:p>
    <w:p w:rsidR="00D45480" w:rsidRDefault="0011346C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第二部分</w:t>
      </w:r>
      <w:r>
        <w:rPr>
          <w:rFonts w:ascii="仿宋" w:eastAsia="仿宋" w:hAnsi="仿宋" w:hint="eastAsia"/>
          <w:sz w:val="32"/>
          <w:szCs w:val="32"/>
        </w:rPr>
        <w:t xml:space="preserve"> 2018</w:t>
      </w:r>
      <w:r>
        <w:rPr>
          <w:rFonts w:ascii="仿宋" w:eastAsia="仿宋" w:hAnsi="仿宋" w:hint="eastAsia"/>
          <w:sz w:val="32"/>
          <w:szCs w:val="32"/>
        </w:rPr>
        <w:t>年部门预算公开报表</w:t>
      </w:r>
    </w:p>
    <w:p w:rsidR="00D45480" w:rsidRDefault="0011346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一、部门预算收支总表</w:t>
      </w:r>
    </w:p>
    <w:p w:rsidR="00D45480" w:rsidRDefault="0011346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二、部门预算收入总表</w:t>
      </w:r>
    </w:p>
    <w:p w:rsidR="00D45480" w:rsidRDefault="0011346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三、部门预算支出总表</w:t>
      </w:r>
    </w:p>
    <w:p w:rsidR="00D45480" w:rsidRDefault="0011346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四、部门预算财政拨款收支总表</w:t>
      </w:r>
    </w:p>
    <w:p w:rsidR="00D45480" w:rsidRDefault="0011346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五、部门预算一般公共预算财政拨款支出表</w:t>
      </w:r>
    </w:p>
    <w:p w:rsidR="00D45480" w:rsidRDefault="0011346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六、部门预算一般公共预算财政拨款基本支出表</w:t>
      </w:r>
    </w:p>
    <w:p w:rsidR="00D45480" w:rsidRDefault="0011346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七、部门预算政府基金预算财政拨款支出表</w:t>
      </w:r>
    </w:p>
    <w:p w:rsidR="00D45480" w:rsidRDefault="0011346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八、部门预算国有资本经营预算财政拨款支出表</w:t>
      </w:r>
    </w:p>
    <w:p w:rsidR="00D45480" w:rsidRDefault="0011346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九、部门预算财政拨款“三公”经费支出表</w:t>
      </w:r>
    </w:p>
    <w:p w:rsidR="00D45480" w:rsidRDefault="00D45480">
      <w:pPr>
        <w:spacing w:line="560" w:lineRule="exact"/>
        <w:jc w:val="center"/>
        <w:rPr>
          <w:rFonts w:ascii="仿宋" w:eastAsia="仿宋" w:hAnsi="仿宋"/>
          <w:b/>
          <w:color w:val="FF0000"/>
          <w:sz w:val="32"/>
          <w:szCs w:val="32"/>
        </w:rPr>
      </w:pPr>
    </w:p>
    <w:p w:rsidR="00D45480" w:rsidRDefault="00D45480">
      <w:pPr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D45480" w:rsidRDefault="0011346C">
      <w:pPr>
        <w:spacing w:line="560" w:lineRule="exact"/>
        <w:jc w:val="center"/>
        <w:rPr>
          <w:rFonts w:ascii="宋体" w:eastAsia="宋体" w:hAnsi="宋体" w:cs="宋体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lastRenderedPageBreak/>
        <w:t>唐山市丰南区岔</w:t>
      </w:r>
      <w:proofErr w:type="gramStart"/>
      <w:r>
        <w:rPr>
          <w:rFonts w:ascii="宋体" w:eastAsia="宋体" w:hAnsi="宋体" w:cs="宋体" w:hint="eastAsia"/>
          <w:b/>
          <w:sz w:val="44"/>
          <w:szCs w:val="44"/>
        </w:rPr>
        <w:t>河镇岔河</w:t>
      </w:r>
      <w:proofErr w:type="gramEnd"/>
      <w:r>
        <w:rPr>
          <w:rFonts w:ascii="宋体" w:eastAsia="宋体" w:hAnsi="宋体" w:cs="宋体" w:hint="eastAsia"/>
          <w:b/>
          <w:sz w:val="44"/>
          <w:szCs w:val="44"/>
        </w:rPr>
        <w:t>中心小学</w:t>
      </w:r>
    </w:p>
    <w:p w:rsidR="00D45480" w:rsidRDefault="0011346C">
      <w:pPr>
        <w:spacing w:line="560" w:lineRule="exact"/>
        <w:jc w:val="center"/>
        <w:rPr>
          <w:rFonts w:ascii="宋体" w:eastAsia="宋体" w:hAnsi="宋体" w:cs="宋体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2018</w:t>
      </w:r>
      <w:r>
        <w:rPr>
          <w:rFonts w:ascii="宋体" w:eastAsia="宋体" w:hAnsi="宋体" w:cs="宋体" w:hint="eastAsia"/>
          <w:b/>
          <w:sz w:val="44"/>
          <w:szCs w:val="44"/>
        </w:rPr>
        <w:t>年单位预算公开有关事项的说明</w:t>
      </w:r>
    </w:p>
    <w:p w:rsidR="00D45480" w:rsidRDefault="00D45480">
      <w:pPr>
        <w:spacing w:line="560" w:lineRule="exact"/>
        <w:ind w:firstLine="200"/>
        <w:jc w:val="center"/>
        <w:rPr>
          <w:rFonts w:ascii="仿宋" w:eastAsia="仿宋" w:hAnsi="仿宋"/>
          <w:b/>
          <w:sz w:val="32"/>
          <w:szCs w:val="32"/>
        </w:rPr>
      </w:pPr>
    </w:p>
    <w:p w:rsidR="00D45480" w:rsidRDefault="0011346C">
      <w:pPr>
        <w:spacing w:line="360" w:lineRule="auto"/>
        <w:ind w:firstLineChars="210" w:firstLine="672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按照《预算法》、《河北省预决算公开操作规程实施细则》规定，现将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丰南区岔</w:t>
      </w:r>
      <w:proofErr w:type="gramStart"/>
      <w:r>
        <w:rPr>
          <w:rFonts w:ascii="仿宋" w:eastAsia="仿宋" w:hAnsi="仿宋" w:hint="eastAsia"/>
          <w:color w:val="000000" w:themeColor="text1"/>
          <w:sz w:val="32"/>
          <w:szCs w:val="32"/>
        </w:rPr>
        <w:t>河镇岔河</w:t>
      </w:r>
      <w:proofErr w:type="gramEnd"/>
      <w:r>
        <w:rPr>
          <w:rFonts w:ascii="仿宋" w:eastAsia="仿宋" w:hAnsi="仿宋" w:hint="eastAsia"/>
          <w:color w:val="000000" w:themeColor="text1"/>
          <w:sz w:val="32"/>
          <w:szCs w:val="32"/>
        </w:rPr>
        <w:t>中心小学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年单位预算公开如下：</w:t>
      </w:r>
    </w:p>
    <w:p w:rsidR="00D45480" w:rsidRDefault="0011346C">
      <w:pPr>
        <w:numPr>
          <w:ilvl w:val="0"/>
          <w:numId w:val="1"/>
        </w:numPr>
        <w:snapToGrid w:val="0"/>
        <w:spacing w:line="360" w:lineRule="auto"/>
        <w:ind w:firstLineChars="200" w:firstLine="643"/>
        <w:jc w:val="left"/>
        <w:rPr>
          <w:rFonts w:ascii="仿宋" w:eastAsia="仿宋" w:hAnsi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b/>
          <w:color w:val="000000" w:themeColor="text1"/>
          <w:sz w:val="32"/>
          <w:szCs w:val="32"/>
        </w:rPr>
        <w:t>部门职责及机构设置情况</w:t>
      </w:r>
    </w:p>
    <w:p w:rsidR="00D45480" w:rsidRDefault="0011346C">
      <w:pPr>
        <w:snapToGrid w:val="0"/>
        <w:spacing w:line="360" w:lineRule="auto"/>
        <w:ind w:firstLineChars="200" w:firstLine="643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、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部门职责</w:t>
      </w:r>
      <w:r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  <w:t>：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承担小学教育。</w:t>
      </w:r>
    </w:p>
    <w:p w:rsidR="009303C2" w:rsidRDefault="0011346C" w:rsidP="009303C2">
      <w:pPr>
        <w:snapToGrid w:val="0"/>
        <w:spacing w:line="360" w:lineRule="auto"/>
        <w:ind w:firstLineChars="200" w:firstLine="643"/>
        <w:jc w:val="left"/>
        <w:rPr>
          <w:rFonts w:ascii="仿宋" w:eastAsia="仿宋" w:hAnsi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  <w:t>2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、机构设置</w:t>
      </w:r>
      <w:r w:rsidR="009303C2">
        <w:rPr>
          <w:rFonts w:ascii="仿宋" w:eastAsia="仿宋" w:hAnsi="仿宋" w:hint="eastAsia"/>
          <w:b/>
          <w:color w:val="000000" w:themeColor="text1"/>
          <w:sz w:val="32"/>
          <w:szCs w:val="32"/>
        </w:rPr>
        <w:t>:</w:t>
      </w:r>
    </w:p>
    <w:p w:rsidR="00D45480" w:rsidRPr="009303C2" w:rsidRDefault="0011346C" w:rsidP="009303C2">
      <w:pPr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b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唐山市丰南区岔</w:t>
      </w:r>
      <w:proofErr w:type="gramStart"/>
      <w:r>
        <w:rPr>
          <w:rFonts w:ascii="仿宋" w:eastAsia="仿宋" w:hAnsi="仿宋" w:hint="eastAsia"/>
          <w:color w:val="000000" w:themeColor="text1"/>
          <w:sz w:val="32"/>
          <w:szCs w:val="32"/>
        </w:rPr>
        <w:t>河镇岔河</w:t>
      </w:r>
      <w:proofErr w:type="gramEnd"/>
      <w:r>
        <w:rPr>
          <w:rFonts w:ascii="仿宋" w:eastAsia="仿宋" w:hAnsi="仿宋" w:hint="eastAsia"/>
          <w:color w:val="000000" w:themeColor="text1"/>
          <w:sz w:val="32"/>
          <w:szCs w:val="32"/>
        </w:rPr>
        <w:t>中心小学为财政拨款的事业单位，机构规格为股级单位。</w:t>
      </w:r>
    </w:p>
    <w:p w:rsidR="00D45480" w:rsidRDefault="0011346C">
      <w:pPr>
        <w:adjustRightInd w:val="0"/>
        <w:snapToGrid w:val="0"/>
        <w:spacing w:line="360" w:lineRule="auto"/>
        <w:ind w:leftChars="85" w:left="178" w:firstLine="5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内设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个内部机构，具体包括：</w:t>
      </w:r>
    </w:p>
    <w:p w:rsidR="00D45480" w:rsidRDefault="0011346C">
      <w:pPr>
        <w:adjustRightInd w:val="0"/>
        <w:snapToGrid w:val="0"/>
        <w:spacing w:line="360" w:lineRule="auto"/>
        <w:ind w:leftChars="85" w:left="178" w:firstLine="5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办公室，负责校内日常管理事务。</w:t>
      </w:r>
    </w:p>
    <w:p w:rsidR="00D45480" w:rsidRDefault="0011346C" w:rsidP="009303C2">
      <w:pPr>
        <w:adjustRightInd w:val="0"/>
        <w:snapToGrid w:val="0"/>
        <w:spacing w:line="360" w:lineRule="auto"/>
        <w:ind w:leftChars="85" w:left="178" w:firstLine="5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年级组，负责各年级具体的相关教学任务。</w:t>
      </w:r>
    </w:p>
    <w:p w:rsidR="009303C2" w:rsidRPr="009303C2" w:rsidRDefault="009303C2" w:rsidP="009303C2">
      <w:pPr>
        <w:adjustRightInd w:val="0"/>
        <w:snapToGrid w:val="0"/>
        <w:spacing w:line="360" w:lineRule="auto"/>
        <w:ind w:leftChars="85" w:left="178" w:firstLine="540"/>
        <w:rPr>
          <w:rFonts w:ascii="仿宋" w:eastAsia="仿宋" w:hAnsi="仿宋" w:hint="eastAsia"/>
          <w:sz w:val="32"/>
          <w:szCs w:val="32"/>
        </w:rPr>
      </w:pPr>
      <w:r w:rsidRPr="009303C2">
        <w:rPr>
          <w:rFonts w:ascii="仿宋" w:eastAsia="仿宋" w:hAnsi="仿宋" w:hint="eastAsia"/>
          <w:b/>
          <w:sz w:val="32"/>
          <w:szCs w:val="32"/>
        </w:rPr>
        <w:t>机构设置</w:t>
      </w:r>
      <w:r>
        <w:rPr>
          <w:rFonts w:ascii="仿宋" w:eastAsia="仿宋" w:hAnsi="仿宋"/>
          <w:sz w:val="32"/>
          <w:szCs w:val="32"/>
        </w:rPr>
        <w:t>：</w:t>
      </w:r>
    </w:p>
    <w:p w:rsidR="00D45480" w:rsidRDefault="0011346C">
      <w:pPr>
        <w:snapToGrid w:val="0"/>
        <w:spacing w:line="360" w:lineRule="auto"/>
        <w:ind w:leftChars="312" w:left="655" w:firstLineChars="250" w:firstLine="800"/>
        <w:jc w:val="center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部门机构设置情况</w:t>
      </w:r>
    </w:p>
    <w:tbl>
      <w:tblPr>
        <w:tblW w:w="117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3"/>
        <w:gridCol w:w="1883"/>
        <w:gridCol w:w="2119"/>
        <w:gridCol w:w="3622"/>
      </w:tblGrid>
      <w:tr w:rsidR="00D45480">
        <w:trPr>
          <w:trHeight w:val="300"/>
          <w:tblHeader/>
          <w:jc w:val="center"/>
        </w:trPr>
        <w:tc>
          <w:tcPr>
            <w:tcW w:w="4173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:szCs w:val="22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2"/>
              </w:rPr>
              <w:t>单位名称</w:t>
            </w:r>
          </w:p>
        </w:tc>
        <w:tc>
          <w:tcPr>
            <w:tcW w:w="1883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:szCs w:val="22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2"/>
              </w:rPr>
              <w:t>单位性质</w:t>
            </w:r>
          </w:p>
        </w:tc>
        <w:tc>
          <w:tcPr>
            <w:tcW w:w="2119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:szCs w:val="22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2"/>
              </w:rPr>
              <w:t>单位规格</w:t>
            </w:r>
          </w:p>
        </w:tc>
        <w:tc>
          <w:tcPr>
            <w:tcW w:w="3622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color w:val="000000" w:themeColor="text1"/>
                <w:szCs w:val="22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2"/>
              </w:rPr>
              <w:t>经费保障形式</w:t>
            </w:r>
          </w:p>
        </w:tc>
      </w:tr>
      <w:tr w:rsidR="00D45480">
        <w:trPr>
          <w:trHeight w:val="300"/>
          <w:tblHeader/>
          <w:jc w:val="center"/>
        </w:trPr>
        <w:tc>
          <w:tcPr>
            <w:tcW w:w="4173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color w:val="000000" w:themeColor="text1"/>
                <w:szCs w:val="22"/>
              </w:rPr>
            </w:pPr>
          </w:p>
        </w:tc>
        <w:tc>
          <w:tcPr>
            <w:tcW w:w="1883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color w:val="000000" w:themeColor="text1"/>
                <w:szCs w:val="22"/>
              </w:rPr>
            </w:pPr>
          </w:p>
        </w:tc>
        <w:tc>
          <w:tcPr>
            <w:tcW w:w="2119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color w:val="000000" w:themeColor="text1"/>
                <w:szCs w:val="22"/>
              </w:rPr>
            </w:pPr>
          </w:p>
        </w:tc>
        <w:tc>
          <w:tcPr>
            <w:tcW w:w="3622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color w:val="000000" w:themeColor="text1"/>
                <w:szCs w:val="22"/>
              </w:rPr>
            </w:pPr>
          </w:p>
        </w:tc>
      </w:tr>
      <w:tr w:rsidR="00D45480">
        <w:trPr>
          <w:trHeight w:val="460"/>
          <w:jc w:val="center"/>
        </w:trPr>
        <w:tc>
          <w:tcPr>
            <w:tcW w:w="4173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left"/>
              <w:rPr>
                <w:rFonts w:ascii="宋体" w:hAnsi="宋体"/>
                <w:color w:val="000000" w:themeColor="text1"/>
                <w:szCs w:val="22"/>
              </w:rPr>
            </w:pPr>
            <w:r>
              <w:rPr>
                <w:rFonts w:ascii="宋体" w:hAnsi="宋体" w:hint="eastAsia"/>
                <w:color w:val="000000" w:themeColor="text1"/>
                <w:szCs w:val="22"/>
              </w:rPr>
              <w:t>岔河小学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Cs w:val="22"/>
              </w:rPr>
            </w:pPr>
            <w:r>
              <w:rPr>
                <w:rFonts w:ascii="宋体" w:hAnsi="宋体" w:hint="eastAsia"/>
                <w:color w:val="000000" w:themeColor="text1"/>
                <w:szCs w:val="22"/>
              </w:rPr>
              <w:t>事业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Cs w:val="22"/>
              </w:rPr>
            </w:pPr>
            <w:r>
              <w:rPr>
                <w:rFonts w:ascii="宋体" w:hAnsi="宋体" w:hint="eastAsia"/>
                <w:color w:val="000000" w:themeColor="text1"/>
                <w:szCs w:val="22"/>
              </w:rPr>
              <w:t>其他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color w:val="000000" w:themeColor="text1"/>
                <w:szCs w:val="22"/>
              </w:rPr>
            </w:pPr>
            <w:r>
              <w:rPr>
                <w:rFonts w:ascii="宋体" w:hAnsi="宋体" w:hint="eastAsia"/>
                <w:color w:val="000000" w:themeColor="text1"/>
                <w:szCs w:val="22"/>
              </w:rPr>
              <w:t>财政拨款</w:t>
            </w:r>
          </w:p>
        </w:tc>
      </w:tr>
    </w:tbl>
    <w:p w:rsidR="00D45480" w:rsidRDefault="00D45480">
      <w:pPr>
        <w:adjustRightInd w:val="0"/>
        <w:snapToGrid w:val="0"/>
        <w:spacing w:line="560" w:lineRule="exact"/>
        <w:ind w:leftChars="85" w:left="178" w:firstLine="540"/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:rsidR="00D45480" w:rsidRDefault="0011346C">
      <w:pPr>
        <w:adjustRightInd w:val="0"/>
        <w:snapToGrid w:val="0"/>
        <w:spacing w:line="360" w:lineRule="auto"/>
        <w:ind w:leftChars="85" w:left="178" w:firstLine="5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</w:t>
      </w:r>
      <w:r>
        <w:rPr>
          <w:rFonts w:ascii="仿宋" w:eastAsia="仿宋" w:hAnsi="仿宋" w:hint="eastAsia"/>
          <w:b/>
          <w:sz w:val="32"/>
          <w:szCs w:val="32"/>
        </w:rPr>
        <w:t>、人员构成</w:t>
      </w:r>
    </w:p>
    <w:p w:rsidR="00D45480" w:rsidRDefault="0011346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我单位财政供养实有在职</w:t>
      </w:r>
      <w:r>
        <w:rPr>
          <w:rFonts w:ascii="仿宋" w:eastAsia="仿宋" w:hAnsi="仿宋" w:hint="eastAsia"/>
          <w:sz w:val="32"/>
          <w:szCs w:val="32"/>
        </w:rPr>
        <w:t>65</w:t>
      </w:r>
      <w:r>
        <w:rPr>
          <w:rFonts w:ascii="仿宋" w:eastAsia="仿宋" w:hAnsi="仿宋" w:hint="eastAsia"/>
          <w:sz w:val="32"/>
          <w:szCs w:val="32"/>
        </w:rPr>
        <w:t>人，其中事业编制</w:t>
      </w:r>
      <w:r>
        <w:rPr>
          <w:rFonts w:ascii="仿宋" w:eastAsia="仿宋" w:hAnsi="仿宋" w:hint="eastAsia"/>
          <w:sz w:val="32"/>
          <w:szCs w:val="32"/>
        </w:rPr>
        <w:t>61</w:t>
      </w:r>
      <w:r>
        <w:rPr>
          <w:rFonts w:ascii="仿宋" w:eastAsia="仿宋" w:hAnsi="仿宋" w:hint="eastAsia"/>
          <w:sz w:val="32"/>
          <w:szCs w:val="32"/>
        </w:rPr>
        <w:t>人，非工资统发的聘用制人员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人。劳务派遣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人。</w:t>
      </w:r>
    </w:p>
    <w:p w:rsidR="00D45480" w:rsidRDefault="0011346C">
      <w:pPr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二</w:t>
      </w:r>
      <w:r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  <w:t>、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部门预算安排</w:t>
      </w:r>
      <w:r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  <w:t>的总体情况</w:t>
      </w:r>
    </w:p>
    <w:p w:rsidR="00D45480" w:rsidRDefault="0011346C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、</w:t>
      </w:r>
      <w:r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  <w:t>收入说明</w:t>
      </w:r>
    </w:p>
    <w:p w:rsidR="00D45480" w:rsidRDefault="0011346C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年单位收入预算</w:t>
      </w:r>
      <w:r>
        <w:rPr>
          <w:rFonts w:ascii="仿宋" w:eastAsia="仿宋" w:hAnsi="仿宋" w:hint="eastAsia"/>
          <w:sz w:val="32"/>
          <w:szCs w:val="32"/>
        </w:rPr>
        <w:t>934.30</w:t>
      </w:r>
      <w:r>
        <w:rPr>
          <w:rFonts w:ascii="仿宋" w:eastAsia="仿宋" w:hAnsi="仿宋" w:hint="eastAsia"/>
          <w:sz w:val="32"/>
          <w:szCs w:val="32"/>
        </w:rPr>
        <w:t>万元，其中：一般公共预算拨款</w:t>
      </w:r>
      <w:r>
        <w:rPr>
          <w:rFonts w:ascii="仿宋" w:eastAsia="仿宋" w:hAnsi="仿宋" w:hint="eastAsia"/>
          <w:sz w:val="32"/>
          <w:szCs w:val="32"/>
        </w:rPr>
        <w:t>934.30</w:t>
      </w:r>
      <w:r>
        <w:rPr>
          <w:rFonts w:ascii="仿宋" w:eastAsia="仿宋" w:hAnsi="仿宋" w:hint="eastAsia"/>
          <w:sz w:val="32"/>
          <w:szCs w:val="32"/>
        </w:rPr>
        <w:t>万元，政府性基金预算拨款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万元，国有资本经营预算拨款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万元，财政专户核拨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万元，其它来源收入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D45480" w:rsidRDefault="0011346C">
      <w:pPr>
        <w:widowControl/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2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、支出说明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 xml:space="preserve"> </w:t>
      </w:r>
    </w:p>
    <w:p w:rsidR="00D45480" w:rsidRDefault="0011346C">
      <w:pPr>
        <w:widowControl/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    2018</w:t>
      </w:r>
      <w:r>
        <w:rPr>
          <w:rFonts w:ascii="仿宋" w:eastAsia="仿宋" w:hAnsi="仿宋" w:hint="eastAsia"/>
          <w:sz w:val="32"/>
          <w:szCs w:val="32"/>
        </w:rPr>
        <w:t>年支出预算</w:t>
      </w:r>
      <w:r>
        <w:rPr>
          <w:rFonts w:ascii="仿宋" w:eastAsia="仿宋" w:hAnsi="仿宋" w:hint="eastAsia"/>
          <w:sz w:val="32"/>
          <w:szCs w:val="32"/>
        </w:rPr>
        <w:t>934.30</w:t>
      </w:r>
      <w:r>
        <w:rPr>
          <w:rFonts w:ascii="仿宋" w:eastAsia="仿宋" w:hAnsi="仿宋" w:hint="eastAsia"/>
          <w:sz w:val="32"/>
          <w:szCs w:val="32"/>
        </w:rPr>
        <w:t>万元，其中：人员经费支出</w:t>
      </w:r>
      <w:r>
        <w:rPr>
          <w:rFonts w:ascii="仿宋" w:eastAsia="仿宋" w:hAnsi="仿宋" w:hint="eastAsia"/>
          <w:sz w:val="32"/>
          <w:szCs w:val="32"/>
        </w:rPr>
        <w:t>801.30</w:t>
      </w:r>
      <w:r>
        <w:rPr>
          <w:rFonts w:ascii="仿宋" w:eastAsia="仿宋" w:hAnsi="仿宋" w:hint="eastAsia"/>
          <w:sz w:val="32"/>
          <w:szCs w:val="32"/>
        </w:rPr>
        <w:t>万元，日常公用经费支出</w:t>
      </w:r>
      <w:r>
        <w:rPr>
          <w:rFonts w:ascii="仿宋" w:eastAsia="仿宋" w:hAnsi="仿宋" w:hint="eastAsia"/>
          <w:sz w:val="32"/>
          <w:szCs w:val="32"/>
        </w:rPr>
        <w:t>129.90</w:t>
      </w:r>
      <w:r>
        <w:rPr>
          <w:rFonts w:ascii="仿宋" w:eastAsia="仿宋" w:hAnsi="仿宋" w:hint="eastAsia"/>
          <w:sz w:val="32"/>
          <w:szCs w:val="32"/>
        </w:rPr>
        <w:t>万元；项目支出</w:t>
      </w:r>
      <w:r>
        <w:rPr>
          <w:rFonts w:ascii="仿宋" w:eastAsia="仿宋" w:hAnsi="仿宋" w:hint="eastAsia"/>
          <w:sz w:val="32"/>
          <w:szCs w:val="32"/>
        </w:rPr>
        <w:t>3.10</w:t>
      </w:r>
      <w:r>
        <w:rPr>
          <w:rFonts w:ascii="仿宋" w:eastAsia="仿宋" w:hAnsi="仿宋" w:hint="eastAsia"/>
          <w:sz w:val="32"/>
          <w:szCs w:val="32"/>
        </w:rPr>
        <w:t>万元，主要用于公益性安置军队退役人员补贴。</w:t>
      </w:r>
    </w:p>
    <w:p w:rsidR="00D45480" w:rsidRDefault="0011346C">
      <w:pPr>
        <w:widowControl/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、比上年增减情况</w:t>
      </w:r>
    </w:p>
    <w:p w:rsidR="00D45480" w:rsidRDefault="0011346C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2018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年收入预算较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2017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年增长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56.28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万元，主要由于增发了物业服务补贴、新调入和招聘了教师以及工资调整。</w:t>
      </w:r>
    </w:p>
    <w:p w:rsidR="00D45480" w:rsidRDefault="0011346C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2018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年支出预算较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2017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年增长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56.28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万元，其中：基本支出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53.18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万元，主要由于增发了物业服务补贴、新调入和招聘了教师以及工资调整；项目支出增长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3.1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万元，主要由于公益性安置军队退役人员补贴。</w:t>
      </w:r>
    </w:p>
    <w:p w:rsidR="00D45480" w:rsidRDefault="0011346C">
      <w:pPr>
        <w:adjustRightInd w:val="0"/>
        <w:snapToGrid w:val="0"/>
        <w:spacing w:line="360" w:lineRule="auto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三、机关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(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事业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)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运行经费安排情况</w:t>
      </w:r>
    </w:p>
    <w:p w:rsidR="00D45480" w:rsidRDefault="0011346C">
      <w:pPr>
        <w:widowControl/>
        <w:adjustRightInd w:val="0"/>
        <w:snapToGrid w:val="0"/>
        <w:spacing w:line="360" w:lineRule="auto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2018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年我单位机关（事业</w:t>
      </w:r>
      <w:r>
        <w:rPr>
          <w:rFonts w:ascii="仿宋" w:eastAsia="仿宋" w:hAnsi="仿宋"/>
          <w:color w:val="000000" w:themeColor="text1"/>
          <w:sz w:val="32"/>
          <w:szCs w:val="32"/>
        </w:rPr>
        <w:t>）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运行经费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129.90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万元，包括办公费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14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万元、印刷费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5.94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万元、电费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4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万元、邮电费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0.05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万元、物业管理费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1.5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万元、差旅费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0.3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万元、日常维修费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15.61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万元、专用村料费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5.5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万元、办公设备购置费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9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万元、工会经费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8.85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万元、在职职工福利费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5.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58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</w:t>
      </w:r>
      <w:proofErr w:type="gramStart"/>
      <w:r>
        <w:rPr>
          <w:rFonts w:ascii="仿宋" w:eastAsia="仿宋" w:hAnsi="仿宋" w:hint="eastAsia"/>
          <w:color w:val="000000" w:themeColor="text1"/>
          <w:sz w:val="32"/>
          <w:szCs w:val="32"/>
        </w:rPr>
        <w:t>职教费</w:t>
      </w:r>
      <w:proofErr w:type="gramEnd"/>
      <w:r>
        <w:rPr>
          <w:rFonts w:ascii="仿宋" w:eastAsia="仿宋" w:hAnsi="仿宋" w:hint="eastAsia"/>
          <w:color w:val="000000" w:themeColor="text1"/>
          <w:sz w:val="32"/>
          <w:szCs w:val="32"/>
        </w:rPr>
        <w:t>3.35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万元、办公用房取暖费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42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万元、劳务费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14.22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万元。</w:t>
      </w:r>
    </w:p>
    <w:p w:rsidR="00D45480" w:rsidRDefault="0011346C">
      <w:pPr>
        <w:widowControl/>
        <w:adjustRightInd w:val="0"/>
        <w:snapToGrid w:val="0"/>
        <w:spacing w:line="360" w:lineRule="auto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四、财政拨款“三公”经费预算情况及增减变化原因</w:t>
      </w:r>
    </w:p>
    <w:p w:rsidR="00D45480" w:rsidRDefault="0011346C">
      <w:pPr>
        <w:adjustRightInd w:val="0"/>
        <w:snapToGrid w:val="0"/>
        <w:spacing w:line="360" w:lineRule="auto"/>
        <w:ind w:firstLineChars="225" w:firstLine="72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2018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年，财政拨款“三公”经费预算安排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2017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年相比无增减变化。其中：</w:t>
      </w:r>
      <w:r>
        <w:rPr>
          <w:rFonts w:ascii="仿宋" w:eastAsia="仿宋" w:hAnsi="仿宋" w:cs="Arial Unicode MS" w:hint="eastAsia"/>
          <w:color w:val="000000" w:themeColor="text1"/>
          <w:sz w:val="32"/>
          <w:szCs w:val="32"/>
        </w:rPr>
        <w:t>①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因公出国（境）费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2017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年相比无增减变化；</w:t>
      </w:r>
      <w:r>
        <w:rPr>
          <w:rFonts w:ascii="仿宋" w:eastAsia="仿宋" w:hAnsi="仿宋" w:cs="Arial Unicode MS" w:hint="eastAsia"/>
          <w:color w:val="000000" w:themeColor="text1"/>
          <w:sz w:val="32"/>
          <w:szCs w:val="32"/>
        </w:rPr>
        <w:t>②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公务用车购置及运行费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万元，其中：公务用车购置费为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2017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年相比无增减变化；公务用车运行费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2017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年相比无增减变化；</w:t>
      </w:r>
      <w:r>
        <w:rPr>
          <w:rFonts w:ascii="仿宋" w:eastAsia="仿宋" w:hAnsi="仿宋" w:cs="Arial Unicode MS" w:hint="eastAsia"/>
          <w:color w:val="000000" w:themeColor="text1"/>
          <w:sz w:val="32"/>
          <w:szCs w:val="32"/>
        </w:rPr>
        <w:t>③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公务接待费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0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万元，与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2017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年相比无增减变化。</w:t>
      </w:r>
    </w:p>
    <w:p w:rsidR="00D45480" w:rsidRDefault="0011346C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五、绩效预算信息</w:t>
      </w:r>
    </w:p>
    <w:p w:rsidR="00D45480" w:rsidRDefault="0011346C">
      <w:pPr>
        <w:spacing w:line="360" w:lineRule="auto"/>
        <w:ind w:firstLine="56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>（一）</w:t>
      </w:r>
      <w:r>
        <w:rPr>
          <w:rFonts w:ascii="仿宋" w:eastAsia="仿宋" w:hAnsi="仿宋" w:hint="eastAsia"/>
          <w:b/>
          <w:sz w:val="32"/>
          <w:szCs w:val="32"/>
        </w:rPr>
        <w:t>总体绩效目标：</w:t>
      </w:r>
    </w:p>
    <w:p w:rsidR="00D45480" w:rsidRDefault="0011346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以农村教育为重点，推进义务教育均衡发展，建立中小学校舍维修长效机制，改善薄弱学校办学条件。</w:t>
      </w:r>
    </w:p>
    <w:p w:rsidR="00D45480" w:rsidRDefault="0011346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、发展农村义务教育、保障农村中小学正常运转，保证学校校舍安全，资助家庭经济困难寄宿学生，向农村义务教育学生免费提供教科书。</w:t>
      </w:r>
    </w:p>
    <w:p w:rsidR="00D45480" w:rsidRDefault="0011346C">
      <w:pPr>
        <w:spacing w:line="360" w:lineRule="auto"/>
        <w:ind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、改善薄弱学校办学条件。使农村义务教育薄弱学校教学设施和生活设施满足生活需要，能够保证正常运转，大班</w:t>
      </w:r>
      <w:proofErr w:type="gramStart"/>
      <w:r>
        <w:rPr>
          <w:rFonts w:ascii="仿宋" w:eastAsia="仿宋" w:hAnsi="仿宋" w:hint="eastAsia"/>
          <w:sz w:val="32"/>
          <w:szCs w:val="32"/>
        </w:rPr>
        <w:t>额现象</w:t>
      </w:r>
      <w:proofErr w:type="gramEnd"/>
      <w:r>
        <w:rPr>
          <w:rFonts w:ascii="仿宋" w:eastAsia="仿宋" w:hAnsi="仿宋" w:hint="eastAsia"/>
          <w:sz w:val="32"/>
          <w:szCs w:val="32"/>
        </w:rPr>
        <w:t>基本消除，教师数量、素质、结构适应教学需要。</w:t>
      </w:r>
    </w:p>
    <w:p w:rsidR="00D45480" w:rsidRDefault="0011346C">
      <w:pPr>
        <w:adjustRightInd w:val="0"/>
        <w:snapToGrid w:val="0"/>
        <w:spacing w:line="360" w:lineRule="auto"/>
        <w:ind w:firstLineChars="100" w:firstLine="321"/>
        <w:jc w:val="left"/>
        <w:outlineLvl w:val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（二）部门职责—工作活动绩效目标指标：</w:t>
      </w:r>
    </w:p>
    <w:p w:rsidR="00D45480" w:rsidRDefault="00D45480">
      <w:pPr>
        <w:adjustRightInd w:val="0"/>
        <w:snapToGrid w:val="0"/>
        <w:spacing w:line="560" w:lineRule="exact"/>
        <w:jc w:val="left"/>
        <w:outlineLvl w:val="0"/>
        <w:rPr>
          <w:rFonts w:ascii="仿宋" w:eastAsia="仿宋" w:hAnsi="仿宋"/>
          <w:sz w:val="32"/>
          <w:szCs w:val="32"/>
        </w:rPr>
      </w:pPr>
    </w:p>
    <w:tbl>
      <w:tblPr>
        <w:tblW w:w="126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1"/>
        <w:gridCol w:w="2976"/>
        <w:gridCol w:w="2976"/>
        <w:gridCol w:w="1417"/>
        <w:gridCol w:w="737"/>
        <w:gridCol w:w="737"/>
        <w:gridCol w:w="737"/>
        <w:gridCol w:w="737"/>
      </w:tblGrid>
      <w:tr w:rsidR="00D45480">
        <w:trPr>
          <w:trHeight w:val="227"/>
          <w:tblHeader/>
          <w:jc w:val="center"/>
        </w:trPr>
        <w:tc>
          <w:tcPr>
            <w:tcW w:w="2341" w:type="dxa"/>
            <w:vMerge w:val="restart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>职责活动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>内容描述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>绩效目标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>绩效指标</w:t>
            </w:r>
          </w:p>
        </w:tc>
        <w:tc>
          <w:tcPr>
            <w:tcW w:w="2948" w:type="dxa"/>
            <w:gridSpan w:val="4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>评价标准</w:t>
            </w:r>
          </w:p>
        </w:tc>
      </w:tr>
      <w:tr w:rsidR="00D45480">
        <w:trPr>
          <w:trHeight w:val="227"/>
          <w:tblHeader/>
          <w:jc w:val="center"/>
        </w:trPr>
        <w:tc>
          <w:tcPr>
            <w:tcW w:w="2341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outlineLvl w:val="0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outlineLvl w:val="0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outlineLvl w:val="0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outlineLvl w:val="0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>优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>良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>中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>差</w:t>
            </w:r>
          </w:p>
        </w:tc>
      </w:tr>
      <w:tr w:rsidR="00D45480">
        <w:trPr>
          <w:trHeight w:val="227"/>
          <w:jc w:val="center"/>
        </w:trPr>
        <w:tc>
          <w:tcPr>
            <w:tcW w:w="2341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ind w:firstLineChars="400" w:firstLine="723"/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>义务教育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以农村教育为重点，推进义务教育均衡发展，建立中小学校舍维修长效机制，改善贫困地区义务教育薄弱学校办学条件。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完善城乡义务教育经费保障机制，提高贫困寄宿生资助面。加大资金投入力度，加快改善贫困地区义务教育薄弱学校基本办学条件。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D45480">
        <w:trPr>
          <w:trHeight w:val="227"/>
          <w:jc w:val="center"/>
        </w:trPr>
        <w:tc>
          <w:tcPr>
            <w:tcW w:w="2341" w:type="dxa"/>
            <w:vMerge w:val="restart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 xml:space="preserve">　　发展城乡义务教育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完善城乡义务教育经费保障机制，保障农村中小学正常运转，资助家庭经济困难寄宿学生，向农村义务教育学生免费提供教科书；中小学公用经费保障水平逐年提高。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统一城乡义务教育年生均公用经费标准：小学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685</w:t>
            </w:r>
            <w:r w:rsidRPr="009303C2">
              <w:rPr>
                <w:rFonts w:ascii="宋体" w:eastAsia="宋体" w:hAnsi="宋体" w:hint="eastAsia"/>
                <w:sz w:val="18"/>
                <w:szCs w:val="18"/>
              </w:rPr>
              <w:t>元（含取暖费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85</w:t>
            </w:r>
            <w:r w:rsidRPr="009303C2">
              <w:rPr>
                <w:rFonts w:ascii="宋体" w:eastAsia="宋体" w:hAnsi="宋体" w:hint="eastAsia"/>
                <w:sz w:val="18"/>
                <w:szCs w:val="18"/>
              </w:rPr>
              <w:t>元）。为农村义务教育学生免费提供教科书。资助贫困寄宿生人数占寄宿生人数的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23%</w:t>
            </w:r>
            <w:r w:rsidRPr="009303C2">
              <w:rPr>
                <w:rFonts w:ascii="宋体" w:eastAsia="宋体" w:hAnsi="宋体" w:hint="eastAsia"/>
                <w:sz w:val="18"/>
                <w:szCs w:val="18"/>
              </w:rPr>
              <w:t>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贫困寄宿生生活费补助覆盖率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23%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22%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21%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﹤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21%</w:t>
            </w:r>
          </w:p>
        </w:tc>
      </w:tr>
      <w:tr w:rsidR="00D45480">
        <w:trPr>
          <w:trHeight w:val="227"/>
          <w:jc w:val="center"/>
        </w:trPr>
        <w:tc>
          <w:tcPr>
            <w:tcW w:w="2341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资金到位率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/>
                <w:sz w:val="18"/>
                <w:szCs w:val="18"/>
              </w:rPr>
              <w:t>100%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99%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﹤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98%</w:t>
            </w:r>
          </w:p>
        </w:tc>
      </w:tr>
      <w:tr w:rsidR="00D45480">
        <w:trPr>
          <w:trHeight w:val="227"/>
          <w:jc w:val="center"/>
        </w:trPr>
        <w:tc>
          <w:tcPr>
            <w:tcW w:w="2341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社会满意度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95%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90%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﹤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90%</w:t>
            </w:r>
          </w:p>
        </w:tc>
      </w:tr>
      <w:tr w:rsidR="00D45480">
        <w:trPr>
          <w:trHeight w:val="227"/>
          <w:jc w:val="center"/>
        </w:trPr>
        <w:tc>
          <w:tcPr>
            <w:tcW w:w="2341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教科书免费发放率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/>
                <w:sz w:val="18"/>
                <w:szCs w:val="18"/>
              </w:rPr>
              <w:t>100%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99%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﹤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98%</w:t>
            </w:r>
          </w:p>
        </w:tc>
      </w:tr>
      <w:tr w:rsidR="00D45480">
        <w:trPr>
          <w:trHeight w:val="227"/>
          <w:jc w:val="center"/>
        </w:trPr>
        <w:tc>
          <w:tcPr>
            <w:tcW w:w="2341" w:type="dxa"/>
            <w:vMerge w:val="restart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b/>
                <w:sz w:val="18"/>
                <w:szCs w:val="18"/>
              </w:rPr>
              <w:t xml:space="preserve">　　改善薄弱学校办学条件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保障义务教育阶段薄弱学校基本教学条件，改善学校生活设施，美化校园环境，解决城镇学校大班额问题，推进农村学校教育信息化。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全面改善薄弱学校基本办学条件，完成当年新建、改扩建校舍任务，消除校舍安全隐患，使农村义务教育学校教学设施和生活设施满足基本生活需要，美化校园环境，</w:t>
            </w:r>
            <w:proofErr w:type="gramStart"/>
            <w:r w:rsidRPr="009303C2">
              <w:rPr>
                <w:rFonts w:ascii="宋体" w:eastAsia="宋体" w:hAnsi="宋体" w:hint="eastAsia"/>
                <w:sz w:val="18"/>
                <w:szCs w:val="18"/>
              </w:rPr>
              <w:t>城镇超大班额现象</w:t>
            </w:r>
            <w:proofErr w:type="gramEnd"/>
            <w:r w:rsidRPr="009303C2">
              <w:rPr>
                <w:rFonts w:ascii="宋体" w:eastAsia="宋体" w:hAnsi="宋体" w:hint="eastAsia"/>
                <w:sz w:val="18"/>
                <w:szCs w:val="18"/>
              </w:rPr>
              <w:t>基本消除，教师数量、素质、结构基本适应教学需要。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小学生均校舍面积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(m2</w:t>
            </w:r>
            <w:r w:rsidRPr="009303C2"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9.5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6.5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5.2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﹤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5.2</w:t>
            </w:r>
          </w:p>
        </w:tc>
      </w:tr>
      <w:tr w:rsidR="00D45480">
        <w:trPr>
          <w:trHeight w:val="227"/>
          <w:jc w:val="center"/>
        </w:trPr>
        <w:tc>
          <w:tcPr>
            <w:tcW w:w="2341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小学生</w:t>
            </w:r>
            <w:proofErr w:type="gramStart"/>
            <w:r w:rsidRPr="009303C2">
              <w:rPr>
                <w:rFonts w:ascii="宋体" w:eastAsia="宋体" w:hAnsi="宋体" w:hint="eastAsia"/>
                <w:sz w:val="18"/>
                <w:szCs w:val="18"/>
              </w:rPr>
              <w:t>均设备</w:t>
            </w:r>
            <w:proofErr w:type="gramEnd"/>
            <w:r w:rsidRPr="009303C2">
              <w:rPr>
                <w:rFonts w:ascii="宋体" w:eastAsia="宋体" w:hAnsi="宋体" w:hint="eastAsia"/>
                <w:sz w:val="18"/>
                <w:szCs w:val="18"/>
              </w:rPr>
              <w:t>价值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(</w:t>
            </w:r>
            <w:r w:rsidRPr="009303C2">
              <w:rPr>
                <w:rFonts w:ascii="宋体" w:eastAsia="宋体" w:hAnsi="宋体" w:hint="eastAsia"/>
                <w:sz w:val="18"/>
                <w:szCs w:val="18"/>
              </w:rPr>
              <w:t>元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)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1150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750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365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﹤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365</w:t>
            </w:r>
          </w:p>
        </w:tc>
      </w:tr>
      <w:tr w:rsidR="00D45480">
        <w:trPr>
          <w:trHeight w:val="227"/>
          <w:jc w:val="center"/>
        </w:trPr>
        <w:tc>
          <w:tcPr>
            <w:tcW w:w="2341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资金到位率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/>
                <w:sz w:val="18"/>
                <w:szCs w:val="18"/>
              </w:rPr>
              <w:t>100%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99%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﹤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98%</w:t>
            </w:r>
          </w:p>
        </w:tc>
      </w:tr>
      <w:tr w:rsidR="00D45480">
        <w:trPr>
          <w:trHeight w:val="227"/>
          <w:jc w:val="center"/>
        </w:trPr>
        <w:tc>
          <w:tcPr>
            <w:tcW w:w="2341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45480" w:rsidRPr="009303C2" w:rsidRDefault="00D45480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社会满意度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98%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95%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90%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D45480" w:rsidRPr="009303C2" w:rsidRDefault="0011346C">
            <w:pPr>
              <w:spacing w:line="3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303C2">
              <w:rPr>
                <w:rFonts w:ascii="宋体" w:eastAsia="宋体" w:hAnsi="宋体" w:hint="eastAsia"/>
                <w:sz w:val="18"/>
                <w:szCs w:val="18"/>
              </w:rPr>
              <w:t>﹤</w:t>
            </w:r>
            <w:r w:rsidRPr="009303C2">
              <w:rPr>
                <w:rFonts w:ascii="宋体" w:eastAsia="宋体" w:hAnsi="宋体"/>
                <w:sz w:val="18"/>
                <w:szCs w:val="18"/>
              </w:rPr>
              <w:t>90%</w:t>
            </w:r>
          </w:p>
        </w:tc>
      </w:tr>
    </w:tbl>
    <w:p w:rsidR="00D45480" w:rsidRDefault="00D45480">
      <w:pPr>
        <w:adjustRightInd w:val="0"/>
        <w:snapToGrid w:val="0"/>
        <w:spacing w:line="560" w:lineRule="exact"/>
        <w:ind w:firstLineChars="100" w:firstLine="321"/>
        <w:jc w:val="left"/>
        <w:outlineLvl w:val="0"/>
        <w:rPr>
          <w:rFonts w:ascii="仿宋" w:eastAsia="仿宋" w:hAnsi="仿宋"/>
          <w:b/>
          <w:sz w:val="32"/>
          <w:szCs w:val="32"/>
        </w:rPr>
      </w:pPr>
    </w:p>
    <w:p w:rsidR="009303C2" w:rsidRDefault="009303C2">
      <w:pPr>
        <w:autoSpaceDE w:val="0"/>
        <w:autoSpaceDN w:val="0"/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</w:p>
    <w:p w:rsidR="00D45480" w:rsidRDefault="0011346C">
      <w:pPr>
        <w:autoSpaceDE w:val="0"/>
        <w:autoSpaceDN w:val="0"/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六、政府采购预算情况</w:t>
      </w:r>
    </w:p>
    <w:p w:rsidR="00D45480" w:rsidRDefault="0011346C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年，我单位计划采购计算机设备（多媒体）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套，单价</w:t>
      </w:r>
      <w:r>
        <w:rPr>
          <w:rFonts w:ascii="仿宋" w:eastAsia="仿宋" w:hAnsi="仿宋" w:hint="eastAsia"/>
          <w:sz w:val="32"/>
          <w:szCs w:val="32"/>
        </w:rPr>
        <w:t>1.8</w:t>
      </w:r>
      <w:r>
        <w:rPr>
          <w:rFonts w:ascii="仿宋" w:eastAsia="仿宋" w:hAnsi="仿宋" w:hint="eastAsia"/>
          <w:sz w:val="32"/>
          <w:szCs w:val="32"/>
        </w:rPr>
        <w:t>万元，合计金额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万元。</w:t>
      </w:r>
      <w:r>
        <w:rPr>
          <w:rFonts w:ascii="仿宋" w:eastAsia="仿宋" w:hAnsi="仿宋" w:cs="仿宋" w:hint="eastAsia"/>
          <w:bCs/>
          <w:sz w:val="32"/>
          <w:szCs w:val="32"/>
        </w:rPr>
        <w:t>具体内容见下表。</w:t>
      </w:r>
    </w:p>
    <w:tbl>
      <w:tblPr>
        <w:tblW w:w="1375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6"/>
        <w:gridCol w:w="993"/>
        <w:gridCol w:w="875"/>
        <w:gridCol w:w="1161"/>
        <w:gridCol w:w="674"/>
        <w:gridCol w:w="740"/>
        <w:gridCol w:w="756"/>
        <w:gridCol w:w="957"/>
        <w:gridCol w:w="957"/>
        <w:gridCol w:w="957"/>
        <w:gridCol w:w="864"/>
        <w:gridCol w:w="866"/>
        <w:gridCol w:w="866"/>
        <w:gridCol w:w="820"/>
      </w:tblGrid>
      <w:tr w:rsidR="00D45480">
        <w:trPr>
          <w:tblHeader/>
          <w:jc w:val="center"/>
        </w:trPr>
        <w:tc>
          <w:tcPr>
            <w:tcW w:w="7465" w:type="dxa"/>
            <w:gridSpan w:val="7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lef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/>
                <w:sz w:val="24"/>
                <w:szCs w:val="22"/>
              </w:rPr>
              <w:t>40100</w:t>
            </w:r>
            <w:r>
              <w:rPr>
                <w:rFonts w:ascii="宋体" w:hAnsi="宋体" w:hint="eastAsia"/>
                <w:sz w:val="24"/>
                <w:szCs w:val="22"/>
              </w:rPr>
              <w:t>5013003</w:t>
            </w:r>
            <w:r>
              <w:rPr>
                <w:rFonts w:ascii="宋体" w:hAnsi="宋体" w:hint="eastAsia"/>
                <w:sz w:val="24"/>
                <w:szCs w:val="22"/>
              </w:rPr>
              <w:t>唐山市丰南区岔</w:t>
            </w:r>
            <w:proofErr w:type="gramStart"/>
            <w:r>
              <w:rPr>
                <w:rFonts w:ascii="宋体" w:hAnsi="宋体" w:hint="eastAsia"/>
                <w:sz w:val="24"/>
                <w:szCs w:val="22"/>
              </w:rPr>
              <w:t>河镇岔河</w:t>
            </w:r>
            <w:proofErr w:type="gramEnd"/>
            <w:r>
              <w:rPr>
                <w:rFonts w:ascii="宋体" w:hAnsi="宋体" w:hint="eastAsia"/>
                <w:sz w:val="24"/>
                <w:szCs w:val="22"/>
              </w:rPr>
              <w:t>中心小学</w:t>
            </w:r>
          </w:p>
        </w:tc>
        <w:tc>
          <w:tcPr>
            <w:tcW w:w="6287" w:type="dxa"/>
            <w:gridSpan w:val="7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right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单位：万元</w:t>
            </w:r>
          </w:p>
        </w:tc>
      </w:tr>
      <w:tr w:rsidR="00D45480">
        <w:trPr>
          <w:tblHeader/>
          <w:jc w:val="center"/>
        </w:trPr>
        <w:tc>
          <w:tcPr>
            <w:tcW w:w="3259" w:type="dxa"/>
            <w:gridSpan w:val="2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政府采购项目来源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采购物品名称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政府采购目录序号</w:t>
            </w:r>
          </w:p>
        </w:tc>
        <w:tc>
          <w:tcPr>
            <w:tcW w:w="674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数量</w:t>
            </w:r>
            <w:r>
              <w:rPr>
                <w:rFonts w:ascii="宋体" w:hAnsi="宋体"/>
                <w:b/>
                <w:szCs w:val="22"/>
              </w:rPr>
              <w:t xml:space="preserve">  </w:t>
            </w:r>
            <w:r>
              <w:rPr>
                <w:rFonts w:ascii="宋体" w:hAnsi="宋体" w:hint="eastAsia"/>
                <w:b/>
                <w:szCs w:val="22"/>
              </w:rPr>
              <w:t>单位</w:t>
            </w:r>
          </w:p>
        </w:tc>
        <w:tc>
          <w:tcPr>
            <w:tcW w:w="740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数量</w:t>
            </w:r>
          </w:p>
        </w:tc>
        <w:tc>
          <w:tcPr>
            <w:tcW w:w="756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单价</w:t>
            </w:r>
          </w:p>
        </w:tc>
        <w:tc>
          <w:tcPr>
            <w:tcW w:w="6287" w:type="dxa"/>
            <w:gridSpan w:val="7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政府采购金额</w:t>
            </w:r>
          </w:p>
        </w:tc>
      </w:tr>
      <w:tr w:rsidR="00D45480">
        <w:trPr>
          <w:tblHeader/>
          <w:jc w:val="center"/>
        </w:trPr>
        <w:tc>
          <w:tcPr>
            <w:tcW w:w="2266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项目名称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预算资金</w:t>
            </w: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674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756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957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总计</w:t>
            </w:r>
          </w:p>
        </w:tc>
        <w:tc>
          <w:tcPr>
            <w:tcW w:w="4510" w:type="dxa"/>
            <w:gridSpan w:val="5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当年部门预算安排资金</w:t>
            </w:r>
          </w:p>
        </w:tc>
        <w:tc>
          <w:tcPr>
            <w:tcW w:w="820" w:type="dxa"/>
            <w:vMerge w:val="restart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其他渠道资金</w:t>
            </w:r>
          </w:p>
        </w:tc>
      </w:tr>
      <w:tr w:rsidR="00D45480">
        <w:trPr>
          <w:tblHeader/>
          <w:jc w:val="center"/>
        </w:trPr>
        <w:tc>
          <w:tcPr>
            <w:tcW w:w="2266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674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756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957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合计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一般公共预算拨款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基金预算拨款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财政专户核拨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其他来源收入</w:t>
            </w:r>
          </w:p>
        </w:tc>
        <w:tc>
          <w:tcPr>
            <w:tcW w:w="820" w:type="dxa"/>
            <w:vMerge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outlineLvl w:val="0"/>
              <w:rPr>
                <w:rFonts w:ascii="宋体" w:hAnsi="宋体"/>
                <w:szCs w:val="22"/>
              </w:rPr>
            </w:pPr>
          </w:p>
        </w:tc>
      </w:tr>
      <w:tr w:rsidR="00D45480">
        <w:trPr>
          <w:jc w:val="center"/>
        </w:trPr>
        <w:tc>
          <w:tcPr>
            <w:tcW w:w="2266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center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岔河小学小计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b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rPr>
                <w:rFonts w:ascii="宋体" w:hAnsi="宋体"/>
                <w:b/>
                <w:szCs w:val="22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rPr>
                <w:rFonts w:ascii="宋体" w:hAnsi="宋体"/>
                <w:b/>
                <w:szCs w:val="22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left"/>
              <w:rPr>
                <w:rFonts w:ascii="宋体" w:hAnsi="宋体"/>
                <w:b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b/>
                <w:szCs w:val="22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b/>
                <w:szCs w:val="22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right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9.00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right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9.00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ind w:right="105"/>
              <w:jc w:val="right"/>
              <w:rPr>
                <w:rFonts w:ascii="宋体" w:hAnsi="宋体"/>
                <w:b/>
                <w:szCs w:val="22"/>
              </w:rPr>
            </w:pPr>
            <w:r>
              <w:rPr>
                <w:rFonts w:ascii="宋体" w:hAnsi="宋体" w:hint="eastAsia"/>
                <w:b/>
                <w:szCs w:val="22"/>
              </w:rPr>
              <w:t>9.00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b/>
                <w:szCs w:val="22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b/>
                <w:szCs w:val="22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b/>
                <w:szCs w:val="22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b/>
                <w:szCs w:val="22"/>
              </w:rPr>
            </w:pPr>
          </w:p>
        </w:tc>
      </w:tr>
      <w:tr w:rsidR="00D45480">
        <w:trPr>
          <w:jc w:val="center"/>
        </w:trPr>
        <w:tc>
          <w:tcPr>
            <w:tcW w:w="2266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left"/>
              <w:rPr>
                <w:rFonts w:ascii="宋体" w:hAnsi="宋体"/>
                <w:szCs w:val="22"/>
              </w:rPr>
            </w:pPr>
            <w:r>
              <w:rPr>
                <w:rFonts w:ascii="宋体" w:hAnsi="宋体" w:hint="eastAsia"/>
                <w:szCs w:val="22"/>
              </w:rPr>
              <w:t>日常公用经费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129.90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计算机设备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A020101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套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5.00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1.80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9.00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9.00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45480" w:rsidRDefault="0011346C">
            <w:pPr>
              <w:spacing w:line="300" w:lineRule="exact"/>
              <w:jc w:val="righ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9.00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szCs w:val="22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szCs w:val="22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szCs w:val="22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D45480" w:rsidRDefault="00D45480">
            <w:pPr>
              <w:spacing w:line="300" w:lineRule="exact"/>
              <w:jc w:val="right"/>
              <w:rPr>
                <w:rFonts w:ascii="宋体" w:hAnsi="宋体"/>
                <w:szCs w:val="22"/>
              </w:rPr>
            </w:pPr>
          </w:p>
        </w:tc>
      </w:tr>
    </w:tbl>
    <w:p w:rsidR="00D45480" w:rsidRDefault="00D45480">
      <w:pPr>
        <w:adjustRightInd w:val="0"/>
        <w:snapToGrid w:val="0"/>
        <w:spacing w:line="560" w:lineRule="exact"/>
        <w:ind w:firstLineChars="200" w:firstLine="643"/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:rsidR="00D45480" w:rsidRDefault="0011346C">
      <w:pPr>
        <w:autoSpaceDE w:val="0"/>
        <w:autoSpaceDN w:val="0"/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七、国有资产信息</w:t>
      </w:r>
    </w:p>
    <w:p w:rsidR="009303C2" w:rsidRDefault="0011346C" w:rsidP="009303C2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我单位</w:t>
      </w:r>
      <w:r>
        <w:rPr>
          <w:rFonts w:ascii="仿宋" w:eastAsia="仿宋" w:hAnsi="仿宋" w:hint="eastAsia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年底固定资产</w:t>
      </w:r>
      <w:r w:rsidR="009303C2">
        <w:rPr>
          <w:rFonts w:ascii="仿宋" w:eastAsia="仿宋" w:hAnsi="仿宋" w:hint="eastAsia"/>
          <w:sz w:val="32"/>
          <w:szCs w:val="32"/>
        </w:rPr>
        <w:t>125.53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z w:val="32"/>
          <w:szCs w:val="32"/>
        </w:rPr>
        <w:t>（详见下表</w:t>
      </w:r>
      <w:r>
        <w:rPr>
          <w:rFonts w:ascii="仿宋" w:eastAsia="仿宋" w:hAnsi="仿宋" w:cs="仿宋"/>
          <w:bCs/>
          <w:sz w:val="32"/>
          <w:szCs w:val="32"/>
        </w:rPr>
        <w:t>）</w:t>
      </w:r>
      <w:r w:rsidR="009303C2">
        <w:rPr>
          <w:rFonts w:ascii="仿宋" w:eastAsia="仿宋" w:hAnsi="仿宋" w:hint="eastAsia"/>
          <w:sz w:val="32"/>
          <w:szCs w:val="32"/>
        </w:rPr>
        <w:t>。</w:t>
      </w:r>
    </w:p>
    <w:p w:rsidR="009303C2" w:rsidRPr="009303C2" w:rsidRDefault="0011346C" w:rsidP="009303C2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年我单</w:t>
      </w:r>
      <w:proofErr w:type="gramStart"/>
      <w:r>
        <w:rPr>
          <w:rFonts w:ascii="仿宋" w:eastAsia="仿宋" w:hAnsi="仿宋" w:hint="eastAsia"/>
          <w:sz w:val="32"/>
          <w:szCs w:val="32"/>
        </w:rPr>
        <w:t>位拟</w:t>
      </w:r>
      <w:proofErr w:type="gramEnd"/>
      <w:r>
        <w:rPr>
          <w:rFonts w:ascii="仿宋" w:eastAsia="仿宋" w:hAnsi="仿宋" w:hint="eastAsia"/>
          <w:sz w:val="32"/>
          <w:szCs w:val="32"/>
        </w:rPr>
        <w:t>购置计算机设备（多媒体）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套，预计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9303C2" w:rsidRDefault="009303C2">
      <w:pPr>
        <w:adjustRightInd w:val="0"/>
        <w:snapToGrid w:val="0"/>
        <w:spacing w:line="560" w:lineRule="exact"/>
        <w:ind w:firstLineChars="200" w:firstLine="643"/>
        <w:jc w:val="center"/>
        <w:rPr>
          <w:rFonts w:ascii="仿宋_GB2312" w:eastAsia="仿宋_GB2312" w:hAnsi="仿宋"/>
          <w:b/>
          <w:sz w:val="32"/>
          <w:szCs w:val="32"/>
        </w:rPr>
      </w:pPr>
    </w:p>
    <w:p w:rsidR="009303C2" w:rsidRDefault="009303C2">
      <w:pPr>
        <w:adjustRightInd w:val="0"/>
        <w:snapToGrid w:val="0"/>
        <w:spacing w:line="560" w:lineRule="exact"/>
        <w:ind w:firstLineChars="200" w:firstLine="643"/>
        <w:jc w:val="center"/>
        <w:rPr>
          <w:rFonts w:ascii="仿宋_GB2312" w:eastAsia="仿宋_GB2312" w:hAnsi="仿宋"/>
          <w:b/>
          <w:sz w:val="32"/>
          <w:szCs w:val="32"/>
        </w:rPr>
      </w:pPr>
      <w:bookmarkStart w:id="0" w:name="_GoBack"/>
      <w:bookmarkEnd w:id="0"/>
    </w:p>
    <w:p w:rsidR="00D45480" w:rsidRDefault="0011346C">
      <w:pPr>
        <w:adjustRightInd w:val="0"/>
        <w:snapToGrid w:val="0"/>
        <w:spacing w:line="560" w:lineRule="exact"/>
        <w:ind w:firstLineChars="200" w:firstLine="643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lastRenderedPageBreak/>
        <w:t>部门固定资产</w:t>
      </w:r>
      <w:r>
        <w:rPr>
          <w:rFonts w:ascii="仿宋_GB2312" w:eastAsia="仿宋_GB2312" w:hAnsi="仿宋"/>
          <w:b/>
          <w:sz w:val="32"/>
          <w:szCs w:val="32"/>
        </w:rPr>
        <w:t>占用情况表</w:t>
      </w:r>
    </w:p>
    <w:p w:rsidR="00D45480" w:rsidRDefault="0011346C">
      <w:pPr>
        <w:adjustRightInd w:val="0"/>
        <w:snapToGrid w:val="0"/>
        <w:spacing w:line="560" w:lineRule="exact"/>
        <w:ind w:firstLineChars="200" w:firstLine="56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编制部门</w:t>
      </w:r>
      <w:r>
        <w:rPr>
          <w:rFonts w:ascii="仿宋_GB2312" w:eastAsia="仿宋_GB2312" w:hAnsi="仿宋"/>
          <w:sz w:val="28"/>
          <w:szCs w:val="28"/>
        </w:rPr>
        <w:t>：丰南区</w:t>
      </w:r>
      <w:r>
        <w:rPr>
          <w:rFonts w:ascii="仿宋_GB2312" w:eastAsia="仿宋_GB2312" w:hAnsi="仿宋" w:hint="eastAsia"/>
          <w:sz w:val="28"/>
          <w:szCs w:val="28"/>
        </w:rPr>
        <w:t>岔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河镇岔河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中心小学</w:t>
      </w:r>
      <w:r>
        <w:rPr>
          <w:rFonts w:ascii="仿宋_GB2312" w:eastAsia="仿宋_GB2312" w:hAnsi="仿宋" w:hint="eastAsia"/>
          <w:sz w:val="28"/>
          <w:szCs w:val="28"/>
        </w:rPr>
        <w:t xml:space="preserve">                          </w:t>
      </w:r>
      <w:r>
        <w:rPr>
          <w:rFonts w:ascii="仿宋_GB2312" w:eastAsia="仿宋_GB2312" w:hAnsi="仿宋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截止时间</w:t>
      </w:r>
      <w:r>
        <w:rPr>
          <w:rFonts w:ascii="仿宋_GB2312" w:eastAsia="仿宋_GB2312" w:hAnsi="仿宋"/>
          <w:sz w:val="28"/>
          <w:szCs w:val="28"/>
        </w:rPr>
        <w:t>：</w:t>
      </w:r>
      <w:r>
        <w:rPr>
          <w:rFonts w:ascii="仿宋_GB2312" w:eastAsia="仿宋_GB2312" w:hAnsi="仿宋" w:hint="eastAsia"/>
          <w:sz w:val="28"/>
          <w:szCs w:val="28"/>
        </w:rPr>
        <w:t>2017</w:t>
      </w:r>
      <w:r>
        <w:rPr>
          <w:rFonts w:ascii="仿宋_GB2312" w:eastAsia="仿宋_GB2312" w:hAnsi="仿宋" w:hint="eastAsia"/>
          <w:sz w:val="28"/>
          <w:szCs w:val="28"/>
        </w:rPr>
        <w:t>年</w:t>
      </w:r>
      <w:r>
        <w:rPr>
          <w:rFonts w:ascii="仿宋_GB2312" w:eastAsia="仿宋_GB2312" w:hAnsi="仿宋" w:hint="eastAsia"/>
          <w:sz w:val="28"/>
          <w:szCs w:val="28"/>
        </w:rPr>
        <w:t>12</w:t>
      </w:r>
      <w:r>
        <w:rPr>
          <w:rFonts w:ascii="仿宋_GB2312" w:eastAsia="仿宋_GB2312" w:hAnsi="仿宋" w:hint="eastAsia"/>
          <w:sz w:val="28"/>
          <w:szCs w:val="28"/>
        </w:rPr>
        <w:t>月</w:t>
      </w:r>
      <w:r>
        <w:rPr>
          <w:rFonts w:ascii="仿宋_GB2312" w:eastAsia="仿宋_GB2312" w:hAnsi="仿宋" w:hint="eastAsia"/>
          <w:sz w:val="28"/>
          <w:szCs w:val="28"/>
        </w:rPr>
        <w:t>31</w:t>
      </w:r>
      <w:r>
        <w:rPr>
          <w:rFonts w:ascii="仿宋_GB2312" w:eastAsia="仿宋_GB2312" w:hAnsi="仿宋" w:hint="eastAsia"/>
          <w:sz w:val="28"/>
          <w:szCs w:val="28"/>
        </w:rPr>
        <w:t>日</w:t>
      </w:r>
    </w:p>
    <w:tbl>
      <w:tblPr>
        <w:tblW w:w="124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4"/>
        <w:gridCol w:w="3627"/>
        <w:gridCol w:w="4203"/>
      </w:tblGrid>
      <w:tr w:rsidR="00D45480">
        <w:trPr>
          <w:trHeight w:val="180"/>
        </w:trPr>
        <w:tc>
          <w:tcPr>
            <w:tcW w:w="4594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项目</w:t>
            </w:r>
          </w:p>
        </w:tc>
        <w:tc>
          <w:tcPr>
            <w:tcW w:w="3627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数量</w:t>
            </w:r>
          </w:p>
        </w:tc>
        <w:tc>
          <w:tcPr>
            <w:tcW w:w="4203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价值</w:t>
            </w:r>
            <w:r>
              <w:rPr>
                <w:rFonts w:ascii="仿宋_GB2312" w:eastAsia="仿宋_GB2312" w:hAnsi="仿宋"/>
                <w:sz w:val="28"/>
                <w:szCs w:val="28"/>
              </w:rPr>
              <w:t>（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金额单位</w:t>
            </w:r>
            <w:r>
              <w:rPr>
                <w:rFonts w:ascii="仿宋_GB2312" w:eastAsia="仿宋_GB2312" w:hAnsi="仿宋"/>
                <w:sz w:val="28"/>
                <w:szCs w:val="28"/>
              </w:rPr>
              <w:t>：万元）</w:t>
            </w:r>
          </w:p>
        </w:tc>
      </w:tr>
      <w:tr w:rsidR="00D45480">
        <w:trPr>
          <w:trHeight w:val="180"/>
        </w:trPr>
        <w:tc>
          <w:tcPr>
            <w:tcW w:w="4594" w:type="dxa"/>
          </w:tcPr>
          <w:p w:rsidR="00D45480" w:rsidRDefault="0011346C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资产总额</w:t>
            </w:r>
          </w:p>
        </w:tc>
        <w:tc>
          <w:tcPr>
            <w:tcW w:w="3627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</w:p>
        </w:tc>
        <w:tc>
          <w:tcPr>
            <w:tcW w:w="4203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125.53</w:t>
            </w:r>
          </w:p>
        </w:tc>
      </w:tr>
      <w:tr w:rsidR="00D45480">
        <w:trPr>
          <w:trHeight w:val="180"/>
        </w:trPr>
        <w:tc>
          <w:tcPr>
            <w:tcW w:w="4594" w:type="dxa"/>
          </w:tcPr>
          <w:p w:rsidR="00D45480" w:rsidRDefault="0011346C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Ansi="仿宋"/>
                <w:sz w:val="28"/>
                <w:szCs w:val="28"/>
              </w:rPr>
              <w:t>房屋（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平方米</w:t>
            </w:r>
            <w:r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3627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120</w:t>
            </w:r>
          </w:p>
        </w:tc>
        <w:tc>
          <w:tcPr>
            <w:tcW w:w="4203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1.98</w:t>
            </w:r>
          </w:p>
        </w:tc>
      </w:tr>
      <w:tr w:rsidR="00D45480">
        <w:trPr>
          <w:trHeight w:val="180"/>
        </w:trPr>
        <w:tc>
          <w:tcPr>
            <w:tcW w:w="4594" w:type="dxa"/>
          </w:tcPr>
          <w:p w:rsidR="00D45480" w:rsidRDefault="0011346C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其中</w:t>
            </w:r>
            <w:r>
              <w:rPr>
                <w:rFonts w:ascii="仿宋_GB2312" w:eastAsia="仿宋_GB2312" w:hAnsi="仿宋"/>
                <w:sz w:val="28"/>
                <w:szCs w:val="28"/>
              </w:rPr>
              <w:t>：办公用房（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平方米</w:t>
            </w:r>
            <w:r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3627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</w:p>
        </w:tc>
        <w:tc>
          <w:tcPr>
            <w:tcW w:w="4203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0</w:t>
            </w:r>
          </w:p>
        </w:tc>
      </w:tr>
      <w:tr w:rsidR="00D45480">
        <w:trPr>
          <w:trHeight w:val="180"/>
        </w:trPr>
        <w:tc>
          <w:tcPr>
            <w:tcW w:w="4594" w:type="dxa"/>
          </w:tcPr>
          <w:p w:rsidR="00D45480" w:rsidRDefault="0011346C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2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Ansi="仿宋"/>
                <w:sz w:val="28"/>
                <w:szCs w:val="28"/>
              </w:rPr>
              <w:t>车辆（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台</w:t>
            </w:r>
            <w:r>
              <w:rPr>
                <w:rFonts w:ascii="仿宋_GB2312" w:eastAsia="仿宋_GB2312" w:hAnsi="仿宋"/>
                <w:sz w:val="28"/>
                <w:szCs w:val="28"/>
              </w:rPr>
              <w:t>、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辆</w:t>
            </w:r>
            <w:r>
              <w:rPr>
                <w:rFonts w:ascii="仿宋_GB2312" w:eastAsia="仿宋_GB2312" w:hAnsi="仿宋"/>
                <w:sz w:val="28"/>
                <w:szCs w:val="28"/>
              </w:rPr>
              <w:t>）</w:t>
            </w:r>
          </w:p>
        </w:tc>
        <w:tc>
          <w:tcPr>
            <w:tcW w:w="3627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</w:p>
        </w:tc>
        <w:tc>
          <w:tcPr>
            <w:tcW w:w="4203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0</w:t>
            </w:r>
          </w:p>
        </w:tc>
      </w:tr>
      <w:tr w:rsidR="00D45480">
        <w:trPr>
          <w:trHeight w:val="180"/>
        </w:trPr>
        <w:tc>
          <w:tcPr>
            <w:tcW w:w="4594" w:type="dxa"/>
          </w:tcPr>
          <w:p w:rsidR="00D45480" w:rsidRDefault="0011346C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Ansi="仿宋"/>
                <w:sz w:val="28"/>
                <w:szCs w:val="28"/>
              </w:rPr>
              <w:t>单价在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20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万元</w:t>
            </w:r>
            <w:r>
              <w:rPr>
                <w:rFonts w:ascii="仿宋_GB2312" w:eastAsia="仿宋_GB2312" w:hAnsi="仿宋"/>
                <w:sz w:val="28"/>
                <w:szCs w:val="28"/>
              </w:rPr>
              <w:t>以上设备</w:t>
            </w:r>
          </w:p>
        </w:tc>
        <w:tc>
          <w:tcPr>
            <w:tcW w:w="3627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  <w:r>
              <w:rPr>
                <w:rFonts w:ascii="仿宋_GB2312" w:eastAsia="仿宋_GB2312" w:hAnsi="仿宋"/>
                <w:sz w:val="28"/>
                <w:szCs w:val="28"/>
              </w:rPr>
              <w:softHyphen/>
            </w:r>
            <w:r>
              <w:rPr>
                <w:rFonts w:ascii="仿宋_GB2312" w:eastAsia="仿宋_GB2312" w:hAnsi="仿宋"/>
                <w:sz w:val="28"/>
                <w:szCs w:val="28"/>
              </w:rPr>
              <w:softHyphen/>
            </w:r>
          </w:p>
        </w:tc>
        <w:tc>
          <w:tcPr>
            <w:tcW w:w="4203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0</w:t>
            </w:r>
          </w:p>
        </w:tc>
      </w:tr>
      <w:tr w:rsidR="00D45480">
        <w:trPr>
          <w:trHeight w:val="180"/>
        </w:trPr>
        <w:tc>
          <w:tcPr>
            <w:tcW w:w="4594" w:type="dxa"/>
          </w:tcPr>
          <w:p w:rsidR="00D45480" w:rsidRDefault="0011346C">
            <w:pPr>
              <w:adjustRightInd w:val="0"/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4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Ansi="仿宋"/>
                <w:sz w:val="28"/>
                <w:szCs w:val="28"/>
              </w:rPr>
              <w:t>其他固定资产</w:t>
            </w:r>
          </w:p>
        </w:tc>
        <w:tc>
          <w:tcPr>
            <w:tcW w:w="3627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—</w:t>
            </w:r>
          </w:p>
        </w:tc>
        <w:tc>
          <w:tcPr>
            <w:tcW w:w="4203" w:type="dxa"/>
          </w:tcPr>
          <w:p w:rsidR="00D45480" w:rsidRDefault="0011346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113.55</w:t>
            </w:r>
          </w:p>
        </w:tc>
      </w:tr>
    </w:tbl>
    <w:p w:rsidR="00D45480" w:rsidRDefault="00D45480">
      <w:pPr>
        <w:autoSpaceDE w:val="0"/>
        <w:autoSpaceDN w:val="0"/>
        <w:snapToGrid w:val="0"/>
        <w:spacing w:line="360" w:lineRule="auto"/>
        <w:jc w:val="left"/>
        <w:rPr>
          <w:rFonts w:ascii="仿宋" w:eastAsia="仿宋" w:hAnsi="仿宋" w:cs="仿宋"/>
          <w:b/>
          <w:bCs/>
          <w:sz w:val="32"/>
          <w:szCs w:val="32"/>
        </w:rPr>
      </w:pPr>
    </w:p>
    <w:p w:rsidR="00D45480" w:rsidRDefault="0011346C">
      <w:pPr>
        <w:autoSpaceDE w:val="0"/>
        <w:autoSpaceDN w:val="0"/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八、名词解释</w:t>
      </w:r>
    </w:p>
    <w:p w:rsidR="00D45480" w:rsidRDefault="0011346C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基本支出：为保障机构正常运转，完成日常工作任务，而发生的人员支出和公用支出。</w:t>
      </w:r>
    </w:p>
    <w:p w:rsidR="00D45480" w:rsidRDefault="0011346C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项目支出：为完成特定行政任务和事业发展目标而发生的费用。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</w:p>
    <w:p w:rsidR="00D45480" w:rsidRDefault="0011346C">
      <w:pPr>
        <w:adjustRightInd w:val="0"/>
        <w:snapToGrid w:val="0"/>
        <w:spacing w:line="360" w:lineRule="auto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机关（事业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运行经费：为保障行政（事业）单位运行用于购买货物和服务的各项资金，包括办</w:t>
      </w:r>
      <w:r>
        <w:rPr>
          <w:rFonts w:ascii="仿宋" w:eastAsia="仿宋" w:hAnsi="仿宋" w:hint="eastAsia"/>
          <w:sz w:val="32"/>
          <w:szCs w:val="32"/>
        </w:rPr>
        <w:lastRenderedPageBreak/>
        <w:t>公及印刷费、邮电费、差旅费、会议费、福利费、日常维修费、专用材料及一般设备购置费、办公用房水电费、办公用房取暖费、办公用房物业管理费、公务用车运行维护费及其他费用等。</w:t>
      </w:r>
    </w:p>
    <w:p w:rsidR="00D45480" w:rsidRDefault="0011346C">
      <w:pPr>
        <w:adjustRightInd w:val="0"/>
        <w:snapToGrid w:val="0"/>
        <w:spacing w:line="360" w:lineRule="auto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九、其他需要说明的事项</w:t>
      </w:r>
    </w:p>
    <w:p w:rsidR="00D45480" w:rsidRDefault="0011346C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部门预算政府性基金预算财政拨款支出表，此表无数据，因本单位不涉及政府性基金，因此无数据；</w:t>
      </w:r>
    </w:p>
    <w:p w:rsidR="00D45480" w:rsidRDefault="0011346C">
      <w:pPr>
        <w:adjustRightInd w:val="0"/>
        <w:snapToGrid w:val="0"/>
        <w:spacing w:line="360" w:lineRule="auto"/>
        <w:ind w:firstLine="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部门预算国有资本经营预算财政拨款支出表，此表无数据，因本单位不涉及国有资本经营，因此无数据。</w:t>
      </w:r>
    </w:p>
    <w:p w:rsidR="00D45480" w:rsidRDefault="00D45480">
      <w:pPr>
        <w:rPr>
          <w:rFonts w:ascii="仿宋" w:eastAsia="仿宋" w:hAnsi="仿宋"/>
          <w:sz w:val="32"/>
          <w:szCs w:val="32"/>
        </w:rPr>
      </w:pPr>
    </w:p>
    <w:sectPr w:rsidR="00D45480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6C" w:rsidRDefault="0011346C">
      <w:r>
        <w:separator/>
      </w:r>
    </w:p>
  </w:endnote>
  <w:endnote w:type="continuationSeparator" w:id="0">
    <w:p w:rsidR="0011346C" w:rsidRDefault="0011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6C" w:rsidRDefault="0011346C">
      <w:r>
        <w:separator/>
      </w:r>
    </w:p>
  </w:footnote>
  <w:footnote w:type="continuationSeparator" w:id="0">
    <w:p w:rsidR="0011346C" w:rsidRDefault="00113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480" w:rsidRDefault="00D45480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D339259"/>
    <w:multiLevelType w:val="singleLevel"/>
    <w:tmpl w:val="CD33925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A36438A"/>
    <w:rsid w:val="000B2A88"/>
    <w:rsid w:val="0011346C"/>
    <w:rsid w:val="001A7E1B"/>
    <w:rsid w:val="001C21B2"/>
    <w:rsid w:val="001F46B4"/>
    <w:rsid w:val="002D29B5"/>
    <w:rsid w:val="00312BE2"/>
    <w:rsid w:val="00450C86"/>
    <w:rsid w:val="004C49D2"/>
    <w:rsid w:val="006D4CA3"/>
    <w:rsid w:val="006F4898"/>
    <w:rsid w:val="007222D2"/>
    <w:rsid w:val="007273D8"/>
    <w:rsid w:val="007C37A9"/>
    <w:rsid w:val="0082077C"/>
    <w:rsid w:val="009303C2"/>
    <w:rsid w:val="00A1142F"/>
    <w:rsid w:val="00A44193"/>
    <w:rsid w:val="00A73F67"/>
    <w:rsid w:val="00A830A1"/>
    <w:rsid w:val="00BF3DA8"/>
    <w:rsid w:val="00C256B2"/>
    <w:rsid w:val="00CC56AE"/>
    <w:rsid w:val="00CD1C7A"/>
    <w:rsid w:val="00CF1825"/>
    <w:rsid w:val="00D45480"/>
    <w:rsid w:val="00E1740C"/>
    <w:rsid w:val="00F27F37"/>
    <w:rsid w:val="0B644EF4"/>
    <w:rsid w:val="12305CE3"/>
    <w:rsid w:val="1A36438A"/>
    <w:rsid w:val="22C25737"/>
    <w:rsid w:val="22E871F5"/>
    <w:rsid w:val="2858750D"/>
    <w:rsid w:val="29FD3BCB"/>
    <w:rsid w:val="2C2727CB"/>
    <w:rsid w:val="30764D60"/>
    <w:rsid w:val="342B251D"/>
    <w:rsid w:val="3614729C"/>
    <w:rsid w:val="3FB52D6D"/>
    <w:rsid w:val="43822AE9"/>
    <w:rsid w:val="4B6C1CFE"/>
    <w:rsid w:val="544B38D8"/>
    <w:rsid w:val="5684257B"/>
    <w:rsid w:val="5F275BAF"/>
    <w:rsid w:val="63032881"/>
    <w:rsid w:val="680F67D1"/>
    <w:rsid w:val="6D983631"/>
    <w:rsid w:val="6E4403C8"/>
    <w:rsid w:val="6E72285E"/>
    <w:rsid w:val="6EA03029"/>
    <w:rsid w:val="73E938D6"/>
    <w:rsid w:val="7522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3B3B67"/>
  <w15:docId w15:val="{81DC8B6D-8526-43C8-98DB-328DD657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Times New Roman" w:hAnsi="Times New Roman"/>
      <w:kern w:val="0"/>
      <w:sz w:val="18"/>
      <w:szCs w:val="18"/>
    </w:rPr>
  </w:style>
  <w:style w:type="paragraph" w:styleId="a5">
    <w:name w:val="Subtitle"/>
    <w:basedOn w:val="a"/>
    <w:next w:val="a"/>
    <w:link w:val="a6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7">
    <w:name w:val="page number"/>
    <w:basedOn w:val="a0"/>
    <w:qFormat/>
  </w:style>
  <w:style w:type="character" w:customStyle="1" w:styleId="a6">
    <w:name w:val="副标题 字符"/>
    <w:basedOn w:val="a0"/>
    <w:link w:val="a5"/>
    <w:qFormat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8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11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xuehui</dc:creator>
  <cp:lastModifiedBy>Administrator</cp:lastModifiedBy>
  <cp:revision>16</cp:revision>
  <dcterms:created xsi:type="dcterms:W3CDTF">2018-03-06T01:16:00Z</dcterms:created>
  <dcterms:modified xsi:type="dcterms:W3CDTF">2018-08-16T01:03:00Z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