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0"/>
          <w:szCs w:val="30"/>
        </w:rPr>
      </w:pPr>
      <w:r>
        <w:rPr>
          <w:rFonts w:ascii="宋体" w:cs="Times New Roman" w:hint="eastAsia"/>
          <w:b/>
          <w:sz w:val="30"/>
          <w:szCs w:val="30"/>
        </w:rPr>
        <w:t>附件1</w:t>
      </w:r>
    </w:p>
    <w:p>
      <w:pPr>
        <w:jc w:val="center"/>
        <w:rPr>
          <w:rFonts w:ascii="宋体" w:cs="Times New Roman"/>
          <w:b/>
          <w:sz w:val="44"/>
          <w:szCs w:val="44"/>
        </w:rPr>
      </w:pPr>
      <w:r>
        <w:rPr>
          <w:rFonts w:ascii="宋体" w:cs="Times New Roman"/>
          <w:b/>
          <w:sz w:val="44"/>
          <w:szCs w:val="44"/>
        </w:rPr>
        <w:t>唐山市丰南区应急管理局</w:t>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（2023年度）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44"/>
          <w:szCs w:val="44"/>
        </w:rPr>
        <w:sym w:font="Wingdings 2" w:char="F052"/>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w:t>
      </w:r>
      <w:r>
        <w:rPr>
          <w:rFonts w:ascii="宋体" w:eastAsia="仿宋" w:cs="Times New Roman" w:hAnsi="宋体"/>
          <w:b/>
          <w:sz w:val="32"/>
          <w:szCs w:val="32"/>
          <w:u w:val="single"/>
        </w:rPr>
        <w:t>唐山市丰南区应急管理局</w:t>
      </w:r>
      <w:r>
        <w:rPr>
          <w:rFonts w:ascii="宋体" w:eastAsia="仿宋" w:cs="Times New Roman" w:hAnsi="宋体" w:hint="eastAsia"/>
          <w:b/>
          <w:sz w:val="32"/>
          <w:szCs w:val="32"/>
          <w:u w:val="single"/>
        </w:rPr>
        <w:t>（加盖公章）</w:t>
      </w:r>
    </w:p>
    <w:p>
      <w:pPr>
        <w:ind w:firstLineChars="200" w:firstLine="640"/>
        <w:rPr>
          <w:rFonts w:ascii="宋体" w:eastAsia="仿宋" w:cs="Times New Roman" w:hAnsi="宋体"/>
          <w:b/>
          <w:sz w:val="32"/>
          <w:szCs w:val="32"/>
        </w:rPr>
      </w:pPr>
      <w:r>
        <w:rPr>
          <w:rFonts w:ascii="宋体" w:eastAsia="仿宋" w:cs="Times New Roman" w:hAnsi="宋体"/>
          <w:b/>
          <w:sz w:val="32"/>
          <w:szCs w:val="32"/>
        </w:rPr>
        <w:t>联系电话：8285765</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w:t>
      </w:r>
      <w:r>
        <w:rPr>
          <w:rFonts w:ascii="宋体" w:eastAsia="仿宋" w:cs="Times New Roman" w:hAnsi="宋体"/>
          <w:b/>
          <w:sz w:val="32"/>
          <w:szCs w:val="32"/>
        </w:rPr>
        <w:t>4年 3月 4日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numPr>
          <w:ilvl w:val="0"/>
          <w:numId w:val="2"/>
        </w:numPr>
        <w:rPr>
          <w:rFonts w:ascii="宋体" w:eastAsia="仿宋" w:cs="Times New Roman" w:hAnsi="宋体"/>
          <w:b/>
          <w:sz w:val="30"/>
          <w:szCs w:val="30"/>
        </w:rPr>
      </w:pPr>
      <w:r>
        <w:rPr>
          <w:rFonts w:ascii="宋体" w:eastAsia="仿宋" w:cs="Times New Roman" w:hAnsi="宋体" w:hint="eastAsia"/>
          <w:b/>
          <w:sz w:val="30"/>
          <w:szCs w:val="30"/>
        </w:rPr>
        <w:t>部门主要职责职能及人员情况</w:t>
      </w:r>
    </w:p>
    <w:p>
      <w:pPr>
        <w:ind w:firstLineChars="200" w:firstLine="600"/>
        <w:rPr>
          <w:rFonts w:ascii="宋体" w:eastAsia="仿宋" w:cs="Times New Roman" w:hAnsi="宋体"/>
          <w:b/>
          <w:sz w:val="30"/>
          <w:szCs w:val="30"/>
        </w:rPr>
      </w:pPr>
      <w:r>
        <w:rPr>
          <w:rFonts w:ascii="宋体" w:eastAsia="仿宋" w:cs="Times New Roman" w:hAnsi="宋体"/>
          <w:b/>
          <w:sz w:val="30"/>
          <w:szCs w:val="30"/>
        </w:rPr>
        <w:t>1、主要职能</w:t>
      </w:r>
    </w:p>
    <w:p>
      <w:pPr>
        <w:ind w:firstLineChars="200" w:firstLine="600"/>
        <w:rPr>
          <w:rFonts w:ascii="宋体" w:eastAsia="仿宋" w:cs="Times New Roman" w:hAnsi="宋体"/>
          <w:b/>
          <w:sz w:val="30"/>
          <w:szCs w:val="30"/>
        </w:rPr>
      </w:pPr>
      <w:r>
        <w:rPr>
          <w:rFonts w:ascii="宋体" w:eastAsia="仿宋" w:cs="Times New Roman" w:hAnsi="宋体"/>
          <w:b/>
          <w:sz w:val="30"/>
          <w:szCs w:val="30"/>
        </w:rPr>
        <w:t>（1）负责全区应急管理工作，指导各级各部门应对安全生产类、自然灾害类等突发事件和综合防灾减灾救灾工作。负责全区安全生产综合监督管理和相关工商贸行业安全生产监督管理工作。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（2）拟订地方性应急管理、防震减灾、安全生产等政策规定，组织编制区应急体系建设、综合防灾减灾和安全生产规划，起草相关规范性文件，指导、监督相关规程和标准实施。</w:t>
      </w:r>
    </w:p>
    <w:p>
      <w:pPr>
        <w:ind w:firstLineChars="200" w:firstLine="600"/>
        <w:rPr>
          <w:rFonts w:ascii="宋体" w:eastAsia="仿宋" w:cs="Times New Roman" w:hAnsi="宋体"/>
          <w:b/>
          <w:sz w:val="30"/>
          <w:szCs w:val="30"/>
        </w:rPr>
      </w:pPr>
      <w:r>
        <w:rPr>
          <w:rFonts w:ascii="宋体" w:eastAsia="仿宋" w:cs="Times New Roman" w:hAnsi="宋体"/>
          <w:b/>
          <w:sz w:val="30"/>
          <w:szCs w:val="30"/>
        </w:rPr>
        <w:t>（3）指导应急预案体系建设，建立完善事故灾难和自然灾害分级应对制度，组织编制区总体应急预案和安全生产类、自然灾害类专项预案，综合协调应急预案衔接工作，组织开展预案演练，推动应急避难设施建设。</w:t>
      </w:r>
    </w:p>
    <w:p>
      <w:pPr>
        <w:ind w:firstLineChars="200" w:firstLine="600"/>
        <w:rPr>
          <w:rFonts w:ascii="宋体" w:eastAsia="仿宋" w:cs="Times New Roman" w:hAnsi="宋体"/>
          <w:b/>
          <w:sz w:val="30"/>
          <w:szCs w:val="30"/>
        </w:rPr>
      </w:pPr>
      <w:r>
        <w:rPr>
          <w:rFonts w:ascii="宋体" w:eastAsia="仿宋" w:cs="Times New Roman" w:hAnsi="宋体"/>
          <w:b/>
          <w:sz w:val="30"/>
          <w:szCs w:val="30"/>
        </w:rPr>
        <w:t>（4）牵头建立统一的全区应急管理信息系统，负责信息传输渠道的规划和布局，建立监测预警和灾情报告制度，健全自然灾害信息资源获取和共享机制，依法统一发布灾情。</w:t>
      </w:r>
    </w:p>
    <w:p>
      <w:pPr>
        <w:ind w:firstLineChars="200" w:firstLine="600"/>
        <w:rPr>
          <w:rFonts w:ascii="宋体" w:eastAsia="仿宋" w:cs="Times New Roman" w:hAnsi="宋体"/>
          <w:b/>
          <w:sz w:val="30"/>
          <w:szCs w:val="30"/>
        </w:rPr>
      </w:pPr>
      <w:r>
        <w:rPr>
          <w:rFonts w:ascii="宋体" w:eastAsia="仿宋" w:cs="Times New Roman" w:hAnsi="宋体"/>
          <w:b/>
          <w:sz w:val="30"/>
          <w:szCs w:val="30"/>
        </w:rPr>
        <w:t>（5）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（6）统一协调指挥各类应急专业队伍，建立应急协调联动机制，推进指挥平台对接，衔接解放军和武警部队参与应急救援工作。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（7）统筹应急救援力量建设，负责消防、森林和草原火灾扑救、抗洪抢险、地质灾害救援、生产安全事故救援等专业应急救援力量建设，管理区综合性应急救援队伍，指导各级及社会应急救援力量建设。</w:t>
      </w:r>
    </w:p>
    <w:p>
      <w:pPr>
        <w:ind w:firstLineChars="200" w:firstLine="600"/>
        <w:rPr>
          <w:rFonts w:ascii="宋体" w:eastAsia="仿宋" w:cs="Times New Roman" w:hAnsi="宋体"/>
          <w:b/>
          <w:sz w:val="30"/>
          <w:szCs w:val="30"/>
        </w:rPr>
      </w:pPr>
      <w:r>
        <w:rPr>
          <w:rFonts w:ascii="宋体" w:eastAsia="仿宋" w:cs="Times New Roman" w:hAnsi="宋体"/>
          <w:b/>
          <w:sz w:val="30"/>
          <w:szCs w:val="30"/>
        </w:rPr>
        <w:t>（8）组织指导全区防震减灾工作，负责地震监测预测预警、震害防御和地震现场应急救援工作，参与震后救援和震后重建等工作。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（9）组织协调消防工作，指导各级消防监督、火灾预防、火灾扑救等工作。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（10）指导协调森林和草原火灾、水旱灾害、地质灾害等防治工作，负责地震灾害防御工作，负责自然灾害综合监测预警工作，指导开展自然灾害综合风险评估工作。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（11）组织协调灾害救助工作，组织指导灾情核查、损失评估、救灾捐赠工作，管理、分配区救灾款物并监督使用。</w:t>
      </w:r>
    </w:p>
    <w:p>
      <w:pPr>
        <w:ind w:firstLineChars="200" w:firstLine="600"/>
        <w:rPr>
          <w:rFonts w:ascii="宋体" w:eastAsia="仿宋" w:cs="Times New Roman" w:hAnsi="宋体"/>
          <w:b/>
          <w:sz w:val="30"/>
          <w:szCs w:val="30"/>
        </w:rPr>
      </w:pPr>
      <w:r>
        <w:rPr>
          <w:rFonts w:ascii="宋体" w:eastAsia="仿宋" w:cs="Times New Roman" w:hAnsi="宋体"/>
          <w:b/>
          <w:sz w:val="30"/>
          <w:szCs w:val="30"/>
        </w:rPr>
        <w:t>（12）依法行使区安全生产综合监督管理职权，指导协调、监督检查区有关部门和各乡镇政府、街道办事处、经济开发区管委会安全生产工作，组织开展安全生产巡查、考核工作。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13）按照分级、属地原则，依法监督检查工商贸生产经营单位贯彻执行安全生产法律法规情况，及其安全生产条件和有关设备（特种设备除外）、材料、劳动防护用品的安全生产管理工作。负责监督管理工商贸企业的安全生产工作。负责危险化学品安全监督管理综合工作和烟花爆竹安全生产监督管理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（14）依法组织指导生产安全事故调查处理，监督事故查处和责任追究落实情况。组织开展自然灾害类突发事件的调查评估工作。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（15）制定应急物资储备和应急救援装备规划并组织实施，会同区相关部门建立健全应急物资、救援装备信息平台和调拨制度，在救灾时统一调度。</w:t>
      </w:r>
    </w:p>
    <w:p>
      <w:pPr>
        <w:ind w:firstLineChars="200" w:firstLine="600"/>
        <w:rPr>
          <w:rFonts w:ascii="宋体" w:eastAsia="仿宋" w:cs="Times New Roman" w:hAnsi="宋体"/>
          <w:b/>
          <w:sz w:val="30"/>
          <w:szCs w:val="30"/>
        </w:rPr>
      </w:pPr>
      <w:r>
        <w:rPr>
          <w:rFonts w:ascii="宋体" w:eastAsia="仿宋" w:cs="Times New Roman" w:hAnsi="宋体"/>
          <w:b/>
          <w:sz w:val="30"/>
          <w:szCs w:val="30"/>
        </w:rPr>
        <w:t>（16）负责应急管理、防震减灾、安全生产宣传教育和培训工作，组织指导应急管理、防灾减灾、安全生产的科学技术推广应用和信息化建设工作。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（17）负责组织指导协调和监督全区安全生产行政执法工作。负责全区地震行政执法工作。管理直属执法机构对分管区域内的企业开展安全生产执法工作。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（18）负责开展应急管理方面的国际交流与合作。</w:t>
      </w:r>
    </w:p>
    <w:p>
      <w:pPr>
        <w:ind w:firstLineChars="200" w:firstLine="600"/>
        <w:rPr>
          <w:rFonts w:ascii="宋体" w:eastAsia="仿宋" w:cs="Times New Roman" w:hAnsi="宋体"/>
          <w:b/>
          <w:sz w:val="30"/>
          <w:szCs w:val="30"/>
        </w:rPr>
      </w:pPr>
      <w:r>
        <w:rPr>
          <w:rFonts w:ascii="宋体" w:eastAsia="仿宋" w:cs="Times New Roman" w:hAnsi="宋体"/>
          <w:b/>
          <w:sz w:val="30"/>
          <w:szCs w:val="30"/>
        </w:rPr>
        <w:t>（19）完成区委、区政府交办的其他任务。</w:t>
      </w:r>
    </w:p>
    <w:p>
      <w:pPr>
        <w:ind w:firstLineChars="200" w:firstLine="600"/>
        <w:rPr>
          <w:rFonts w:ascii="宋体" w:eastAsia="仿宋" w:cs="Times New Roman" w:hAnsi="宋体"/>
          <w:b/>
          <w:sz w:val="30"/>
          <w:szCs w:val="30"/>
        </w:rPr>
      </w:pPr>
      <w:r>
        <w:rPr>
          <w:rFonts w:ascii="宋体" w:eastAsia="仿宋" w:cs="Times New Roman" w:hAnsi="宋体"/>
          <w:b/>
          <w:sz w:val="30"/>
          <w:szCs w:val="30"/>
        </w:rPr>
        <w:t>2、人员情况</w:t>
      </w:r>
    </w:p>
    <w:p>
      <w:pPr>
        <w:ind w:firstLineChars="200" w:firstLine="600"/>
        <w:rPr>
          <w:rFonts w:ascii="宋体" w:eastAsia="仿宋" w:cs="Times New Roman" w:hAnsi="宋体"/>
          <w:b/>
          <w:sz w:val="30"/>
          <w:szCs w:val="30"/>
        </w:rPr>
      </w:pPr>
      <w:r>
        <w:rPr>
          <w:rFonts w:ascii="宋体" w:eastAsia="仿宋" w:cs="Times New Roman" w:hAnsi="宋体"/>
          <w:b/>
          <w:sz w:val="30"/>
          <w:szCs w:val="30"/>
        </w:rPr>
        <w:t>截止2023年底我单位机关行政编制人员18名，参照公务员管理人员23名，全额事业编制人员21名，编制人数62名， 另人事代理人员4名，共计66名。</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spacing w:line="540" w:lineRule="exact"/>
        <w:ind w:firstLineChars="200" w:firstLine="600"/>
        <w:rPr>
          <w:rFonts w:ascii="宋体" w:eastAsia="仿宋" w:cs="Times New Roman" w:hAnsi="宋体"/>
          <w:b/>
          <w:sz w:val="30"/>
          <w:szCs w:val="30"/>
        </w:rPr>
      </w:pPr>
      <w:r>
        <w:rPr>
          <w:rFonts w:ascii="宋体" w:eastAsia="仿宋" w:cs="Times New Roman" w:hAnsi="宋体"/>
          <w:b/>
          <w:sz w:val="30"/>
          <w:szCs w:val="30"/>
        </w:rPr>
        <w:t>本部门2023年度申请预算</w:t>
      </w:r>
      <w:r>
        <w:rPr>
          <w:rFonts w:ascii="宋体" w:eastAsia="仿宋" w:cs="Times New Roman" w:hAnsi="宋体" w:hint="eastAsia"/>
          <w:b/>
          <w:sz w:val="30"/>
          <w:szCs w:val="30"/>
        </w:rPr>
        <w:t>资金</w:t>
      </w:r>
      <w:r>
        <w:rPr>
          <w:rFonts w:ascii="宋体" w:eastAsia="仿宋" w:cs="Times New Roman" w:hAnsi="宋体"/>
          <w:b/>
          <w:sz w:val="30"/>
          <w:szCs w:val="30"/>
        </w:rPr>
        <w:t>2241.21</w:t>
      </w:r>
      <w:r>
        <w:rPr>
          <w:rFonts w:ascii="宋体" w:eastAsia="仿宋" w:cs="Times New Roman" w:hAnsi="宋体" w:hint="eastAsia"/>
          <w:b/>
          <w:sz w:val="30"/>
          <w:szCs w:val="30"/>
        </w:rPr>
        <w:t>万元，</w:t>
      </w:r>
      <w:r>
        <w:rPr>
          <w:rFonts w:ascii="宋体" w:eastAsia="仿宋" w:cs="Times New Roman" w:hAnsi="宋体"/>
          <w:b/>
          <w:sz w:val="30"/>
          <w:szCs w:val="30"/>
        </w:rPr>
        <w:t>其中：共同财政事权转移支付301.44万元（包含中央242万元、省59.44万元、市0万元），专项转移支付0万元（包含中央0万元、省0万元、市0万元），债券资金0万元；</w:t>
      </w:r>
      <w:r>
        <w:rPr>
          <w:rFonts w:ascii="宋体" w:eastAsia="仿宋" w:cs="Times New Roman" w:hAnsi="宋体" w:hint="eastAsia"/>
          <w:b/>
          <w:sz w:val="30"/>
          <w:szCs w:val="30"/>
        </w:rPr>
        <w:t>实际支出</w:t>
      </w:r>
      <w:r>
        <w:rPr>
          <w:rFonts w:ascii="宋体" w:eastAsia="仿宋" w:cs="Times New Roman" w:hAnsi="宋体"/>
          <w:b/>
          <w:sz w:val="30"/>
          <w:szCs w:val="30"/>
        </w:rPr>
        <w:t>2241.21</w:t>
      </w:r>
      <w:r>
        <w:rPr>
          <w:rFonts w:ascii="宋体" w:eastAsia="仿宋" w:cs="Times New Roman" w:hAnsi="宋体" w:hint="eastAsia"/>
          <w:b/>
          <w:sz w:val="30"/>
          <w:szCs w:val="30"/>
        </w:rPr>
        <w:t>万元，</w:t>
      </w:r>
      <w:r>
        <w:rPr>
          <w:rFonts w:ascii="宋体" w:eastAsia="仿宋" w:cs="Times New Roman" w:hAnsi="宋体"/>
          <w:b/>
          <w:sz w:val="30"/>
          <w:szCs w:val="30"/>
        </w:rPr>
        <w:t>其中：共同财政事权转移支付301.44万元（包含中央242万元、省59.44万元、市0万元，专项转移支付 万元（包含中央 万元、省0万元、市0万元），债券资金0万元；</w:t>
      </w:r>
      <w:r>
        <w:rPr>
          <w:rFonts w:ascii="宋体" w:eastAsia="仿宋" w:cs="Times New Roman" w:hAnsi="宋体" w:hint="eastAsia"/>
          <w:b/>
          <w:sz w:val="30"/>
          <w:szCs w:val="30"/>
        </w:rPr>
        <w:t>预算执行率</w:t>
      </w:r>
      <w:r>
        <w:rPr>
          <w:rFonts w:ascii="宋体" w:eastAsia="仿宋" w:cs="Times New Roman" w:hAnsi="宋体"/>
          <w:b/>
          <w:sz w:val="30"/>
          <w:szCs w:val="30"/>
        </w:rPr>
        <w:t>100%</w:t>
      </w:r>
      <w:r>
        <w:rPr>
          <w:rFonts w:ascii="宋体" w:eastAsia="仿宋" w:cs="Times New Roman" w:hAnsi="宋体" w:hint="eastAsia"/>
          <w:b/>
          <w:sz w:val="30"/>
          <w:szCs w:val="30"/>
        </w:rPr>
        <w:t>。其中：</w:t>
      </w:r>
      <w:r>
        <w:rPr>
          <w:rFonts w:ascii="宋体" w:eastAsia="仿宋" w:cs="Times New Roman" w:hAnsi="宋体"/>
          <w:b/>
          <w:sz w:val="30"/>
          <w:szCs w:val="30"/>
        </w:rPr>
        <w:t>项目26个（与部门开展项目自评个数相同），金额合计1203.97万元（与部门开展项目自评金额合计相同），实际</w:t>
      </w:r>
      <w:r>
        <w:rPr>
          <w:rFonts w:ascii="宋体" w:eastAsia="仿宋" w:cs="Times New Roman" w:hAnsi="宋体" w:hint="eastAsia"/>
          <w:b/>
          <w:sz w:val="30"/>
          <w:szCs w:val="30"/>
        </w:rPr>
        <w:t>支出</w:t>
      </w:r>
      <w:r>
        <w:rPr>
          <w:rFonts w:ascii="宋体" w:eastAsia="仿宋" w:cs="Times New Roman" w:hAnsi="宋体"/>
          <w:b/>
          <w:sz w:val="30"/>
          <w:szCs w:val="30"/>
        </w:rPr>
        <w:t>1203.97万元，执行率为100%。</w:t>
      </w:r>
    </w:p>
    <w:p>
      <w:pPr>
        <w:ind w:left="0"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包括评价对象绩效目标、绩效指标、评价标准和评价方法</w:t>
      </w:r>
      <w:r>
        <w:rPr>
          <w:rFonts w:ascii="宋体" w:eastAsia="仿宋" w:cs="Times New Roman" w:hAnsi="宋体"/>
          <w:b/>
          <w:sz w:val="30"/>
          <w:szCs w:val="30"/>
        </w:rPr>
        <w:t>等</w:t>
      </w:r>
      <w:r>
        <w:rPr>
          <w:rFonts w:ascii="宋体" w:eastAsia="仿宋" w:cs="Times New Roman" w:hAnsi="宋体" w:hint="eastAsia"/>
          <w:b/>
          <w:sz w:val="30"/>
          <w:szCs w:val="30"/>
        </w:rPr>
        <w:t>。</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（一）总体绩效目标：</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坚持生命至上、安全第一的发展理念，加快应急管理基层基础能力、提升应急救援能力、综合应急保障能力、社会协同应对能力建设，构建统一领导、权责一致、权威高效的应急能力体系，推动形成统一指挥、专常兼备、平战结合的应急管理体制，建设协调联动、信念坚定、能打胜仗的应急队伍，全面提升我区应急管理、安全生产和防灾减灾救灾的能力水平。</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（二）分项绩效目标：</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1、应急综合政务管理：</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（1）完成我区安全生产条例编制工作，指导系统业务活动，制定相关政策、法规规章，依法开展网上行政服务。保障各项业务工作畅通；</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（2）加强资产管理、完善机关基础建设，保障机关各项工作高效运转；</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3）提升执法监察能力和水平，以微信公众号为载体，加大安全生产宣传和信息公开力度，提高全社会安全生产意识，组织完成安全生产责任目标考核，推进企业诚信和承诺制相关工作制度化、信息化；完成科技成果奖励和推广应用工作；提升特种作业人员安全操作水平。</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2、推进全区应急管理体系建设：</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1）加强应急救援队伍、装备和信息系统建设，完善安全生产应急平台，提高全区应急救援协调指挥能力和应急处置能力；实施区救援指挥中心能力建设，加强指挥机构管理和专业应急救援队伍训练，推动避难场所建设；</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（2）统一规划安全生产应急平台信息化建设和重大危险源预警、技术监控工作，发布预警信息；</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（3）组织编制全区总体应急预案和安全生产、自然灾害类等5个专项预案，组织指导全区总体预案和生产安全事故、危险化学品事故等应急演练；</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（4）组织协调全区突发事件的应急救援处置能力。</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 xml:space="preserve">3、推进全区安全生产管理工作: </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1）定期组织在全区开展安全生产督导检查活动，对重点行业、工矿商贸企业安全生产进行督导检查，加强行政执法监察，依法对违法行为实施行政处罚；负责危险化学品安全监督管理综合工作和烟花爆竹安全生产监督管理工作；依法行使区安全生产综合监督管理职权；</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（2）科学准确进行重大危险源等级界定；有效开展监测数据的综合分析、数据发布工作；督促企业切实加强危险源监控，有效治理隐患，落实监管责任；</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3）基本建成全区安全风险辨识分级管控与隐患排查治理体系，提高生产经营单位建设标准，规范安全生产操作规程，提升执法监察能力和水平，提高全社会安全生产意识，推进企业标准化、诚信等级评定等相关工作。</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4、组织协调全区救援和救助工作：</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1）对全区重点应急救援队伍骨干成员进行专业培训、购置应急救援装备物资和信息系统建设，完善安全生产应急平台，提高全区应急救援协调指挥能力和应急处置能力；开展比武大赛活动，决出优胜单位和个人并给予表彰奖励；</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2）组织协调全区突发事件的应急救援处置能力，对突发事件的处置能力，联动指挥调度。全区地质灾害及森林草原火灾的处置能力，防汛抗旱的指挥协调力。对灾害后救助保障能力。完善各种灾害保障物资购置计划；</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3）组织协调全区突发事件的应急救援处置能力，对突发事件的处置能力，联动指挥调度。全区地质灾害及森林草原火灾的处置能力，防汛抗旱的指挥协调力。对灾害后救助保障能力。完善各种灾害保障物资购置计划；</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（4）负责地震源监测地的监测，地震和地质灾害防御综合业务的完成；</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5）组织协调全省突发事件的应急救援处置能力，对突发事件的处置能力，联动指挥调度。全省地质灾害及森林草原火灾的处置能力，防汛抗旱的指挥协调力。对灾害后救助保障能力。完善各种灾害保障物资购置计划。</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b/>
          <w:sz w:val="30"/>
          <w:szCs w:val="30"/>
        </w:rPr>
        <w:t>（三）绩效评价组织情况</w:t>
      </w:r>
    </w:p>
    <w:p>
      <w:pPr>
        <w:ind w:firstLineChars="200" w:firstLine="600"/>
        <w:rPr>
          <w:rFonts w:ascii="宋体" w:eastAsia="仿宋" w:cs="Times New Roman" w:hAnsi="宋体"/>
          <w:b/>
          <w:sz w:val="30"/>
          <w:szCs w:val="30"/>
        </w:rPr>
      </w:pPr>
      <w:r>
        <w:rPr>
          <w:rFonts w:ascii="宋体" w:eastAsia="仿宋" w:cs="Times New Roman" w:hAnsi="宋体"/>
          <w:b/>
          <w:sz w:val="30"/>
          <w:szCs w:val="30"/>
        </w:rPr>
        <w:t>本次绩效评价项目26个</w:t>
      </w:r>
      <w:r>
        <w:rPr>
          <w:rFonts w:ascii="宋体" w:eastAsia="仿宋" w:cs="Times New Roman" w:hAnsi="宋体" w:hint="eastAsia"/>
          <w:b/>
          <w:sz w:val="30"/>
          <w:szCs w:val="30"/>
        </w:rPr>
        <w:t>，</w:t>
      </w:r>
      <w:r>
        <w:rPr>
          <w:rFonts w:ascii="宋体" w:eastAsia="仿宋" w:cs="Times New Roman" w:hAnsi="宋体"/>
          <w:b/>
          <w:sz w:val="30"/>
          <w:szCs w:val="30"/>
        </w:rPr>
        <w:t>占部门项目总数的100%，涉及金额1203.97万元，预算执行率100%。我部门采取成立部门绩效自评工作组的形式，本着客观、公正、公开的原则开展自评工作，所有项目的绩效自评均设计了合理、明细、可考核的关键性产出指标和效果指标。自评结果真实可靠。</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202</w:t>
      </w:r>
      <w:r>
        <w:rPr>
          <w:rFonts w:ascii="宋体" w:eastAsia="仿宋" w:cs="Times New Roman" w:hAnsi="宋体"/>
          <w:b/>
          <w:sz w:val="30"/>
          <w:szCs w:val="30"/>
        </w:rPr>
        <w:t>3</w:t>
      </w:r>
      <w:r>
        <w:rPr>
          <w:rFonts w:ascii="宋体" w:eastAsia="仿宋" w:cs="Times New Roman" w:hAnsi="宋体" w:hint="eastAsia"/>
          <w:b/>
          <w:sz w:val="30"/>
          <w:szCs w:val="30"/>
        </w:rPr>
        <w:t>年度我单位成立机关单位内控管理小组，严格单位内控程序，对本单位的财务管理、预决算的编报工作细分到具体科室，财务主管领导审核把关，并开展绩效评价，加强绩效管理工作，达到很好的社会公众、服务对象满意程度。其中按照部门整体支出绩效评价体系三级指标具体分析如下：</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（一）预算配置</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1、在职人员控制率≦100%。我部门202</w:t>
      </w:r>
      <w:r>
        <w:rPr>
          <w:rFonts w:ascii="宋体" w:eastAsia="仿宋" w:cs="Times New Roman" w:hAnsi="宋体"/>
          <w:b/>
          <w:sz w:val="30"/>
          <w:szCs w:val="30"/>
        </w:rPr>
        <w:t>3</w:t>
      </w:r>
      <w:r>
        <w:rPr>
          <w:rFonts w:ascii="宋体" w:eastAsia="仿宋" w:cs="Times New Roman" w:hAnsi="宋体" w:hint="eastAsia"/>
          <w:b/>
          <w:sz w:val="30"/>
          <w:szCs w:val="30"/>
        </w:rPr>
        <w:t>年年初在职人员</w:t>
      </w:r>
      <w:r>
        <w:rPr>
          <w:rFonts w:ascii="宋体" w:eastAsia="仿宋" w:cs="Times New Roman" w:hAnsi="宋体"/>
          <w:b/>
          <w:sz w:val="30"/>
          <w:szCs w:val="30"/>
        </w:rPr>
        <w:t>60</w:t>
      </w:r>
      <w:r>
        <w:rPr>
          <w:rFonts w:ascii="宋体" w:eastAsia="仿宋" w:cs="Times New Roman" w:hAnsi="宋体" w:hint="eastAsia"/>
          <w:b/>
          <w:sz w:val="30"/>
          <w:szCs w:val="30"/>
        </w:rPr>
        <w:t>人，年末在职人员</w:t>
      </w:r>
      <w:r>
        <w:rPr>
          <w:rFonts w:ascii="宋体" w:eastAsia="仿宋" w:cs="Times New Roman" w:hAnsi="宋体"/>
          <w:b/>
          <w:sz w:val="30"/>
          <w:szCs w:val="30"/>
        </w:rPr>
        <w:t>66</w:t>
      </w:r>
      <w:r>
        <w:rPr>
          <w:rFonts w:ascii="宋体" w:eastAsia="仿宋" w:cs="Times New Roman" w:hAnsi="宋体" w:hint="eastAsia"/>
          <w:b/>
          <w:sz w:val="30"/>
          <w:szCs w:val="30"/>
        </w:rPr>
        <w:t>人，在职人员控制率≦100%；</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2、“三公”经费变动率。“三公”经费本年度合计</w:t>
      </w:r>
      <w:r>
        <w:rPr>
          <w:rFonts w:ascii="宋体" w:eastAsia="仿宋" w:cs="Times New Roman" w:hAnsi="宋体"/>
          <w:b/>
          <w:sz w:val="30"/>
          <w:szCs w:val="30"/>
        </w:rPr>
        <w:t>7.28</w:t>
      </w:r>
      <w:r>
        <w:rPr>
          <w:rFonts w:ascii="宋体" w:eastAsia="仿宋" w:cs="Times New Roman" w:hAnsi="宋体" w:hint="eastAsia"/>
          <w:b/>
          <w:sz w:val="30"/>
          <w:szCs w:val="30"/>
        </w:rPr>
        <w:t>万，上年度合计</w:t>
      </w:r>
      <w:r>
        <w:rPr>
          <w:rFonts w:ascii="宋体" w:eastAsia="仿宋" w:cs="Times New Roman" w:hAnsi="宋体"/>
          <w:b/>
          <w:sz w:val="30"/>
          <w:szCs w:val="30"/>
        </w:rPr>
        <w:t>6.96</w:t>
      </w:r>
      <w:r>
        <w:rPr>
          <w:rFonts w:ascii="宋体" w:eastAsia="仿宋" w:cs="Times New Roman" w:hAnsi="宋体" w:hint="eastAsia"/>
          <w:b/>
          <w:sz w:val="30"/>
          <w:szCs w:val="30"/>
        </w:rPr>
        <w:t>万，比上年度</w:t>
      </w:r>
      <w:r>
        <w:rPr>
          <w:rFonts w:ascii="宋体" w:eastAsia="仿宋" w:cs="Times New Roman" w:hAnsi="宋体"/>
          <w:b/>
          <w:sz w:val="30"/>
          <w:szCs w:val="30"/>
        </w:rPr>
        <w:t>增加0.32</w:t>
      </w:r>
      <w:r>
        <w:rPr>
          <w:rFonts w:ascii="宋体" w:eastAsia="仿宋" w:cs="Times New Roman" w:hAnsi="宋体" w:hint="eastAsia"/>
          <w:b/>
          <w:sz w:val="30"/>
          <w:szCs w:val="30"/>
        </w:rPr>
        <w:t>万，“三公”经费变动率为</w:t>
      </w:r>
      <w:r>
        <w:rPr>
          <w:rFonts w:ascii="宋体" w:eastAsia="仿宋" w:cs="Times New Roman" w:hAnsi="宋体"/>
          <w:b/>
          <w:sz w:val="30"/>
          <w:szCs w:val="30"/>
        </w:rPr>
        <w:t>4.60</w:t>
      </w:r>
      <w:r>
        <w:rPr>
          <w:rFonts w:ascii="宋体" w:eastAsia="仿宋" w:cs="Times New Roman" w:hAnsi="宋体" w:hint="eastAsia"/>
          <w:b/>
          <w:sz w:val="30"/>
          <w:szCs w:val="30"/>
        </w:rPr>
        <w:t>%。</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（二）预算执行</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1、预算完成率为100%。本年预算及追加预算合计</w:t>
      </w:r>
      <w:r>
        <w:rPr>
          <w:rFonts w:ascii="宋体" w:eastAsia="仿宋" w:cs="Times New Roman" w:hAnsi="宋体"/>
          <w:b/>
          <w:sz w:val="30"/>
          <w:szCs w:val="30"/>
        </w:rPr>
        <w:t>2241.21</w:t>
      </w:r>
      <w:r>
        <w:rPr>
          <w:rFonts w:ascii="宋体" w:eastAsia="仿宋" w:cs="Times New Roman" w:hAnsi="宋体" w:hint="eastAsia"/>
          <w:b/>
          <w:sz w:val="30"/>
          <w:szCs w:val="30"/>
        </w:rPr>
        <w:t>万元，年末结余0万元,预算完成率为</w:t>
      </w:r>
      <w:r>
        <w:rPr>
          <w:rFonts w:ascii="宋体" w:eastAsia="仿宋" w:cs="Times New Roman" w:hAnsi="宋体"/>
          <w:b/>
          <w:sz w:val="30"/>
          <w:szCs w:val="30"/>
        </w:rPr>
        <w:t>100</w:t>
      </w:r>
      <w:r>
        <w:rPr>
          <w:rFonts w:ascii="宋体" w:eastAsia="仿宋" w:cs="Times New Roman" w:hAnsi="宋体" w:hint="eastAsia"/>
          <w:b/>
          <w:sz w:val="30"/>
          <w:szCs w:val="30"/>
        </w:rPr>
        <w:t>%；</w:t>
      </w:r>
    </w:p>
    <w:p>
      <w:pPr>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2、预算控制率为</w:t>
      </w:r>
      <w:r>
        <w:rPr>
          <w:rFonts w:ascii="宋体" w:eastAsia="仿宋" w:cs="Times New Roman" w:hAnsi="宋体"/>
          <w:b/>
          <w:sz w:val="30"/>
          <w:szCs w:val="30"/>
        </w:rPr>
        <w:t>46.42</w:t>
      </w:r>
      <w:r>
        <w:rPr>
          <w:rFonts w:ascii="宋体" w:eastAsia="仿宋" w:cs="Times New Roman" w:hAnsi="宋体" w:hint="eastAsia"/>
          <w:b/>
          <w:sz w:val="30"/>
          <w:szCs w:val="30"/>
        </w:rPr>
        <w:t>%。本年追加预算为</w:t>
      </w:r>
      <w:r>
        <w:rPr>
          <w:rFonts w:ascii="宋体" w:eastAsia="仿宋" w:cs="Times New Roman" w:hAnsi="宋体"/>
          <w:b/>
          <w:sz w:val="30"/>
          <w:szCs w:val="30"/>
        </w:rPr>
        <w:t>710.59</w:t>
      </w:r>
      <w:r>
        <w:rPr>
          <w:rFonts w:ascii="宋体" w:eastAsia="仿宋" w:cs="Times New Roman" w:hAnsi="宋体" w:hint="eastAsia"/>
          <w:b/>
          <w:sz w:val="30"/>
          <w:szCs w:val="30"/>
        </w:rPr>
        <w:t>万元,年初预算为</w:t>
      </w:r>
      <w:r>
        <w:rPr>
          <w:rFonts w:ascii="宋体" w:eastAsia="仿宋" w:cs="Times New Roman" w:hAnsi="宋体"/>
          <w:b/>
          <w:sz w:val="30"/>
          <w:szCs w:val="30"/>
        </w:rPr>
        <w:t>1530.62</w:t>
      </w:r>
      <w:r>
        <w:rPr>
          <w:rFonts w:ascii="宋体" w:eastAsia="仿宋" w:cs="Times New Roman" w:hAnsi="宋体" w:hint="eastAsia"/>
          <w:b/>
          <w:sz w:val="30"/>
          <w:szCs w:val="30"/>
        </w:rPr>
        <w:t>元,预算控制率为</w:t>
      </w:r>
      <w:r>
        <w:rPr>
          <w:rFonts w:ascii="宋体" w:eastAsia="仿宋" w:cs="Times New Roman" w:hAnsi="宋体"/>
          <w:b/>
          <w:sz w:val="30"/>
          <w:szCs w:val="30"/>
        </w:rPr>
        <w:t>46.42</w:t>
      </w:r>
      <w:r>
        <w:rPr>
          <w:rFonts w:ascii="宋体" w:eastAsia="仿宋" w:cs="Times New Roman" w:hAnsi="宋体" w:hint="eastAsia"/>
          <w:b/>
          <w:sz w:val="30"/>
          <w:szCs w:val="30"/>
        </w:rPr>
        <w:t>%。</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（三）预算管理</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1、公用经费控制率≤100%，实际支出公用经费比预算安排经费少，年底结余资金上缴国库;</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2、“三公经费”控制率为</w:t>
      </w:r>
      <w:r>
        <w:rPr>
          <w:rFonts w:ascii="宋体" w:eastAsia="仿宋" w:cs="Times New Roman" w:hAnsi="宋体"/>
          <w:b/>
          <w:sz w:val="30"/>
          <w:szCs w:val="30"/>
        </w:rPr>
        <w:t>91.46</w:t>
      </w:r>
      <w:r>
        <w:rPr>
          <w:rFonts w:ascii="宋体" w:eastAsia="仿宋" w:cs="Times New Roman" w:hAnsi="宋体" w:hint="eastAsia"/>
          <w:b/>
          <w:sz w:val="30"/>
          <w:szCs w:val="30"/>
        </w:rPr>
        <w:t>%。部门本年预算安排资金为</w:t>
      </w:r>
      <w:r>
        <w:rPr>
          <w:rFonts w:ascii="宋体" w:eastAsia="仿宋" w:cs="Times New Roman" w:hAnsi="宋体"/>
          <w:b/>
          <w:sz w:val="30"/>
          <w:szCs w:val="30"/>
        </w:rPr>
        <w:t>7.96</w:t>
      </w:r>
      <w:r>
        <w:rPr>
          <w:rFonts w:ascii="宋体" w:eastAsia="仿宋" w:cs="Times New Roman" w:hAnsi="宋体" w:hint="eastAsia"/>
          <w:b/>
          <w:sz w:val="30"/>
          <w:szCs w:val="30"/>
        </w:rPr>
        <w:t>万元,本年实际支出为</w:t>
      </w:r>
      <w:r>
        <w:rPr>
          <w:rFonts w:ascii="宋体" w:eastAsia="仿宋" w:cs="Times New Roman" w:hAnsi="宋体"/>
          <w:b/>
          <w:sz w:val="30"/>
          <w:szCs w:val="30"/>
        </w:rPr>
        <w:t>7.28</w:t>
      </w:r>
      <w:r>
        <w:rPr>
          <w:rFonts w:ascii="宋体" w:eastAsia="仿宋" w:cs="Times New Roman" w:hAnsi="宋体" w:hint="eastAsia"/>
          <w:b/>
          <w:sz w:val="30"/>
          <w:szCs w:val="30"/>
        </w:rPr>
        <w:t>万元,支出控制率为</w:t>
      </w:r>
      <w:r>
        <w:rPr>
          <w:rFonts w:ascii="宋体" w:eastAsia="仿宋" w:cs="Times New Roman" w:hAnsi="宋体"/>
          <w:b/>
          <w:sz w:val="30"/>
          <w:szCs w:val="30"/>
        </w:rPr>
        <w:t>91.46</w:t>
      </w:r>
      <w:r>
        <w:rPr>
          <w:rFonts w:ascii="宋体" w:eastAsia="仿宋" w:cs="Times New Roman" w:hAnsi="宋体" w:hint="eastAsia"/>
          <w:b/>
          <w:sz w:val="30"/>
          <w:szCs w:val="30"/>
        </w:rPr>
        <w:t>%;</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3、政府采购执行率为100%。严格按照年度预算执行采购计划；</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4、资金使用合规性均符合评价标准要求，合规；</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5、预决算信息公开及时、准确；</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6、管理制度健全性很好。各项制度完善，建立了完善的《唐山市丰南区应急管理局内控制度》、《唐山市丰南区应急管理局财务管理制度》、《唐山市丰南区应急管理局会计核算制度》和厉行节约制度，相关制度有效执行，并参照财政局考核制度年度考核打分。</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(四）预算绩效开展</w:t>
      </w:r>
    </w:p>
    <w:p>
      <w:pPr>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1、部门整体绩效目标设定情况合理、科学，绩效目标符合规定格式要求，内容完整，目标量化、具体；</w:t>
      </w:r>
    </w:p>
    <w:p>
      <w:pPr>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2、项目绩效自评覆盖率100%。所有项目均进行了绩效评价。</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（五）职责履行</w:t>
      </w:r>
    </w:p>
    <w:p>
      <w:pPr>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部门重点工作办结率100%，所有党委、政府交办的工作任务及时完成。</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（六）履职效益。</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1、部门整体支出所产生的经济效益、社会效益为优，均达到了年初预期的效益指标；</w:t>
      </w:r>
    </w:p>
    <w:p>
      <w:pPr>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2、机关工作整体满意度为良。202</w:t>
      </w:r>
      <w:r>
        <w:rPr>
          <w:rFonts w:ascii="宋体" w:eastAsia="仿宋" w:cs="Times New Roman" w:hAnsi="宋体"/>
          <w:b/>
          <w:sz w:val="30"/>
          <w:szCs w:val="30"/>
        </w:rPr>
        <w:t>3</w:t>
      </w:r>
      <w:r>
        <w:rPr>
          <w:rFonts w:ascii="宋体" w:eastAsia="仿宋" w:cs="Times New Roman" w:hAnsi="宋体" w:hint="eastAsia"/>
          <w:b/>
          <w:sz w:val="30"/>
          <w:szCs w:val="30"/>
        </w:rPr>
        <w:t>年度按照区委年度考核结果得分为</w:t>
      </w:r>
      <w:r>
        <w:rPr>
          <w:rFonts w:ascii="宋体" w:eastAsia="仿宋" w:cs="Times New Roman" w:hAnsi="宋体"/>
          <w:b/>
          <w:sz w:val="30"/>
          <w:szCs w:val="30"/>
        </w:rPr>
        <w:t>优</w:t>
      </w:r>
      <w:bookmarkStart w:id="0" w:name="_GoBack"/>
      <w:bookmarkEnd w:id="0"/>
      <w:r>
        <w:rPr>
          <w:rFonts w:ascii="宋体" w:eastAsia="仿宋" w:cs="Times New Roman" w:hAnsi="宋体" w:hint="eastAsia"/>
          <w:b/>
          <w:sz w:val="30"/>
          <w:szCs w:val="30"/>
        </w:rPr>
        <w:t>；</w:t>
      </w:r>
    </w:p>
    <w:p>
      <w:pPr>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sz w:val="30"/>
          <w:szCs w:val="30"/>
        </w:rPr>
        <w:t>3、社会公众或服务对象满意度为优。按照年初绩效指标的标准来看，各项项目经费已经达标。</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本年度预算执行过程中，暴露出日常记账的一些问题，比如，在专项公用科目记账过程中也要细分经济分类科目，这样才能做到清晰明确，一目了然。</w:t>
      </w:r>
    </w:p>
    <w:p>
      <w:pPr>
        <w:shd w:val="clear" w:color="auto" w:fill="FFFFFF"/>
        <w:spacing w:line="580" w:lineRule="atLeast"/>
        <w:ind w:right="300" w:firstLine="640"/>
        <w:jc w:val="left"/>
        <w:rPr>
          <w:rFonts w:ascii="宋体" w:eastAsia="仿宋" w:cs="Times New Roman" w:hAnsi="宋体" w:hint="eastAsia"/>
          <w:b/>
          <w:sz w:val="30"/>
          <w:szCs w:val="30"/>
        </w:rPr>
      </w:pPr>
      <w:r>
        <w:rPr>
          <w:rFonts w:ascii="宋体" w:eastAsia="仿宋" w:cs="Times New Roman" w:hAnsi="宋体" w:hint="eastAsia"/>
          <w:b/>
          <w:sz w:val="30"/>
          <w:szCs w:val="30"/>
        </w:rPr>
        <w:t>通过实施预算项目绩效评价发现，预算项目绩效目标设定还需进一步详尽，绩效指标应充分体现“结果”导向原则。进一步改进完善的措施:一是按照“结果”导向原则做好项目绩效目标设定工作，将绩效目标设定从“支出完成”和“实现产出”向注重“全面结果”的评价重点转变;二是完善项目绩效指标设定，进一步探索更具科学性和可操作性的绩效分析、绩效考核指标体系。</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ind w:firstLineChars="200" w:firstLine="600"/>
        <w:rPr>
          <w:rFonts w:ascii="宋体" w:eastAsia="仿宋" w:cs="Times New Roman" w:hAnsi="宋体" w:hint="eastAsia"/>
          <w:b/>
          <w:bCs/>
          <w:sz w:val="30"/>
          <w:szCs w:val="30"/>
        </w:rPr>
      </w:pPr>
      <w:r>
        <w:rPr>
          <w:rFonts w:ascii="宋体" w:eastAsia="仿宋" w:cs="Times New Roman" w:hAnsi="宋体" w:hint="eastAsia"/>
          <w:b/>
          <w:bCs/>
          <w:sz w:val="30"/>
          <w:szCs w:val="30"/>
        </w:rPr>
        <w:t>无</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abstractNum w:abstractNumId="1">
    <w:nsid w:val="4AC35926"/>
    <w:multiLevelType w:val="hybridMultilevel"/>
    <w:tmpl w:val="00000000"/>
    <w:lvl w:ilvl="0">
      <w:start w:val="1"/>
      <w:numFmt w:val="chineseCountingThousand"/>
      <w:lvlRestart w:val="0"/>
      <w:lvlText w:val="（%1）"/>
      <w:lvlJc w:val="left"/>
      <w:pPr>
        <w:ind w:left="1485" w:hanging="885"/>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7DB775A-F906-4B5A-A3B3-B9A278C463D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162</TotalTime>
  <Application>Yozo_Office27021597764231179</Application>
  <Pages>11</Pages>
  <Words>0</Words>
  <Characters>3542</Characters>
  <Lines>0</Lines>
  <Paragraphs>108</Paragraphs>
  <CharactersWithSpaces>4723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2023-03-13T06:44:14Z</dcterms:created>
  <dcterms:modified xsi:type="dcterms:W3CDTF">2024-03-04T02:45:51Z</dcterms:modified>
</cp:coreProperties>
</file>