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D9ECF">
      <w:pPr>
        <w:keepNext w:val="0"/>
        <w:keepLines w:val="0"/>
        <w:pageBreakBefore w:val="0"/>
        <w:kinsoku/>
        <w:autoSpaceDE/>
        <w:bidi w:val="0"/>
        <w:spacing w:line="592" w:lineRule="atLeast"/>
        <w:jc w:val="center"/>
        <w:textAlignment w:val="auto"/>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2024年度城乡居民基本医疗保险基金</w:t>
      </w:r>
    </w:p>
    <w:p w14:paraId="12D398C0">
      <w:pPr>
        <w:keepNext w:val="0"/>
        <w:keepLines w:val="0"/>
        <w:pageBreakBefore w:val="0"/>
        <w:kinsoku/>
        <w:autoSpaceDE/>
        <w:bidi w:val="0"/>
        <w:spacing w:line="592" w:lineRule="atLeast"/>
        <w:jc w:val="center"/>
        <w:textAlignment w:val="auto"/>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绩效自评报告</w:t>
      </w:r>
    </w:p>
    <w:p w14:paraId="1A7EC2B5">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14:textFill>
            <w14:solidFill>
              <w14:schemeClr w14:val="tx1"/>
            </w14:solidFill>
          </w14:textFill>
        </w:rPr>
        <w:t>依据</w:t>
      </w:r>
      <w:r>
        <w:rPr>
          <w:rFonts w:hint="eastAsia" w:ascii="方正仿宋简体" w:hAnsi="方正仿宋简体" w:eastAsia="方正仿宋简体" w:cs="方正仿宋简体"/>
          <w:b w:val="0"/>
          <w:bCs w:val="0"/>
          <w:smallCaps w:val="0"/>
          <w:color w:val="000000" w:themeColor="text1"/>
          <w:spacing w:val="0"/>
          <w:position w:val="0"/>
          <w:sz w:val="30"/>
          <w:szCs w:val="30"/>
          <w:lang w:eastAsia="zh-CN"/>
          <w14:textFill>
            <w14:solidFill>
              <w14:schemeClr w14:val="tx1"/>
            </w14:solidFill>
          </w14:textFill>
        </w:rPr>
        <w:t>丰南区财政局关于</w:t>
      </w:r>
      <w:r>
        <w:rPr>
          <w:rFonts w:hint="eastAsia" w:ascii="方正仿宋简体" w:hAnsi="方正仿宋简体" w:eastAsia="方正仿宋简体" w:cs="方正仿宋简体"/>
          <w:b w:val="0"/>
          <w:bCs w:val="0"/>
          <w:smallCaps w:val="0"/>
          <w:color w:val="000000" w:themeColor="text1"/>
          <w:spacing w:val="0"/>
          <w:position w:val="0"/>
          <w:sz w:val="30"/>
          <w:szCs w:val="30"/>
          <w14:textFill>
            <w14:solidFill>
              <w14:schemeClr w14:val="tx1"/>
            </w14:solidFill>
          </w14:textFill>
        </w:rPr>
        <w:t>《</w:t>
      </w: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关于开展2024年度财政重点绩效评价工作的通知</w:t>
      </w:r>
      <w:r>
        <w:rPr>
          <w:rFonts w:hint="eastAsia" w:ascii="方正仿宋简体" w:hAnsi="方正仿宋简体" w:eastAsia="方正仿宋简体" w:cs="方正仿宋简体"/>
          <w:b w:val="0"/>
          <w:bCs w:val="0"/>
          <w:smallCaps w:val="0"/>
          <w:color w:val="000000" w:themeColor="text1"/>
          <w:spacing w:val="0"/>
          <w:position w:val="0"/>
          <w:sz w:val="30"/>
          <w:szCs w:val="30"/>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（丰财监[2025] 2号）</w:t>
      </w:r>
      <w:r>
        <w:rPr>
          <w:rFonts w:hint="eastAsia" w:ascii="方正仿宋简体" w:hAnsi="方正仿宋简体" w:eastAsia="方正仿宋简体" w:cs="方正仿宋简体"/>
          <w:b w:val="0"/>
          <w:bCs w:val="0"/>
          <w:smallCaps w:val="0"/>
          <w:color w:val="000000" w:themeColor="text1"/>
          <w:spacing w:val="0"/>
          <w:position w:val="0"/>
          <w:sz w:val="30"/>
          <w:szCs w:val="30"/>
          <w:lang w:eastAsia="zh-CN"/>
          <w14:textFill>
            <w14:solidFill>
              <w14:schemeClr w14:val="tx1"/>
            </w14:solidFill>
          </w14:textFill>
        </w:rPr>
        <w:t>的通知要求</w:t>
      </w:r>
      <w:r>
        <w:rPr>
          <w:rFonts w:hint="eastAsia" w:ascii="方正仿宋简体" w:hAnsi="方正仿宋简体" w:eastAsia="方正仿宋简体" w:cs="方正仿宋简体"/>
          <w:b w:val="0"/>
          <w:bCs w:val="0"/>
          <w:smallCaps w:val="0"/>
          <w:color w:val="000000" w:themeColor="text1"/>
          <w:spacing w:val="0"/>
          <w:position w:val="0"/>
          <w:sz w:val="30"/>
          <w:szCs w:val="30"/>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区财政局重点评价工作小组</w:t>
      </w:r>
      <w:r>
        <w:rPr>
          <w:rFonts w:hint="eastAsia" w:ascii="方正仿宋简体" w:hAnsi="方正仿宋简体" w:eastAsia="方正仿宋简体" w:cs="方正仿宋简体"/>
          <w:b w:val="0"/>
          <w:bCs w:val="0"/>
          <w:smallCaps w:val="0"/>
          <w:color w:val="000000" w:themeColor="text1"/>
          <w:spacing w:val="0"/>
          <w:position w:val="0"/>
          <w:sz w:val="30"/>
          <w:szCs w:val="30"/>
          <w14:textFill>
            <w14:solidFill>
              <w14:schemeClr w14:val="tx1"/>
            </w14:solidFill>
          </w14:textFill>
        </w:rPr>
        <w:t>对</w:t>
      </w: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2024</w:t>
      </w:r>
      <w:r>
        <w:rPr>
          <w:rFonts w:hint="eastAsia" w:ascii="方正仿宋简体" w:hAnsi="方正仿宋简体" w:eastAsia="方正仿宋简体" w:cs="方正仿宋简体"/>
          <w:b w:val="0"/>
          <w:bCs w:val="0"/>
          <w:smallCaps w:val="0"/>
          <w:color w:val="000000" w:themeColor="text1"/>
          <w:spacing w:val="0"/>
          <w:position w:val="0"/>
          <w:sz w:val="30"/>
          <w:szCs w:val="30"/>
          <w14:textFill>
            <w14:solidFill>
              <w14:schemeClr w14:val="tx1"/>
            </w14:solidFill>
          </w14:textFill>
        </w:rPr>
        <w:t>年城乡居民基本医疗保险</w:t>
      </w: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基金</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开展</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了财政重点</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绩效评价工作。具体</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情况</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如下：</w:t>
      </w:r>
    </w:p>
    <w:p w14:paraId="4A9A090E">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一、评价工作组织开展情况</w:t>
      </w:r>
    </w:p>
    <w:p w14:paraId="55AB2E22">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区财政局成立</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以主管局长为组长，社保股相关负责同志为成员的重点</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评价工作</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小</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组。</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通</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过</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综合遴</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选，工作组将</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我区城乡居民基本医疗保险基金</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确定为评价对象。</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起草印发</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了《唐山市丰南区财政局</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城乡居民基本医疗保险基金重点</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绩效评价工作方案》，对评价对象和目的、评价内容及评分标准、基本工作程序等做出明确规定。</w:t>
      </w:r>
    </w:p>
    <w:p w14:paraId="6434B1A2">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工作组通过收集、分析、对比基础资料，深入了解</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基金运行</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情况，</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对城乡居民基本医疗保险基金进行全面的定量、定性分析，形成初步评价结论</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在征求区医保局意见后，根据反馈意见作了进一步核实、修改和确认，形成最终评价报告。</w:t>
      </w:r>
    </w:p>
    <w:p w14:paraId="225C9A04">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二、基本情况</w:t>
      </w:r>
    </w:p>
    <w:p w14:paraId="6066B2A3">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(一)项目总体情况</w:t>
      </w:r>
    </w:p>
    <w:p w14:paraId="39E7F9DB">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1.项目背景</w:t>
      </w:r>
    </w:p>
    <w:p w14:paraId="26ED6687">
      <w:pPr>
        <w:keepNext w:val="0"/>
        <w:keepLines w:val="0"/>
        <w:pageBreakBefore w:val="0"/>
        <w:kinsoku/>
        <w:autoSpaceDE/>
        <w:bidi w:val="0"/>
        <w:spacing w:line="592" w:lineRule="atLeast"/>
        <w:ind w:firstLine="600" w:firstLineChars="200"/>
        <w:textAlignment w:val="auto"/>
        <w:rPr>
          <w:rFonts w:hint="default" w:ascii="方正仿宋简体" w:hAnsi="方正仿宋简体" w:eastAsia="仿宋"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我区自</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2017年</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起，</w:t>
      </w:r>
      <w:r>
        <w:rPr>
          <w:rFonts w:hint="eastAsia" w:ascii="仿宋_GB2312" w:eastAsia="仿宋_GB2312"/>
          <w:color w:val="000000" w:themeColor="text1"/>
          <w:sz w:val="32"/>
          <w:szCs w:val="32"/>
          <w14:textFill>
            <w14:solidFill>
              <w14:schemeClr w14:val="tx1"/>
            </w14:solidFill>
          </w14:textFill>
        </w:rPr>
        <w:t>城镇居民基本医疗保险和新型农村合作医疗</w:t>
      </w:r>
      <w:r>
        <w:rPr>
          <w:rFonts w:hint="eastAsia" w:ascii="仿宋_GB2312" w:eastAsia="仿宋_GB2312"/>
          <w:color w:val="000000" w:themeColor="text1"/>
          <w:sz w:val="32"/>
          <w:szCs w:val="32"/>
          <w:lang w:val="en-US" w:eastAsia="zh-CN"/>
          <w14:textFill>
            <w14:solidFill>
              <w14:schemeClr w14:val="tx1"/>
            </w14:solidFill>
          </w14:textFill>
        </w:rPr>
        <w:t>保险</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合并实施，统一为</w:t>
      </w:r>
      <w:r>
        <w:rPr>
          <w:rFonts w:hint="eastAsia" w:ascii="仿宋_GB2312" w:eastAsia="仿宋_GB2312"/>
          <w:color w:val="000000" w:themeColor="text1"/>
          <w:sz w:val="32"/>
          <w:szCs w:val="32"/>
          <w14:textFill>
            <w14:solidFill>
              <w14:schemeClr w14:val="tx1"/>
            </w14:solidFill>
          </w14:textFill>
        </w:rPr>
        <w:t>城乡居民基本医疗保险</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以下简称居民医保</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2020年7月7日唐山市出台《唐山市城乡居民基本医疗保险基金统收统支实施办法》（唐医保字[2020]38号），自</w:t>
      </w:r>
      <w:r>
        <w:rPr>
          <w:rFonts w:hint="eastAsia" w:ascii="仿宋" w:eastAsia="仿宋"/>
          <w:color w:val="000000" w:themeColor="text1"/>
          <w:sz w:val="32"/>
          <w:szCs w:val="32"/>
          <w14:textFill>
            <w14:solidFill>
              <w14:schemeClr w14:val="tx1"/>
            </w14:solidFill>
          </w14:textFill>
        </w:rPr>
        <w:t>2021年</w:t>
      </w:r>
      <w:r>
        <w:rPr>
          <w:rFonts w:hint="eastAsia" w:ascii="仿宋" w:eastAsia="仿宋"/>
          <w:color w:val="000000" w:themeColor="text1"/>
          <w:sz w:val="32"/>
          <w:szCs w:val="32"/>
          <w:lang w:val="en-US" w:eastAsia="zh-CN"/>
          <w14:textFill>
            <w14:solidFill>
              <w14:schemeClr w14:val="tx1"/>
            </w14:solidFill>
          </w14:textFill>
        </w:rPr>
        <w:t>1月1日起</w:t>
      </w:r>
      <w:r>
        <w:rPr>
          <w:rFonts w:hint="eastAsia" w:ascii="仿宋" w:eastAsia="仿宋"/>
          <w:color w:val="000000" w:themeColor="text1"/>
          <w:sz w:val="32"/>
          <w:szCs w:val="32"/>
          <w14:textFill>
            <w14:solidFill>
              <w14:schemeClr w14:val="tx1"/>
            </w14:solidFill>
          </w14:textFill>
        </w:rPr>
        <w:t>城乡居民</w:t>
      </w:r>
      <w:r>
        <w:rPr>
          <w:rFonts w:hint="eastAsia" w:ascii="仿宋" w:eastAsia="仿宋"/>
          <w:color w:val="000000" w:themeColor="text1"/>
          <w:sz w:val="32"/>
          <w:szCs w:val="32"/>
          <w:lang w:val="en-US" w:eastAsia="zh-CN"/>
          <w14:textFill>
            <w14:solidFill>
              <w14:schemeClr w14:val="tx1"/>
            </w14:solidFill>
          </w14:textFill>
        </w:rPr>
        <w:t>基本</w:t>
      </w:r>
      <w:r>
        <w:rPr>
          <w:rFonts w:hint="eastAsia" w:ascii="仿宋" w:eastAsia="仿宋"/>
          <w:color w:val="000000" w:themeColor="text1"/>
          <w:sz w:val="32"/>
          <w:szCs w:val="32"/>
          <w14:textFill>
            <w14:solidFill>
              <w14:schemeClr w14:val="tx1"/>
            </w14:solidFill>
          </w14:textFill>
        </w:rPr>
        <w:t>医疗保险</w:t>
      </w:r>
      <w:r>
        <w:rPr>
          <w:rFonts w:hint="eastAsia" w:ascii="仿宋" w:eastAsia="仿宋"/>
          <w:color w:val="000000" w:themeColor="text1"/>
          <w:sz w:val="32"/>
          <w:szCs w:val="32"/>
          <w:lang w:val="en-US" w:eastAsia="zh-CN"/>
          <w14:textFill>
            <w14:solidFill>
              <w14:schemeClr w14:val="tx1"/>
            </w14:solidFill>
          </w14:textFill>
        </w:rPr>
        <w:t>实行市级统收统支。统筹层次提高，增强了基金抗风险能力，推动城乡居民基本医疗待遇水平、服务水平不断提高，提升了参保居民在医疗保障领域的获得感、幸福安、安全感。2022年1月12日唐山市人民政府印发《唐山市城乡居民基本医疗保险实施办法》（唐政发[2022]2号），进一步完善了城乡居民基本医疗保险制度，实现医保制度的可持续发展。</w:t>
      </w:r>
    </w:p>
    <w:p w14:paraId="645D1A61">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2.主要内容</w:t>
      </w:r>
    </w:p>
    <w:p w14:paraId="06E27C0C">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FF0000"/>
          <w:spacing w:val="0"/>
          <w:position w:val="0"/>
          <w:sz w:val="30"/>
          <w:szCs w:val="30"/>
          <w:lang w:val="en-US" w:eastAsia="zh-CN"/>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城乡居民基本医疗保险参保对象为参加职工基本医疗保险以外的所有人员，实行按年缴费制度，集中征期一般为9-12月；基金筹集由个人缴费和财政补助两部分组成，按照《关于印发唐山市医疗卫生领域城市与区财政事权和支出责任划分改革实施方案的通知》（唐政办字[2019]16号）的有关规定，居民医保财政补助部分由中央、市、区按照6：1.5：2.5分担；我市户籍人口中脱贫人口、特困对象、低保对象、低收入家庭60周岁以上老年人、重度残疾人和市、区批准的其他困难对象，参加城乡居民医保个人缴费部分参照巩固扩展医疗保障脱贫攻坚成果有效衔接乡村振兴战略及相关政策给予相应补助，由医疗救助资金和市、区财政负担。</w:t>
      </w:r>
    </w:p>
    <w:p w14:paraId="388567EF">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参保居民可于当年1月1日至12月31日享受住院、门诊慢(特)病、门诊统筹医疗费用、生育补助、大病保险费用及政策规定应由基金支付的其他费用；一个自然年度内城乡居民医保基金最高支付限额为每人30万元，大病保险最高支付限额每人30万元。</w:t>
      </w:r>
    </w:p>
    <w:p w14:paraId="215D33A6">
      <w:pPr>
        <w:keepNext w:val="0"/>
        <w:keepLines w:val="0"/>
        <w:pageBreakBefore w:val="0"/>
        <w:numPr>
          <w:ilvl w:val="0"/>
          <w:numId w:val="0"/>
        </w:numPr>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3.组织实施情况</w:t>
      </w:r>
    </w:p>
    <w:p w14:paraId="78374A0D">
      <w:pPr>
        <w:keepNext w:val="0"/>
        <w:keepLines w:val="0"/>
        <w:pageBreakBefore w:val="0"/>
        <w:numPr>
          <w:ilvl w:val="0"/>
          <w:numId w:val="0"/>
        </w:numPr>
        <w:kinsoku/>
        <w:autoSpaceDE/>
        <w:bidi w:val="0"/>
        <w:spacing w:line="592" w:lineRule="atLeast"/>
        <w:ind w:firstLine="6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区医疗保障局负责组织我区城乡居民基本医保市级统筹相关政策的实施，完成参保扩面、控费管理等目标任务，加强对我区居民医保基金运行的监督管理。</w:t>
      </w:r>
    </w:p>
    <w:p w14:paraId="12600D05">
      <w:pPr>
        <w:keepNext w:val="0"/>
        <w:keepLines w:val="0"/>
        <w:pageBreakBefore w:val="0"/>
        <w:numPr>
          <w:ilvl w:val="0"/>
          <w:numId w:val="0"/>
        </w:numPr>
        <w:kinsoku/>
        <w:autoSpaceDE/>
        <w:bidi w:val="0"/>
        <w:spacing w:line="592" w:lineRule="atLeast"/>
        <w:ind w:firstLine="6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医保经办机构负责我区居民医保基金协议管理和业务经办工作，做好基金预决算、财务核算、基金清算等工作，加强医疗费用支出管理，落实居民医保基金运行的监督管理和风险防控工作。</w:t>
      </w:r>
    </w:p>
    <w:p w14:paraId="1ADBA5F2">
      <w:pPr>
        <w:keepNext w:val="0"/>
        <w:keepLines w:val="0"/>
        <w:pageBreakBefore w:val="0"/>
        <w:numPr>
          <w:ilvl w:val="0"/>
          <w:numId w:val="0"/>
        </w:numPr>
        <w:kinsoku/>
        <w:autoSpaceDE/>
        <w:bidi w:val="0"/>
        <w:spacing w:line="592" w:lineRule="atLeast"/>
        <w:ind w:firstLine="600"/>
        <w:textAlignment w:val="auto"/>
        <w:rPr>
          <w:rFonts w:hint="eastAsia" w:ascii="方正仿宋简体" w:hAnsi="方正仿宋简体" w:eastAsia="方正仿宋简体" w:cs="方正仿宋简体"/>
          <w:b w:val="0"/>
          <w:bCs w:val="0"/>
          <w:smallCaps w:val="0"/>
          <w:color w:val="FF0000"/>
          <w:spacing w:val="0"/>
          <w:position w:val="0"/>
          <w:sz w:val="30"/>
          <w:szCs w:val="30"/>
          <w:lang w:val="en-US" w:eastAsia="zh-CN"/>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财政部门负责居民医保财政补助资金的安排、拨付和监管工作，负责落实配套资金。</w:t>
      </w:r>
    </w:p>
    <w:p w14:paraId="474BA85B">
      <w:pPr>
        <w:keepNext w:val="0"/>
        <w:keepLines w:val="0"/>
        <w:pageBreakBefore w:val="0"/>
        <w:numPr>
          <w:ilvl w:val="0"/>
          <w:numId w:val="0"/>
        </w:numPr>
        <w:kinsoku/>
        <w:autoSpaceDE/>
        <w:bidi w:val="0"/>
        <w:spacing w:line="592" w:lineRule="atLeast"/>
        <w:ind w:firstLine="600"/>
        <w:textAlignment w:val="auto"/>
        <w:rPr>
          <w:rFonts w:hint="default"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税务部门负责对我区城乡居民医疗保险个人缴费部分的征收工作，不断优化缴费服务。</w:t>
      </w:r>
    </w:p>
    <w:p w14:paraId="58E1A641">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4.资金来源和使用情况</w:t>
      </w:r>
    </w:p>
    <w:p w14:paraId="3DEFFDC5">
      <w:pPr>
        <w:keepNext w:val="0"/>
        <w:keepLines w:val="0"/>
        <w:pageBreakBefore w:val="0"/>
        <w:widowControl w:val="0"/>
        <w:kinsoku/>
        <w:wordWrap/>
        <w:overflowPunct/>
        <w:topLinePunct w:val="0"/>
        <w:autoSpaceDE/>
        <w:autoSpaceDN/>
        <w:bidi w:val="0"/>
        <w:adjustRightInd/>
        <w:snapToGrid/>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2024年居民医保基金收入39420.35万元，其中：个人缴费收入14021.71万元，财政补助收入24764.82万元（包含中央补助收入14801万元、市级财政补助3784万元、区级补助6179.82万元），利息收入591.31万元，其他收入</w:t>
      </w:r>
      <w:r>
        <w:rPr>
          <w:rFonts w:hint="eastAsia" w:ascii="方正仿宋简体" w:hAnsi="方正仿宋简体" w:eastAsia="方正仿宋简体" w:cs="方正仿宋简体"/>
          <w:b w:val="0"/>
          <w:bCs w:val="0"/>
          <w:smallCaps w:val="0"/>
          <w:color w:val="auto"/>
          <w:spacing w:val="0"/>
          <w:position w:val="0"/>
          <w:sz w:val="30"/>
          <w:szCs w:val="30"/>
          <w:lang w:val="en-US" w:eastAsia="zh-CN"/>
        </w:rPr>
        <w:t>（追回以前年度待遇）42.51万元。</w:t>
      </w: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全年基金支出37563.24万元，其中：门诊支出6749.14万元，住院支出27902.49万元，生育医疗费支出161.52万元，大病保险支出2747.05万元，其他支出（退回</w:t>
      </w:r>
      <w:bookmarkStart w:id="0" w:name="_GoBack"/>
      <w:bookmarkEnd w:id="0"/>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上年个人缴费）3.04万元。当年结余1857.11万元，居民医保滚存结余26590.15万元。</w:t>
      </w:r>
    </w:p>
    <w:p w14:paraId="4D288F98">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（二）项目绩效目标完成情况</w:t>
      </w:r>
    </w:p>
    <w:p w14:paraId="7A19134A">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聚焦“全民应保尽保、人人公平享有”医疗保障为目标，确保城乡居民医保参保率达95%以上，稳步提高医疗保障水平，推动基金可持续运行。落实参保资助政策，完善缴费服务机制，进一步提高基本医保参保质量，坚持“全覆盖、无禁区、零容忍”的原则，加强医保基金监管。常态跟进医药集中带量采购，简化患者就医问诊流程。实现“一站式”结算服务平台，集基本医疗保险、大病保险、医疗救助、政府兜底保障于一体的结算方式让参保群众少走路多办事。</w:t>
      </w:r>
    </w:p>
    <w:p w14:paraId="6382249E">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三、绩效评价情况</w:t>
      </w:r>
    </w:p>
    <w:p w14:paraId="3D72CEF2">
      <w:pPr>
        <w:keepNext w:val="0"/>
        <w:keepLines w:val="0"/>
        <w:pageBreakBefore w:val="0"/>
        <w:kinsoku/>
        <w:wordWrap/>
        <w:overflowPunct/>
        <w:topLinePunct w:val="0"/>
        <w:autoSpaceDE/>
        <w:autoSpaceDN/>
        <w:bidi w:val="0"/>
        <w:adjustRightInd/>
        <w:snapToGrid/>
        <w:spacing w:afterAutospacing="0"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（一）过程指标分析</w:t>
      </w:r>
    </w:p>
    <w:p w14:paraId="759E02A5">
      <w:pPr>
        <w:keepNext w:val="0"/>
        <w:keepLines w:val="0"/>
        <w:pageBreakBefore w:val="0"/>
        <w:kinsoku/>
        <w:wordWrap/>
        <w:overflowPunct/>
        <w:topLinePunct w:val="0"/>
        <w:autoSpaceDE/>
        <w:autoSpaceDN/>
        <w:bidi w:val="0"/>
        <w:adjustRightInd/>
        <w:snapToGrid/>
        <w:spacing w:afterAutospacing="0"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1.基金预算管理指标</w:t>
      </w:r>
    </w:p>
    <w:p w14:paraId="1315AC94">
      <w:pPr>
        <w:keepNext w:val="0"/>
        <w:keepLines w:val="0"/>
        <w:pageBreakBefore w:val="0"/>
        <w:kinsoku/>
        <w:wordWrap/>
        <w:overflowPunct/>
        <w:topLinePunct w:val="0"/>
        <w:autoSpaceDE/>
        <w:autoSpaceDN/>
        <w:bidi w:val="0"/>
        <w:adjustRightInd/>
        <w:snapToGrid/>
        <w:spacing w:afterAutospacing="0"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①</w:t>
      </w: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基金预算决算的编制</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（设定6分，得分6分）</w:t>
      </w: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：居民医保基金预决算严格按照上级要求编制，预决算报表编制流程清晰，内容完整，数据准确，无漏填、错填情况，编报说明合理。</w:t>
      </w:r>
    </w:p>
    <w:p w14:paraId="0573F50F">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2" w:lineRule="atLeast"/>
        <w:ind w:left="0" w:firstLine="600" w:firstLineChars="200"/>
        <w:jc w:val="left"/>
        <w:textAlignment w:val="auto"/>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t>②</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预算执行方面</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（设定6分，得分6分）</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:严格执行批复预算，并按</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月</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准确报送预算执行情况报表</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t>。</w:t>
      </w:r>
    </w:p>
    <w:p w14:paraId="51E2E0EF">
      <w:pPr>
        <w:keepNext w:val="0"/>
        <w:keepLines w:val="0"/>
        <w:pageBreakBefore w:val="0"/>
        <w:kinsoku/>
        <w:wordWrap/>
        <w:overflowPunct/>
        <w:topLinePunct w:val="0"/>
        <w:autoSpaceDE/>
        <w:autoSpaceDN/>
        <w:bidi w:val="0"/>
        <w:adjustRightInd/>
        <w:snapToGrid/>
        <w:spacing w:afterAutospacing="0" w:line="592" w:lineRule="atLeast"/>
        <w:ind w:firstLine="600" w:firstLineChars="200"/>
        <w:textAlignment w:val="auto"/>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pP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③预算调整方面（设定5分，得分5分）:重点关注参保缴费收入和待遇支出指标，对于需要调整的项目，严格按照国家规定程序进行预算调整。</w:t>
      </w:r>
    </w:p>
    <w:p w14:paraId="3E02F592">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2" w:lineRule="atLeast"/>
        <w:ind w:left="0" w:firstLine="600" w:firstLineChars="200"/>
        <w:jc w:val="left"/>
        <w:textAlignment w:val="auto"/>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2.组织管理</w:t>
      </w:r>
    </w:p>
    <w:p w14:paraId="399C17C7">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2" w:lineRule="atLeast"/>
        <w:ind w:left="0" w:firstLine="600" w:firstLineChars="200"/>
        <w:jc w:val="left"/>
        <w:textAlignment w:val="auto"/>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定点医药机构规范性</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（设定6分，得分6分）</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：依据</w:t>
      </w:r>
      <w:r>
        <w:rPr>
          <w:rFonts w:hint="eastAsia" w:ascii="方正仿宋简体" w:hAnsi="方正仿宋简体" w:eastAsia="方正仿宋简体" w:cs="方正仿宋简体"/>
          <w:b w:val="0"/>
          <w:bCs w:val="0"/>
          <w:smallCaps w:val="0"/>
          <w:color w:val="000000" w:themeColor="text1"/>
          <w:spacing w:val="0"/>
          <w:kern w:val="2"/>
          <w:position w:val="0"/>
          <w:sz w:val="30"/>
          <w:szCs w:val="30"/>
          <w:lang w:val="en-US" w:eastAsia="zh-CN" w:bidi="ar-SA"/>
          <w14:textFill>
            <w14:solidFill>
              <w14:schemeClr w14:val="tx1"/>
            </w14:solidFill>
          </w14:textFill>
        </w:rPr>
        <w:t>《河北省医疗机构医疗保障定点纳入评估实施细则》（唐医保函[2023] 43号），协议管理准入遵循公开透明、公平规范、有</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序竞争的原则。定点医药机构“平台化”考核机制，建立激励约束机制，实行协议管理的动态调整，不断提升服务质效。</w:t>
      </w:r>
    </w:p>
    <w:p w14:paraId="34D3B18A">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92" w:lineRule="atLeast"/>
        <w:ind w:leftChars="200" w:right="0" w:rightChars="0" w:firstLine="300" w:firstLineChars="100"/>
        <w:jc w:val="left"/>
        <w:textAlignment w:val="auto"/>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3.政策执行指标</w:t>
      </w:r>
    </w:p>
    <w:p w14:paraId="49159E4A">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2" w:lineRule="atLeast"/>
        <w:ind w:left="0" w:firstLine="600" w:firstLineChars="200"/>
        <w:jc w:val="left"/>
        <w:textAlignment w:val="auto"/>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①参保、缴费率（缴费标准）、缴费基数、待遇支付范围及标准等政策</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（设定5分，得分5分）</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：根据《关于明确 2023 年全省城乡居民基本医疗保险筹资标准的通知》（冀医保函〔2023〕89号），</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202</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4</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年居民医保筹资标准为10</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50</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元</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/人/年</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，其中</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t>：</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年</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人均财政补助标准</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670</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元，</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年</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个人缴费380元</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t>。</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我</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t>区</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严格落实</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val="en-US" w:eastAsia="zh-CN"/>
          <w14:textFill>
            <w14:solidFill>
              <w14:schemeClr w14:val="tx1"/>
            </w14:solidFill>
          </w14:textFill>
        </w:rPr>
        <w:t>《唐山市城乡居民基本医疗保险实施办法》、《于进一步明确重特大疾病医疗保险和救助制度实施过程中有关工作的补充通知》的有关规定</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t>，</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14:textFill>
            <w14:solidFill>
              <w14:schemeClr w14:val="tx1"/>
            </w14:solidFill>
          </w14:textFill>
        </w:rPr>
        <w:t>继续巩固居民医保住院待遇水平，确保政策范围内基金支付比例稳定在70%左右</w:t>
      </w:r>
      <w:r>
        <w:rPr>
          <w:rFonts w:hint="eastAsia" w:ascii="方正仿宋简体" w:hAnsi="方正仿宋简体" w:eastAsia="方正仿宋简体" w:cs="方正仿宋简体"/>
          <w:b w:val="0"/>
          <w:bCs w:val="0"/>
          <w:i w:val="0"/>
          <w:iCs w:val="0"/>
          <w:caps w:val="0"/>
          <w:color w:val="000000" w:themeColor="text1"/>
          <w:spacing w:val="0"/>
          <w:sz w:val="30"/>
          <w:szCs w:val="30"/>
          <w:shd w:val="clear" w:color="auto" w:fill="FFFFFF"/>
          <w:lang w:eastAsia="zh-CN"/>
          <w14:textFill>
            <w14:solidFill>
              <w14:schemeClr w14:val="tx1"/>
            </w14:solidFill>
          </w14:textFill>
        </w:rPr>
        <w:t>。</w:t>
      </w:r>
    </w:p>
    <w:p w14:paraId="132A7C8A">
      <w:pPr>
        <w:keepNext w:val="0"/>
        <w:keepLines w:val="0"/>
        <w:pageBreakBefore w:val="0"/>
        <w:numPr>
          <w:ilvl w:val="0"/>
          <w:numId w:val="0"/>
        </w:numPr>
        <w:kinsoku/>
        <w:wordWrap w:val="0"/>
        <w:autoSpaceDE/>
        <w:autoSpaceDN/>
        <w:bidi w:val="0"/>
        <w:spacing w:before="0" w:after="0" w:line="592" w:lineRule="atLeast"/>
        <w:ind w:right="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②宣传公示</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（设定5分，得分5分）</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：医保经办机构通过微信公众号、电视台和印制政策宣传册，对医保政策进行宣传，在丰南区政府公开网站上对基金收支及结余情况相关信息进行公开。</w:t>
      </w:r>
    </w:p>
    <w:p w14:paraId="78117E9C">
      <w:pPr>
        <w:keepNext w:val="0"/>
        <w:keepLines w:val="0"/>
        <w:pageBreakBefore w:val="0"/>
        <w:numPr>
          <w:ilvl w:val="0"/>
          <w:numId w:val="0"/>
        </w:numPr>
        <w:kinsoku/>
        <w:wordWrap w:val="0"/>
        <w:autoSpaceDE/>
        <w:autoSpaceDN/>
        <w:bidi w:val="0"/>
        <w:spacing w:before="0" w:after="0" w:line="592" w:lineRule="atLeast"/>
        <w:ind w:right="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4.风险控制指标</w:t>
      </w:r>
    </w:p>
    <w:p w14:paraId="4A76E03D">
      <w:pPr>
        <w:keepNext w:val="0"/>
        <w:keepLines w:val="0"/>
        <w:pageBreakBefore w:val="0"/>
        <w:numPr>
          <w:ilvl w:val="0"/>
          <w:numId w:val="0"/>
        </w:numPr>
        <w:kinsoku/>
        <w:wordWrap w:val="0"/>
        <w:autoSpaceDE/>
        <w:autoSpaceDN/>
        <w:bidi w:val="0"/>
        <w:spacing w:before="0" w:after="0" w:line="592" w:lineRule="atLeast"/>
        <w:ind w:right="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①基金监督管理</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（设定6分，得分6分）</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：为深化打击欺诈骗保行为，切实维护医保基金安全，保障参保人员合法权益，区直十部门联合制发了《丰南区健全完善医保基金监管部门联动机制的实施意见》（</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丰医保字 [2024] 1号</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以协议管理作为规范定点医药机构服务行为、维护参保人权益和基金安全的重要抓手，坚持“全覆盖、无禁区、零容忍”的原则，线上线下“同步发力”，利用网上审核、实地检查、病历抽查、疑点数据清查及床位监管系统对定点医药机构进行有效监管。</w:t>
      </w:r>
    </w:p>
    <w:p w14:paraId="204A975F">
      <w:pPr>
        <w:keepNext w:val="0"/>
        <w:keepLines w:val="0"/>
        <w:pageBreakBefore w:val="0"/>
        <w:widowControl w:val="0"/>
        <w:numPr>
          <w:ilvl w:val="0"/>
          <w:numId w:val="0"/>
        </w:numPr>
        <w:kinsoku/>
        <w:wordWrap w:val="0"/>
        <w:overflowPunct/>
        <w:topLinePunct w:val="0"/>
        <w:autoSpaceDE/>
        <w:autoSpaceDN/>
        <w:bidi w:val="0"/>
        <w:adjustRightInd/>
        <w:snapToGrid/>
        <w:spacing w:before="0" w:after="0" w:line="592" w:lineRule="atLeast"/>
        <w:ind w:right="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②基金风险防控</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（设定5分，得分5分）</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：定期开展基金运行情况分析，建立风险预警机制，依托河北医疗保障信息平台，运用大数据技术进行风险分析，为风险防控提供依据。</w:t>
      </w:r>
    </w:p>
    <w:p w14:paraId="102EEBE2">
      <w:pPr>
        <w:pStyle w:val="3"/>
        <w:keepNext w:val="0"/>
        <w:keepLines w:val="0"/>
        <w:pageBreakBefore w:val="0"/>
        <w:widowControl w:val="0"/>
        <w:numPr>
          <w:ilvl w:val="0"/>
          <w:numId w:val="1"/>
        </w:numPr>
        <w:kinsoku/>
        <w:overflowPunct/>
        <w:topLinePunct w:val="0"/>
        <w:autoSpaceDE/>
        <w:autoSpaceDN/>
        <w:bidi w:val="0"/>
        <w:adjustRightInd/>
        <w:snapToGrid/>
        <w:spacing w:line="592" w:lineRule="atLeast"/>
        <w:ind w:firstLine="600" w:firstLineChars="200"/>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产出指标</w:t>
      </w:r>
    </w:p>
    <w:p w14:paraId="66031FAA">
      <w:pPr>
        <w:keepNext w:val="0"/>
        <w:keepLines w:val="0"/>
        <w:pageBreakBefore w:val="0"/>
        <w:widowControl w:val="0"/>
        <w:numPr>
          <w:ilvl w:val="0"/>
          <w:numId w:val="0"/>
        </w:numPr>
        <w:kinsoku/>
        <w:wordWrap w:val="0"/>
        <w:overflowPunct/>
        <w:topLinePunct w:val="0"/>
        <w:autoSpaceDE/>
        <w:autoSpaceDN/>
        <w:bidi w:val="0"/>
        <w:adjustRightInd/>
        <w:snapToGrid/>
        <w:spacing w:before="0" w:after="0" w:line="592" w:lineRule="atLeast"/>
        <w:ind w:right="0" w:rightChars="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1.成本指标</w:t>
      </w:r>
    </w:p>
    <w:p w14:paraId="66A56E7E">
      <w:pPr>
        <w:keepNext w:val="0"/>
        <w:keepLines w:val="0"/>
        <w:pageBreakBefore w:val="0"/>
        <w:numPr>
          <w:ilvl w:val="0"/>
          <w:numId w:val="0"/>
        </w:numPr>
        <w:kinsoku/>
        <w:wordWrap w:val="0"/>
        <w:autoSpaceDE/>
        <w:autoSpaceDN/>
        <w:bidi w:val="0"/>
        <w:spacing w:before="0" w:after="0" w:line="592" w:lineRule="atLeast"/>
        <w:ind w:right="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各级财政补助标准</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（设定5分，得分5分）</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：我区城乡居民基本医疗保险财政补助标准按</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按政策文件执行，2024年缴费标准为</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每人每年 670 元，其中：中央财政402元，市级财政100.5元，区级财政167.5元。</w:t>
      </w:r>
    </w:p>
    <w:p w14:paraId="042744AA">
      <w:pPr>
        <w:keepNext w:val="0"/>
        <w:keepLines w:val="0"/>
        <w:pageBreakBefore w:val="0"/>
        <w:numPr>
          <w:ilvl w:val="0"/>
          <w:numId w:val="0"/>
        </w:numPr>
        <w:kinsoku/>
        <w:wordWrap w:val="0"/>
        <w:autoSpaceDE/>
        <w:autoSpaceDN/>
        <w:bidi w:val="0"/>
        <w:spacing w:before="0" w:after="0" w:line="592" w:lineRule="atLeast"/>
        <w:ind w:right="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2.数量指标</w:t>
      </w:r>
    </w:p>
    <w:p w14:paraId="4FCA7D08">
      <w:pPr>
        <w:keepNext w:val="0"/>
        <w:keepLines w:val="0"/>
        <w:pageBreakBefore w:val="0"/>
        <w:numPr>
          <w:ilvl w:val="0"/>
          <w:numId w:val="0"/>
        </w:numPr>
        <w:kinsoku/>
        <w:wordWrap w:val="0"/>
        <w:autoSpaceDE/>
        <w:autoSpaceDN/>
        <w:bidi w:val="0"/>
        <w:spacing w:before="0" w:after="0" w:line="592" w:lineRule="atLeast"/>
        <w:ind w:right="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基本医疗保险参保人数（设定5分，得分4分）：虽然我区医疗保险综合参保率达到了95%以上，但城乡居民基本医疗保险参保缴费人数呈逐年下降趋势，实际参保率未达95%。</w:t>
      </w:r>
    </w:p>
    <w:p w14:paraId="68E1308B">
      <w:pPr>
        <w:keepNext w:val="0"/>
        <w:keepLines w:val="0"/>
        <w:pageBreakBefore w:val="0"/>
        <w:numPr>
          <w:ilvl w:val="0"/>
          <w:numId w:val="0"/>
        </w:numPr>
        <w:kinsoku/>
        <w:wordWrap w:val="0"/>
        <w:autoSpaceDE/>
        <w:autoSpaceDN/>
        <w:bidi w:val="0"/>
        <w:spacing w:before="0" w:after="0" w:line="592" w:lineRule="atLeast"/>
        <w:ind w:right="0" w:firstLine="600" w:firstLineChars="200"/>
        <w:contextualSpacing/>
        <w:jc w:val="both"/>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3.质量指标</w:t>
      </w:r>
    </w:p>
    <w:p w14:paraId="27674EC6">
      <w:pPr>
        <w:keepNext w:val="0"/>
        <w:keepLines w:val="0"/>
        <w:pageBreakBefore w:val="0"/>
        <w:numPr>
          <w:ilvl w:val="0"/>
          <w:numId w:val="0"/>
        </w:numPr>
        <w:kinsoku/>
        <w:wordWrap w:val="0"/>
        <w:autoSpaceDE/>
        <w:autoSpaceDN/>
        <w:bidi w:val="0"/>
        <w:spacing w:before="0" w:after="0" w:line="592" w:lineRule="atLeast"/>
        <w:ind w:right="0" w:firstLine="600" w:firstLineChars="200"/>
        <w:contextualSpacing/>
        <w:jc w:val="both"/>
        <w:textAlignment w:val="auto"/>
        <w:rPr>
          <w:rFonts w:hint="default"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①实行按病种（组）、按人头付费等支付方式改革</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（设定5分，得分5分）</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：按照《关于落实国家、省 DIP 医保支付方式改革三年行动工作推进方案》（唐医保字[2022] 16号）要求，自2023年度全市定点医疗机构住院统筹基金纳入DIP按病种分值付费。实行按病种支付方式改革的医疗机构覆盖率达100%，符合按人头付费条件病组覆盖率达100%。</w:t>
      </w:r>
    </w:p>
    <w:p w14:paraId="256C1A2E">
      <w:pPr>
        <w:keepNext w:val="0"/>
        <w:keepLines w:val="0"/>
        <w:pageBreakBefore w:val="0"/>
        <w:kinsoku/>
        <w:autoSpaceDE/>
        <w:bidi w:val="0"/>
        <w:spacing w:line="592" w:lineRule="atLeast"/>
        <w:ind w:firstLine="600" w:firstLineChars="200"/>
        <w:jc w:val="left"/>
        <w:textAlignment w:val="auto"/>
        <w:rPr>
          <w:rFonts w:hint="eastAsia" w:ascii="仿宋" w:eastAsia="仿宋"/>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②政策范围内住院费用报销比例</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（设定5分，得分5分）</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：我区按照</w:t>
      </w:r>
      <w:r>
        <w:rPr>
          <w:rFonts w:hint="eastAsia" w:ascii="仿宋" w:eastAsia="仿宋"/>
          <w:color w:val="000000" w:themeColor="text1"/>
          <w:sz w:val="32"/>
          <w:szCs w:val="32"/>
          <w:lang w:val="en-US" w:eastAsia="zh-CN"/>
          <w14:textFill>
            <w14:solidFill>
              <w14:schemeClr w14:val="tx1"/>
            </w14:solidFill>
          </w14:textFill>
        </w:rPr>
        <w:t>《唐山市城乡居民基本医疗保险实施办法》（唐政发[2022]2号）规定标准，执行</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医保范围内住院费用报销比例，乡镇卫生院、社区定点医院等一级及以下定点医院报销比例90%，区医院、区中医院</w:t>
      </w:r>
      <w:r>
        <w:rPr>
          <w:rFonts w:hint="eastAsia" w:ascii="仿宋" w:eastAsia="仿宋"/>
          <w:color w:val="000000" w:themeColor="text1"/>
          <w:sz w:val="32"/>
          <w:szCs w:val="32"/>
          <w:lang w:val="en-US" w:eastAsia="zh-CN"/>
          <w14:textFill>
            <w14:solidFill>
              <w14:schemeClr w14:val="tx1"/>
            </w14:solidFill>
          </w14:textFill>
        </w:rPr>
        <w:t>等二级定点医院报销比例75%，三级定点医院报销比例60%。</w:t>
      </w:r>
    </w:p>
    <w:p w14:paraId="375F81A0">
      <w:pPr>
        <w:keepNext w:val="0"/>
        <w:keepLines w:val="0"/>
        <w:pageBreakBefore w:val="0"/>
        <w:kinsoku/>
        <w:autoSpaceDE/>
        <w:bidi w:val="0"/>
        <w:spacing w:line="592" w:lineRule="atLeast"/>
        <w:ind w:firstLine="640" w:firstLineChars="200"/>
        <w:jc w:val="left"/>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③政策范围内门诊费用报销比例（设定5分，得分5分）：我区按照《唐山市城乡居民基本医疗</w:t>
      </w:r>
      <w:r>
        <w:rPr>
          <w:rFonts w:hint="eastAsia" w:ascii="仿宋" w:hAnsi="Calibri" w:eastAsia="仿宋" w:cs="Times New Roman"/>
          <w:b w:val="0"/>
          <w:bCs w:val="0"/>
          <w:color w:val="000000" w:themeColor="text1"/>
          <w:kern w:val="2"/>
          <w:sz w:val="32"/>
          <w:szCs w:val="32"/>
          <w:lang w:val="en-US" w:eastAsia="zh-CN" w:bidi="ar-SA"/>
          <w14:textFill>
            <w14:solidFill>
              <w14:schemeClr w14:val="tx1"/>
            </w14:solidFill>
          </w14:textFill>
        </w:rPr>
        <w:t>保险实施办法》</w:t>
      </w:r>
      <w:r>
        <w:rPr>
          <w:rFonts w:hint="eastAsia" w:ascii="仿宋" w:eastAsia="仿宋"/>
          <w:color w:val="000000" w:themeColor="text1"/>
          <w:sz w:val="32"/>
          <w:szCs w:val="32"/>
          <w:lang w:val="en-US" w:eastAsia="zh-CN"/>
          <w14:textFill>
            <w14:solidFill>
              <w14:schemeClr w14:val="tx1"/>
            </w14:solidFill>
          </w14:textFill>
        </w:rPr>
        <w:t>（唐政发[2022]2号）</w:t>
      </w:r>
      <w:r>
        <w:rPr>
          <w:rFonts w:hint="eastAsia" w:ascii="仿宋" w:hAnsi="Calibri" w:eastAsia="仿宋" w:cs="Times New Roman"/>
          <w:b w:val="0"/>
          <w:bCs w:val="0"/>
          <w:color w:val="000000" w:themeColor="text1"/>
          <w:kern w:val="2"/>
          <w:sz w:val="32"/>
          <w:szCs w:val="32"/>
          <w:lang w:val="en-US" w:eastAsia="zh-CN" w:bidi="ar-SA"/>
          <w14:textFill>
            <w14:solidFill>
              <w14:schemeClr w14:val="tx1"/>
            </w14:solidFill>
          </w14:textFill>
        </w:rPr>
        <w:t>规定标准</w:t>
      </w:r>
      <w:r>
        <w:rPr>
          <w:rFonts w:hint="eastAsia" w:ascii="仿宋" w:eastAsia="仿宋" w:cs="Times New Roman"/>
          <w:b w:val="0"/>
          <w:bCs w:val="0"/>
          <w:color w:val="000000" w:themeColor="text1"/>
          <w:kern w:val="2"/>
          <w:sz w:val="32"/>
          <w:szCs w:val="32"/>
          <w:lang w:val="en-US" w:eastAsia="zh-CN" w:bidi="ar-SA"/>
          <w14:textFill>
            <w14:solidFill>
              <w14:schemeClr w14:val="tx1"/>
            </w14:solidFill>
          </w14:textFill>
        </w:rPr>
        <w:t>，</w:t>
      </w:r>
      <w:r>
        <w:rPr>
          <w:rFonts w:hint="eastAsia" w:ascii="仿宋" w:hAnsi="Calibri" w:eastAsia="仿宋" w:cs="Times New Roman"/>
          <w:b w:val="0"/>
          <w:bCs w:val="0"/>
          <w:color w:val="000000" w:themeColor="text1"/>
          <w:kern w:val="2"/>
          <w:sz w:val="32"/>
          <w:szCs w:val="32"/>
          <w:lang w:val="en-US" w:eastAsia="zh-CN" w:bidi="ar-SA"/>
          <w14:textFill>
            <w14:solidFill>
              <w14:schemeClr w14:val="tx1"/>
            </w14:solidFill>
          </w14:textFill>
        </w:rPr>
        <w:t>执行</w:t>
      </w: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医保范围内门诊费用报销比例，门诊统筹不设起付标准，支付比例按50%标准执行，年度最高支付限额为每人每年50元，不累计计算年度支付额度。</w:t>
      </w:r>
    </w:p>
    <w:p w14:paraId="10A94BB6">
      <w:pPr>
        <w:keepNext w:val="0"/>
        <w:keepLines w:val="0"/>
        <w:pageBreakBefore w:val="0"/>
        <w:numPr>
          <w:ilvl w:val="0"/>
          <w:numId w:val="0"/>
        </w:numPr>
        <w:kinsoku/>
        <w:autoSpaceDE/>
        <w:bidi w:val="0"/>
        <w:spacing w:line="592" w:lineRule="atLeast"/>
        <w:ind w:leftChars="200" w:firstLine="300" w:firstLineChars="100"/>
        <w:textAlignment w:val="auto"/>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iCs w:val="0"/>
          <w:caps w:val="0"/>
          <w:color w:val="000000" w:themeColor="text1"/>
          <w:spacing w:val="0"/>
          <w:kern w:val="0"/>
          <w:sz w:val="30"/>
          <w:szCs w:val="30"/>
          <w:shd w:val="clear" w:color="auto" w:fill="FFFFFF"/>
          <w:lang w:val="en-US" w:eastAsia="zh-CN" w:bidi="ar"/>
          <w14:textFill>
            <w14:solidFill>
              <w14:schemeClr w14:val="tx1"/>
            </w14:solidFill>
          </w14:textFill>
        </w:rPr>
        <w:t>3.时效指标</w:t>
      </w:r>
    </w:p>
    <w:p w14:paraId="0E50123E">
      <w:pPr>
        <w:keepNext w:val="0"/>
        <w:keepLines w:val="0"/>
        <w:pageBreakBefore w:val="0"/>
        <w:kinsoku/>
        <w:autoSpaceDE/>
        <w:bidi w:val="0"/>
        <w:spacing w:line="592" w:lineRule="atLeast"/>
        <w:ind w:firstLine="640" w:firstLineChars="200"/>
        <w:jc w:val="left"/>
        <w:textAlignment w:val="auto"/>
        <w:rPr>
          <w:rFonts w:hint="eastAsia" w:ascii="仿宋" w:eastAsia="仿宋"/>
          <w:color w:val="000000" w:themeColor="text1"/>
          <w:sz w:val="32"/>
          <w:szCs w:val="32"/>
          <w:lang w:val="en-US" w:eastAsia="zh-CN"/>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①医疗费用及时结算率（设定5分，得分5分）：城乡居民医疗保险已实现基本医保、大病保险、医疗救助的“一站式”即时结算，医疗费用即时结算率达到100%。</w:t>
      </w:r>
    </w:p>
    <w:p w14:paraId="5E4B407D">
      <w:pPr>
        <w:keepNext w:val="0"/>
        <w:keepLines w:val="0"/>
        <w:pageBreakBefore w:val="0"/>
        <w:kinsoku/>
        <w:autoSpaceDE/>
        <w:bidi w:val="0"/>
        <w:spacing w:line="592" w:lineRule="atLeast"/>
        <w:ind w:firstLine="640" w:firstLineChars="200"/>
        <w:jc w:val="left"/>
        <w:textAlignment w:val="auto"/>
        <w:rPr>
          <w:rFonts w:hint="eastAsia" w:ascii="仿宋" w:eastAsia="仿宋"/>
          <w:color w:val="000000" w:themeColor="text1"/>
          <w:sz w:val="32"/>
          <w:szCs w:val="32"/>
          <w:lang w:val="en-US" w:eastAsia="zh-CN"/>
          <w14:textFill>
            <w14:solidFill>
              <w14:schemeClr w14:val="tx1"/>
            </w14:solidFill>
          </w14:textFill>
        </w:rPr>
      </w:pPr>
      <w:r>
        <w:rPr>
          <w:rFonts w:hint="eastAsia" w:ascii="仿宋" w:eastAsia="仿宋"/>
          <w:color w:val="000000" w:themeColor="text1"/>
          <w:sz w:val="32"/>
          <w:szCs w:val="32"/>
          <w:lang w:val="en-US" w:eastAsia="zh-CN"/>
          <w14:textFill>
            <w14:solidFill>
              <w14:schemeClr w14:val="tx1"/>
            </w14:solidFill>
          </w14:textFill>
        </w:rPr>
        <w:t>②财政对基金的补贴拨付及时性（设定6分，得分6分）：区级财政补助资金及时、足额到位，到位率100%。</w:t>
      </w:r>
    </w:p>
    <w:p w14:paraId="7F9B43A6">
      <w:pPr>
        <w:keepNext w:val="0"/>
        <w:keepLines w:val="0"/>
        <w:pageBreakBefore w:val="0"/>
        <w:numPr>
          <w:ilvl w:val="0"/>
          <w:numId w:val="1"/>
        </w:numPr>
        <w:kinsoku/>
        <w:wordWrap/>
        <w:overflowPunct/>
        <w:topLinePunct w:val="0"/>
        <w:autoSpaceDE/>
        <w:autoSpaceDN w:val="0"/>
        <w:bidi w:val="0"/>
        <w:adjustRightInd w:val="0"/>
        <w:snapToGrid w:val="0"/>
        <w:spacing w:line="592" w:lineRule="atLeast"/>
        <w:ind w:left="0" w:leftChars="0"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效益指标</w:t>
      </w:r>
    </w:p>
    <w:p w14:paraId="470D6958">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leftChars="200" w:firstLine="300" w:firstLineChars="1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1.可持续影响指标</w:t>
      </w:r>
    </w:p>
    <w:p w14:paraId="7220C0E3">
      <w:pPr>
        <w:keepNext w:val="0"/>
        <w:keepLines w:val="0"/>
        <w:pageBreakBefore w:val="0"/>
        <w:widowControl/>
        <w:numPr>
          <w:ilvl w:val="0"/>
          <w:numId w:val="0"/>
        </w:numPr>
        <w:kinsoku/>
        <w:wordWrap/>
        <w:overflowPunct w:val="0"/>
        <w:topLinePunct/>
        <w:autoSpaceDE/>
        <w:autoSpaceDN/>
        <w:bidi w:val="0"/>
        <w:adjustRightInd w:val="0"/>
        <w:snapToGrid w:val="0"/>
        <w:spacing w:after="0" w:line="592" w:lineRule="atLeast"/>
        <w:ind w:firstLine="600" w:firstLineChars="200"/>
        <w:jc w:val="both"/>
        <w:textAlignment w:val="auto"/>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基金静态可支付月数（设定5分，得分5分）:2024</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年居民医保</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基金收入</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39420.35</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万元</w:t>
      </w:r>
      <w:r>
        <w:rPr>
          <w:rFonts w:hint="eastAsia" w:ascii="方正仿宋简体" w:hAnsi="方正仿宋简体" w:eastAsia="方正仿宋简体" w:cs="方正仿宋简体"/>
          <w:b w:val="0"/>
          <w:bCs w:val="0"/>
          <w:color w:val="000000" w:themeColor="text1"/>
          <w:spacing w:val="0"/>
          <w:sz w:val="30"/>
          <w:szCs w:val="30"/>
          <w:highlight w:val="none"/>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基金支出</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37563.24</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万元</w:t>
      </w:r>
      <w:r>
        <w:rPr>
          <w:rFonts w:hint="eastAsia" w:ascii="方正仿宋简体" w:hAnsi="方正仿宋简体" w:eastAsia="方正仿宋简体" w:cs="方正仿宋简体"/>
          <w:b w:val="0"/>
          <w:bCs w:val="0"/>
          <w:color w:val="000000" w:themeColor="text1"/>
          <w:spacing w:val="0"/>
          <w:sz w:val="30"/>
          <w:szCs w:val="30"/>
          <w:highlight w:val="none"/>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本</w:t>
      </w:r>
      <w:r>
        <w:rPr>
          <w:rFonts w:hint="eastAsia" w:ascii="方正仿宋简体" w:hAnsi="方正仿宋简体" w:eastAsia="方正仿宋简体" w:cs="方正仿宋简体"/>
          <w:b w:val="0"/>
          <w:bCs w:val="0"/>
          <w:color w:val="000000" w:themeColor="text1"/>
          <w:spacing w:val="0"/>
          <w:sz w:val="30"/>
          <w:szCs w:val="30"/>
          <w:highlight w:val="none"/>
          <w:lang w:eastAsia="zh-CN"/>
          <w14:textFill>
            <w14:solidFill>
              <w14:schemeClr w14:val="tx1"/>
            </w14:solidFill>
          </w14:textFill>
        </w:rPr>
        <w:t>年</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结余</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1857.11</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万元</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；累计</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滚存结余</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26590.15</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万元</w:t>
      </w:r>
      <w:r>
        <w:rPr>
          <w:rFonts w:hint="eastAsia" w:ascii="方正仿宋简体" w:hAnsi="方正仿宋简体" w:eastAsia="方正仿宋简体" w:cs="方正仿宋简体"/>
          <w:b w:val="0"/>
          <w:bCs w:val="0"/>
          <w:color w:val="000000" w:themeColor="text1"/>
          <w:spacing w:val="0"/>
          <w:sz w:val="30"/>
          <w:szCs w:val="30"/>
          <w:highlight w:val="none"/>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预计</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可支配</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8.49</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个月</w:t>
      </w:r>
      <w:r>
        <w:rPr>
          <w:rFonts w:hint="eastAsia" w:ascii="方正仿宋简体" w:hAnsi="方正仿宋简体" w:eastAsia="方正仿宋简体" w:cs="方正仿宋简体"/>
          <w:b w:val="0"/>
          <w:bCs w:val="0"/>
          <w:color w:val="000000" w:themeColor="text1"/>
          <w:spacing w:val="0"/>
          <w:sz w:val="30"/>
          <w:szCs w:val="30"/>
          <w:highlight w:val="none"/>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为基金正常运行状态（基金累计结余可支付月数位于6至9个月）</w:t>
      </w:r>
      <w:r>
        <w:rPr>
          <w:rFonts w:hint="eastAsia" w:ascii="方正仿宋简体" w:hAnsi="方正仿宋简体" w:eastAsia="方正仿宋简体" w:cs="方正仿宋简体"/>
          <w:b w:val="0"/>
          <w:bCs w:val="0"/>
          <w:color w:val="000000" w:themeColor="text1"/>
          <w:spacing w:val="0"/>
          <w:sz w:val="30"/>
          <w:szCs w:val="30"/>
          <w:highlight w:val="none"/>
          <w14:textFill>
            <w14:solidFill>
              <w14:schemeClr w14:val="tx1"/>
            </w14:solidFill>
          </w14:textFill>
        </w:rPr>
        <w:t>。</w:t>
      </w:r>
    </w:p>
    <w:p w14:paraId="38460725">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2.社会效益指标</w:t>
      </w:r>
    </w:p>
    <w:p w14:paraId="0E53F3D3">
      <w:pPr>
        <w:keepNext w:val="0"/>
        <w:keepLines w:val="0"/>
        <w:pageBreakBefore w:val="0"/>
        <w:widowControl/>
        <w:numPr>
          <w:ilvl w:val="0"/>
          <w:numId w:val="0"/>
        </w:numPr>
        <w:kinsoku/>
        <w:wordWrap/>
        <w:overflowPunct w:val="0"/>
        <w:topLinePunct/>
        <w:autoSpaceDE/>
        <w:autoSpaceDN/>
        <w:bidi w:val="0"/>
        <w:adjustRightInd w:val="0"/>
        <w:snapToGrid w:val="0"/>
        <w:spacing w:after="0" w:line="592" w:lineRule="atLeast"/>
        <w:ind w:firstLine="600" w:firstLineChars="200"/>
        <w:jc w:val="both"/>
        <w:textAlignment w:val="auto"/>
        <w:rPr>
          <w:rFonts w:hint="default"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减轻参保人员就医负担（设定5分，得分5分）：居民医保每自然年度医保统筹及大病保险最高支付60万元，生育补助标准为1500元，居民医保政策的实施，有效地减轻了城乡居民的就医负担。同时不断简化异地就医备案流程，扩大异地就医直接结算范围，让群众在异地就可以享受即时结算，避免了群众垫资跑腿来回奔波报销的麻烦。</w:t>
      </w:r>
    </w:p>
    <w:p w14:paraId="1A29E2CD">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default"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 xml:space="preserve">3.服务对象满意度指标  </w:t>
      </w:r>
    </w:p>
    <w:p w14:paraId="5FE4F4B2">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pacing w:val="0"/>
          <w:sz w:val="30"/>
          <w:szCs w:val="30"/>
          <w:highlight w:val="lightGray"/>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参保对</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象满意度</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（设定5分，得分3分）</w:t>
      </w:r>
      <w:r>
        <w:rPr>
          <w:rFonts w:hint="eastAsia" w:ascii="方正仿宋简体" w:hAnsi="方正仿宋简体" w:eastAsia="方正仿宋简体" w:cs="方正仿宋简体"/>
          <w:b w:val="0"/>
          <w:bCs w:val="0"/>
          <w:color w:val="000000" w:themeColor="text1"/>
          <w:spacing w:val="0"/>
          <w:sz w:val="30"/>
          <w:szCs w:val="30"/>
          <w:highlight w:val="none"/>
          <w:lang w:val="en-US" w:eastAsia="zh-CN"/>
          <w14:textFill>
            <w14:solidFill>
              <w14:schemeClr w14:val="tx1"/>
            </w14:solidFill>
          </w14:textFill>
        </w:rPr>
        <w:t>：通过走乡村、进社区、进校园和电话抽样调查，</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参保对象对城乡居民医疗保险满意度为90%。</w:t>
      </w:r>
    </w:p>
    <w:p w14:paraId="3551BA17">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4.政策知晓率</w:t>
      </w:r>
    </w:p>
    <w:p w14:paraId="6E327600">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参保群众政策知晓率（设定5分，得分4分）：通过电话抽样调查城乡居民基本医疗保险政策了解情况，政策知晓率95%。</w:t>
      </w:r>
    </w:p>
    <w:p w14:paraId="3C2D47AE">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四、</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评价结论</w:t>
      </w:r>
    </w:p>
    <w:p w14:paraId="25C39248">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该项目综合评价得分为96分，评价结果为优秀。</w:t>
      </w:r>
    </w:p>
    <w:p w14:paraId="1BFF30F5">
      <w:pPr>
        <w:keepNext w:val="0"/>
        <w:keepLines w:val="0"/>
        <w:pageBreakBefore w:val="0"/>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该项目的实施，有效</w:t>
      </w:r>
      <w:r>
        <w:rPr>
          <w:rFonts w:hint="eastAsia" w:ascii="方正仿宋简体" w:hAnsi="方正仿宋简体" w:eastAsia="方正仿宋简体" w:cs="方正仿宋简体"/>
          <w:b w:val="0"/>
          <w:bCs w:val="0"/>
          <w:smallCaps w:val="0"/>
          <w:color w:val="000000" w:themeColor="text1"/>
          <w:spacing w:val="0"/>
          <w:position w:val="0"/>
          <w:sz w:val="30"/>
          <w:szCs w:val="30"/>
          <w:lang w:val="en-US" w:eastAsia="zh-CN"/>
          <w14:textFill>
            <w14:solidFill>
              <w14:schemeClr w14:val="tx1"/>
            </w14:solidFill>
          </w14:textFill>
        </w:rPr>
        <w:t>缓解居民看病难、看病贵的问题，</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有效地减轻了城乡居民的就医负担，为提高人民群众健康水平提供应了有力保障。</w:t>
      </w:r>
    </w:p>
    <w:p w14:paraId="6FECF4B1">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五、</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存在问题</w:t>
      </w:r>
    </w:p>
    <w:p w14:paraId="0510B3D7">
      <w:pPr>
        <w:keepNext w:val="0"/>
        <w:keepLines w:val="0"/>
        <w:pageBreakBefore w:val="0"/>
        <w:widowControl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default"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（一）城乡居民基本医疗保险参保缴费人数逐年减少。造成这一问题的原因在于：一是</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我区处于经济活跃区域，人员流动较大，部分居民在集中征缴期因外出务工</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未能及时参保缴费</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部分人群对参加医疗保险的意识薄弱，</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对</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医疗保险的</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缺乏</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正确认识，</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尤其是年纪较轻的人群</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认为自己身体好不</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易</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生病，主观参保</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意</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愿不</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强</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二是个人缴费标准逐年提高，居民选择性参保断缴情况比较突出，通过决算数据分析，2021年-2024年城乡居民基本医疗保险参保人数累计减少2.6万人次。</w:t>
      </w:r>
    </w:p>
    <w:p w14:paraId="44F5CF13">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（二）</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医保基金支付压力逐年增大。</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参保群众</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看病就医意识越来越强，人口</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老龄化高峰的迫近，医保待遇支出</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不断</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增加</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，当年收支平衡困难重重，</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医保基金</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支付</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压力较大。</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通过决算数据分析，2020年末居民医保基金累计结余25033万元，2021年-2024年4年医保基金新增累计结余1557万元，不足以支付2024年一个月医疗保险待遇支出。</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 xml:space="preserve">  </w:t>
      </w:r>
    </w:p>
    <w:p w14:paraId="20926F2D">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六</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、相关问题</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及</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改进建议</w:t>
      </w:r>
    </w:p>
    <w:p w14:paraId="6F07623E">
      <w:pPr>
        <w:keepNext w:val="0"/>
        <w:keepLines w:val="0"/>
        <w:pageBreakBefore w:val="0"/>
        <w:widowControl w:val="0"/>
        <w:kinsoku/>
        <w:wordWrap/>
        <w:overflowPunct/>
        <w:topLinePunct w:val="0"/>
        <w:autoSpaceDE/>
        <w:autoSpaceDN/>
        <w:bidi w:val="0"/>
        <w:adjustRightInd/>
        <w:snapToGrid/>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（一）</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创新宣传方式，加强</w:t>
      </w:r>
      <w:r>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t>医保政策的宣传</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引导。充分利用电视、广播、期刊、网络等媒体，组织力量深入乡镇（镇、街道）、村（社区），运用宣传册、</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公开信、</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短视频、漫画、案例分析等通俗易懂、生动形象的形式，</w:t>
      </w:r>
      <w:r>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t>将城乡医保政策内容传达至每村每户，</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进一步增强广大居民对政策的认同感，逐步提升全民参保水平。</w:t>
      </w:r>
    </w:p>
    <w:p w14:paraId="3C88B7BD">
      <w:pPr>
        <w:keepNext w:val="0"/>
        <w:keepLines w:val="0"/>
        <w:pageBreakBefore w:val="0"/>
        <w:widowControl w:val="0"/>
        <w:kinsoku/>
        <w:wordWrap/>
        <w:overflowPunct/>
        <w:topLinePunct w:val="0"/>
        <w:autoSpaceDE/>
        <w:autoSpaceDN/>
        <w:bidi w:val="0"/>
        <w:adjustRightInd/>
        <w:snapToGrid/>
        <w:spacing w:line="592" w:lineRule="atLeast"/>
        <w:ind w:firstLine="600" w:firstLineChars="200"/>
        <w:textAlignment w:val="auto"/>
        <w:rPr>
          <w:rFonts w:hint="default"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lang w:val="en-US" w:eastAsia="zh-CN"/>
          <w14:textFill>
            <w14:solidFill>
              <w14:schemeClr w14:val="tx1"/>
            </w14:solidFill>
          </w14:textFill>
        </w:rPr>
        <w:t>（二）建立参保激励机制。建议</w:t>
      </w:r>
      <w:r>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t>建立基金零报销人员的奖励机制，当年没有享受报销的参保人员，第二年大病保险额度可以提高1000元，连续参保四年第五年开始大病保险额度继续提高；没有在集中征缴期缴费的除了新生儿等特殊群体，以后补缴至少有三个月的固定待遇等待期。</w:t>
      </w:r>
    </w:p>
    <w:p w14:paraId="0BC7D629">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pacing w:val="0"/>
          <w:kern w:val="0"/>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0"/>
          <w:szCs w:val="30"/>
          <w:lang w:val="en-US" w:eastAsia="zh-CN"/>
          <w14:textFill>
            <w14:solidFill>
              <w14:schemeClr w14:val="tx1"/>
            </w14:solidFill>
          </w14:textFill>
        </w:rPr>
        <w:t>（三）加强医保基金监管。</w:t>
      </w:r>
      <w:r>
        <w:rPr>
          <w:rFonts w:hint="eastAsia" w:ascii="方正仿宋简体" w:hAnsi="方正仿宋简体" w:eastAsia="方正仿宋简体" w:cs="方正仿宋简体"/>
          <w:b w:val="0"/>
          <w:bCs w:val="0"/>
          <w:color w:val="000000" w:themeColor="text1"/>
          <w:spacing w:val="0"/>
          <w:kern w:val="0"/>
          <w:sz w:val="30"/>
          <w:szCs w:val="30"/>
          <w:highlight w:val="none"/>
          <w:lang w:val="en-US" w:eastAsia="zh-CN"/>
          <w14:textFill>
            <w14:solidFill>
              <w14:schemeClr w14:val="tx1"/>
            </w14:solidFill>
          </w14:textFill>
        </w:rPr>
        <w:t>充分利用医保智能审核系统，强化对医疗服务行为的监管；建立和完善对协议定点医疗机构服务质量考评办法，加大对“两定”机构违法违规使用医保基金行为的查处力度；建立医疗保险基金欺诈防范机制，坚决查处骗保等欺诈行为，减少不合理医疗费用的发生。</w:t>
      </w:r>
    </w:p>
    <w:p w14:paraId="34E5BAEC">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pacing w:val="0"/>
          <w:kern w:val="0"/>
          <w:sz w:val="30"/>
          <w:szCs w:val="30"/>
          <w:highlight w:val="none"/>
          <w:lang w:val="en-US" w:eastAsia="zh-CN"/>
          <w14:textFill>
            <w14:solidFill>
              <w14:schemeClr w14:val="tx1"/>
            </w14:solidFill>
          </w14:textFill>
        </w:rPr>
      </w:pPr>
    </w:p>
    <w:p w14:paraId="68FAE6D2">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pacing w:val="0"/>
          <w:kern w:val="0"/>
          <w:sz w:val="30"/>
          <w:szCs w:val="30"/>
          <w:highlight w:val="none"/>
          <w:lang w:val="en-US" w:eastAsia="zh-CN"/>
          <w14:textFill>
            <w14:solidFill>
              <w14:schemeClr w14:val="tx1"/>
            </w14:solidFill>
          </w14:textFill>
        </w:rPr>
      </w:pPr>
    </w:p>
    <w:p w14:paraId="49754692">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snapToGrid/>
        <w:spacing w:line="592" w:lineRule="atLeast"/>
        <w:ind w:firstLine="600" w:firstLineChars="200"/>
        <w:jc w:val="right"/>
        <w:textAlignment w:val="auto"/>
        <w:rPr>
          <w:rFonts w:hint="default" w:ascii="方正仿宋简体" w:hAnsi="方正仿宋简体" w:eastAsia="方正仿宋简体" w:cs="方正仿宋简体"/>
          <w:b w:val="0"/>
          <w:bCs w:val="0"/>
          <w:color w:val="000000" w:themeColor="text1"/>
          <w:spacing w:val="0"/>
          <w:kern w:val="0"/>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pacing w:val="0"/>
          <w:kern w:val="0"/>
          <w:sz w:val="30"/>
          <w:szCs w:val="30"/>
          <w:highlight w:val="none"/>
          <w:lang w:val="en-US" w:eastAsia="zh-CN"/>
          <w14:textFill>
            <w14:solidFill>
              <w14:schemeClr w14:val="tx1"/>
            </w14:solidFill>
          </w14:textFill>
        </w:rPr>
        <w:t>2025年5月23日</w:t>
      </w:r>
    </w:p>
    <w:p w14:paraId="631A6F26">
      <w:pPr>
        <w:keepNext w:val="0"/>
        <w:keepLines w:val="0"/>
        <w:pageBreakBefore w:val="0"/>
        <w:kinsoku/>
        <w:autoSpaceDE/>
        <w:bidi w:val="0"/>
        <w:spacing w:line="592" w:lineRule="atLeast"/>
        <w:ind w:firstLine="600" w:firstLineChars="200"/>
        <w:textAlignment w:val="auto"/>
        <w:rPr>
          <w:rFonts w:hint="eastAsia" w:ascii="方正仿宋简体" w:hAnsi="方正仿宋简体" w:eastAsia="方正仿宋简体" w:cs="方正仿宋简体"/>
          <w:color w:val="000000" w:themeColor="text1"/>
          <w:sz w:val="30"/>
          <w:szCs w:val="30"/>
          <w:lang w:val="en-US" w:eastAsia="zh-CN"/>
          <w14:textFill>
            <w14:solidFill>
              <w14:schemeClr w14:val="tx1"/>
            </w14:solidFill>
          </w14:textFill>
        </w:rPr>
      </w:pPr>
    </w:p>
    <w:p w14:paraId="1214C7F5">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14:textFill>
            <w14:solidFill>
              <w14:schemeClr w14:val="tx1"/>
            </w14:solidFill>
          </w14:textFill>
        </w:rPr>
      </w:pPr>
    </w:p>
    <w:p w14:paraId="30948F03">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eastAsia="zh-CN"/>
          <w14:textFill>
            <w14:solidFill>
              <w14:schemeClr w14:val="tx1"/>
            </w14:solidFill>
          </w14:textFill>
        </w:rPr>
      </w:pPr>
    </w:p>
    <w:p w14:paraId="1F2CE6EF">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left="480" w:leftChars="0"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p>
    <w:p w14:paraId="73924A4D">
      <w:pPr>
        <w:keepNext w:val="0"/>
        <w:keepLines w:val="0"/>
        <w:pageBreakBefore w:val="0"/>
        <w:numPr>
          <w:ilvl w:val="0"/>
          <w:numId w:val="0"/>
        </w:numPr>
        <w:kinsoku/>
        <w:wordWrap/>
        <w:overflowPunct/>
        <w:topLinePunct w:val="0"/>
        <w:autoSpaceDE/>
        <w:autoSpaceDN w:val="0"/>
        <w:bidi w:val="0"/>
        <w:adjustRightInd w:val="0"/>
        <w:snapToGrid w:val="0"/>
        <w:spacing w:line="592" w:lineRule="atLeast"/>
        <w:ind w:left="480" w:leftChars="0" w:firstLine="600" w:firstLineChars="200"/>
        <w:textAlignment w:val="auto"/>
        <w:rPr>
          <w:rFonts w:hint="eastAsia" w:ascii="方正仿宋简体" w:hAnsi="方正仿宋简体" w:eastAsia="方正仿宋简体" w:cs="方正仿宋简体"/>
          <w:b w:val="0"/>
          <w:bCs w:val="0"/>
          <w:color w:val="000000" w:themeColor="text1"/>
          <w:sz w:val="30"/>
          <w:szCs w:val="30"/>
          <w:highlight w:val="none"/>
          <w:lang w:val="en-US" w:eastAsia="zh-CN"/>
          <w14:textFill>
            <w14:solidFill>
              <w14:schemeClr w14:val="tx1"/>
            </w14:solidFill>
          </w14:textFill>
        </w:rPr>
      </w:pPr>
    </w:p>
    <w:p w14:paraId="0F34E80D">
      <w:pPr>
        <w:keepNext w:val="0"/>
        <w:keepLines w:val="0"/>
        <w:pageBreakBefore w:val="0"/>
        <w:kinsoku/>
        <w:autoSpaceDE/>
        <w:bidi w:val="0"/>
        <w:spacing w:line="592" w:lineRule="atLeast"/>
        <w:textAlignment w:val="auto"/>
        <w:rPr>
          <w:rFonts w:hint="eastAsia" w:ascii="方正仿宋简体" w:hAnsi="方正仿宋简体" w:eastAsia="方正仿宋简体" w:cs="方正仿宋简体"/>
          <w:color w:val="000000" w:themeColor="text1"/>
          <w14:textFill>
            <w14:solidFill>
              <w14:schemeClr w14:val="tx1"/>
            </w14:solidFill>
          </w14:textFill>
        </w:rPr>
      </w:pPr>
    </w:p>
    <w:sectPr>
      <w:pgSz w:w="11906" w:h="16838"/>
      <w:pgMar w:top="1928" w:right="1474" w:bottom="1531" w:left="1587" w:header="851" w:footer="992" w:gutter="0"/>
      <w:cols w:space="720" w:num="1"/>
      <w:docGrid w:type="lines" w:linePitch="312" w:charSpace="182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1C534"/>
    <w:multiLevelType w:val="singleLevel"/>
    <w:tmpl w:val="64D1C5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WFiZGI2ZDM1NmRmYjQ2OWMxNzkwNDQ0MTYyY2QifQ=="/>
  </w:docVars>
  <w:rsids>
    <w:rsidRoot w:val="00000000"/>
    <w:rsid w:val="015E68B8"/>
    <w:rsid w:val="016D4D19"/>
    <w:rsid w:val="0204742C"/>
    <w:rsid w:val="025D7143"/>
    <w:rsid w:val="026779BA"/>
    <w:rsid w:val="02DD1A2B"/>
    <w:rsid w:val="030B47EA"/>
    <w:rsid w:val="03157416"/>
    <w:rsid w:val="031E169A"/>
    <w:rsid w:val="034D095E"/>
    <w:rsid w:val="03F62DA4"/>
    <w:rsid w:val="03FA586E"/>
    <w:rsid w:val="04F80D9E"/>
    <w:rsid w:val="052B4CCF"/>
    <w:rsid w:val="05C25634"/>
    <w:rsid w:val="06952D48"/>
    <w:rsid w:val="06AB1496"/>
    <w:rsid w:val="072916E2"/>
    <w:rsid w:val="072F4BF5"/>
    <w:rsid w:val="07742B61"/>
    <w:rsid w:val="078C77E8"/>
    <w:rsid w:val="0846765B"/>
    <w:rsid w:val="09075A53"/>
    <w:rsid w:val="09403496"/>
    <w:rsid w:val="095A3DD5"/>
    <w:rsid w:val="09C15C02"/>
    <w:rsid w:val="09C62450"/>
    <w:rsid w:val="0B27418B"/>
    <w:rsid w:val="0C440A71"/>
    <w:rsid w:val="0C4F1066"/>
    <w:rsid w:val="0C597CE7"/>
    <w:rsid w:val="0CF12CA2"/>
    <w:rsid w:val="0D234873"/>
    <w:rsid w:val="0D7D0092"/>
    <w:rsid w:val="0DA10224"/>
    <w:rsid w:val="0E267A15"/>
    <w:rsid w:val="0E31088F"/>
    <w:rsid w:val="0E527771"/>
    <w:rsid w:val="0F9221C8"/>
    <w:rsid w:val="10481276"/>
    <w:rsid w:val="10831E63"/>
    <w:rsid w:val="119A3908"/>
    <w:rsid w:val="119B0448"/>
    <w:rsid w:val="12254703"/>
    <w:rsid w:val="133802B2"/>
    <w:rsid w:val="139D4FEA"/>
    <w:rsid w:val="13CB2F0D"/>
    <w:rsid w:val="14465682"/>
    <w:rsid w:val="14E8498B"/>
    <w:rsid w:val="15981F0D"/>
    <w:rsid w:val="15D001C4"/>
    <w:rsid w:val="1606331B"/>
    <w:rsid w:val="161F43DC"/>
    <w:rsid w:val="16A843D2"/>
    <w:rsid w:val="17A27073"/>
    <w:rsid w:val="17B15508"/>
    <w:rsid w:val="17F7713F"/>
    <w:rsid w:val="18381785"/>
    <w:rsid w:val="18F03E0E"/>
    <w:rsid w:val="19AA66B3"/>
    <w:rsid w:val="1B0B13D3"/>
    <w:rsid w:val="1B2B55D1"/>
    <w:rsid w:val="1BBD091F"/>
    <w:rsid w:val="1BC56205"/>
    <w:rsid w:val="1C0A168B"/>
    <w:rsid w:val="1C180A73"/>
    <w:rsid w:val="1C1B5646"/>
    <w:rsid w:val="1C6A3ED7"/>
    <w:rsid w:val="1C6C6AFC"/>
    <w:rsid w:val="1C91309B"/>
    <w:rsid w:val="1D3369BF"/>
    <w:rsid w:val="1D865053"/>
    <w:rsid w:val="1DC51D0D"/>
    <w:rsid w:val="1DCB5A48"/>
    <w:rsid w:val="1EEC4489"/>
    <w:rsid w:val="1F171AAA"/>
    <w:rsid w:val="1FF51A7E"/>
    <w:rsid w:val="20AC14B9"/>
    <w:rsid w:val="210067A0"/>
    <w:rsid w:val="218F2C3C"/>
    <w:rsid w:val="21D06ED2"/>
    <w:rsid w:val="233D5EA2"/>
    <w:rsid w:val="2463402E"/>
    <w:rsid w:val="25283293"/>
    <w:rsid w:val="25713040"/>
    <w:rsid w:val="25E44CFA"/>
    <w:rsid w:val="26103A9C"/>
    <w:rsid w:val="26461511"/>
    <w:rsid w:val="266F7A8A"/>
    <w:rsid w:val="26C549D7"/>
    <w:rsid w:val="277125BE"/>
    <w:rsid w:val="27EB293F"/>
    <w:rsid w:val="2882402E"/>
    <w:rsid w:val="288B5901"/>
    <w:rsid w:val="288F719F"/>
    <w:rsid w:val="28D9041B"/>
    <w:rsid w:val="2B054CCF"/>
    <w:rsid w:val="2B057BED"/>
    <w:rsid w:val="2B34402E"/>
    <w:rsid w:val="2B3E4EAD"/>
    <w:rsid w:val="2B4F6054"/>
    <w:rsid w:val="2B512E32"/>
    <w:rsid w:val="2B570FA2"/>
    <w:rsid w:val="2C29790B"/>
    <w:rsid w:val="2C2C11A9"/>
    <w:rsid w:val="2C702462"/>
    <w:rsid w:val="2D4A7B39"/>
    <w:rsid w:val="2DAB617C"/>
    <w:rsid w:val="2DAC0C1E"/>
    <w:rsid w:val="2DF90E26"/>
    <w:rsid w:val="2DFF285D"/>
    <w:rsid w:val="2E5C5D76"/>
    <w:rsid w:val="2FE9188B"/>
    <w:rsid w:val="301D7787"/>
    <w:rsid w:val="309A2B85"/>
    <w:rsid w:val="30A9101A"/>
    <w:rsid w:val="30C95219"/>
    <w:rsid w:val="316F5DC0"/>
    <w:rsid w:val="31F6203D"/>
    <w:rsid w:val="31FD161E"/>
    <w:rsid w:val="32054110"/>
    <w:rsid w:val="32FA2EFF"/>
    <w:rsid w:val="345E3ECA"/>
    <w:rsid w:val="346F4329"/>
    <w:rsid w:val="347B0F20"/>
    <w:rsid w:val="34833930"/>
    <w:rsid w:val="34E24AFB"/>
    <w:rsid w:val="36E56F3D"/>
    <w:rsid w:val="375C0B95"/>
    <w:rsid w:val="37F05EFF"/>
    <w:rsid w:val="38082C72"/>
    <w:rsid w:val="38E86458"/>
    <w:rsid w:val="38E96912"/>
    <w:rsid w:val="39803412"/>
    <w:rsid w:val="3A086DB2"/>
    <w:rsid w:val="3A0B68A2"/>
    <w:rsid w:val="3A993EAE"/>
    <w:rsid w:val="3AC058DE"/>
    <w:rsid w:val="3AC0768C"/>
    <w:rsid w:val="3B1B2B15"/>
    <w:rsid w:val="3B4402BD"/>
    <w:rsid w:val="3C3E2F5F"/>
    <w:rsid w:val="3D8F74DE"/>
    <w:rsid w:val="3E630F0A"/>
    <w:rsid w:val="3E9D2B89"/>
    <w:rsid w:val="40224945"/>
    <w:rsid w:val="405415CD"/>
    <w:rsid w:val="40A315E2"/>
    <w:rsid w:val="40FE79B1"/>
    <w:rsid w:val="413417A4"/>
    <w:rsid w:val="41AC7C60"/>
    <w:rsid w:val="41F82432"/>
    <w:rsid w:val="42220C2D"/>
    <w:rsid w:val="43291B47"/>
    <w:rsid w:val="43397FDC"/>
    <w:rsid w:val="43CD0E03"/>
    <w:rsid w:val="44512267"/>
    <w:rsid w:val="446472DA"/>
    <w:rsid w:val="4484172B"/>
    <w:rsid w:val="448654A3"/>
    <w:rsid w:val="44A80D9D"/>
    <w:rsid w:val="44BD1E94"/>
    <w:rsid w:val="46B5206F"/>
    <w:rsid w:val="47172AAD"/>
    <w:rsid w:val="47AA47C6"/>
    <w:rsid w:val="49130975"/>
    <w:rsid w:val="4A421E6C"/>
    <w:rsid w:val="4A4556DF"/>
    <w:rsid w:val="4B1F03FF"/>
    <w:rsid w:val="4B584EB4"/>
    <w:rsid w:val="4BCD1C09"/>
    <w:rsid w:val="4C8C5B1C"/>
    <w:rsid w:val="4E005672"/>
    <w:rsid w:val="4E231FB4"/>
    <w:rsid w:val="4E9345D7"/>
    <w:rsid w:val="4EE96D5A"/>
    <w:rsid w:val="4FD87415"/>
    <w:rsid w:val="50811214"/>
    <w:rsid w:val="51112598"/>
    <w:rsid w:val="515D57DD"/>
    <w:rsid w:val="518E3BE9"/>
    <w:rsid w:val="51911D24"/>
    <w:rsid w:val="51C66DB0"/>
    <w:rsid w:val="524850B5"/>
    <w:rsid w:val="525749C7"/>
    <w:rsid w:val="5288688A"/>
    <w:rsid w:val="5352510C"/>
    <w:rsid w:val="53794425"/>
    <w:rsid w:val="544E3E87"/>
    <w:rsid w:val="546B6463"/>
    <w:rsid w:val="54971006"/>
    <w:rsid w:val="550C37A2"/>
    <w:rsid w:val="55430D8D"/>
    <w:rsid w:val="55AF2380"/>
    <w:rsid w:val="55EE2EA8"/>
    <w:rsid w:val="56186177"/>
    <w:rsid w:val="561B65CF"/>
    <w:rsid w:val="5631345E"/>
    <w:rsid w:val="57672F12"/>
    <w:rsid w:val="577D14ED"/>
    <w:rsid w:val="578A42CC"/>
    <w:rsid w:val="58B8779D"/>
    <w:rsid w:val="59617E35"/>
    <w:rsid w:val="59E24AD2"/>
    <w:rsid w:val="5A403EEE"/>
    <w:rsid w:val="5A6574B1"/>
    <w:rsid w:val="5ADD173D"/>
    <w:rsid w:val="5B3A093D"/>
    <w:rsid w:val="5BA21C23"/>
    <w:rsid w:val="5BAC35E9"/>
    <w:rsid w:val="5C14118E"/>
    <w:rsid w:val="5C4A34F9"/>
    <w:rsid w:val="5D1E6296"/>
    <w:rsid w:val="5D99435E"/>
    <w:rsid w:val="5E233D86"/>
    <w:rsid w:val="5EBF4B5E"/>
    <w:rsid w:val="5F3202A9"/>
    <w:rsid w:val="5F797C86"/>
    <w:rsid w:val="5F93686E"/>
    <w:rsid w:val="5F9C1BC7"/>
    <w:rsid w:val="5FDA449D"/>
    <w:rsid w:val="5FE64BF0"/>
    <w:rsid w:val="5FF82C8D"/>
    <w:rsid w:val="5FFF5CB2"/>
    <w:rsid w:val="603C58CD"/>
    <w:rsid w:val="604069F6"/>
    <w:rsid w:val="60D55390"/>
    <w:rsid w:val="611E458F"/>
    <w:rsid w:val="62760BFF"/>
    <w:rsid w:val="630063F1"/>
    <w:rsid w:val="635D166D"/>
    <w:rsid w:val="63EB6C79"/>
    <w:rsid w:val="64470382"/>
    <w:rsid w:val="65181CEF"/>
    <w:rsid w:val="65B31A18"/>
    <w:rsid w:val="66B57759"/>
    <w:rsid w:val="670C110C"/>
    <w:rsid w:val="67E06CCB"/>
    <w:rsid w:val="6874548F"/>
    <w:rsid w:val="68772311"/>
    <w:rsid w:val="68AA2F52"/>
    <w:rsid w:val="68C55CEA"/>
    <w:rsid w:val="696372B1"/>
    <w:rsid w:val="69882D82"/>
    <w:rsid w:val="6A6E4160"/>
    <w:rsid w:val="6ACC4DCB"/>
    <w:rsid w:val="6B063F31"/>
    <w:rsid w:val="6B1747F7"/>
    <w:rsid w:val="6BB40298"/>
    <w:rsid w:val="6BCC55E2"/>
    <w:rsid w:val="6C787A2B"/>
    <w:rsid w:val="6C88775B"/>
    <w:rsid w:val="6CBD4F2A"/>
    <w:rsid w:val="6D943EDD"/>
    <w:rsid w:val="6DAA1953"/>
    <w:rsid w:val="6DB63E53"/>
    <w:rsid w:val="6DD469CF"/>
    <w:rsid w:val="6DE94229"/>
    <w:rsid w:val="6DF350A8"/>
    <w:rsid w:val="6EA445F4"/>
    <w:rsid w:val="6FAB70E2"/>
    <w:rsid w:val="710E21F8"/>
    <w:rsid w:val="712E5597"/>
    <w:rsid w:val="715C72A0"/>
    <w:rsid w:val="71CB1AB9"/>
    <w:rsid w:val="72D72306"/>
    <w:rsid w:val="73223D39"/>
    <w:rsid w:val="7366631C"/>
    <w:rsid w:val="74806F69"/>
    <w:rsid w:val="74E56D98"/>
    <w:rsid w:val="75A23A00"/>
    <w:rsid w:val="768014A2"/>
    <w:rsid w:val="7762586D"/>
    <w:rsid w:val="79A25BD4"/>
    <w:rsid w:val="7A236D15"/>
    <w:rsid w:val="7A2F7E54"/>
    <w:rsid w:val="7A3D3638"/>
    <w:rsid w:val="7A8B2FFF"/>
    <w:rsid w:val="7AA17C39"/>
    <w:rsid w:val="7BB65DCF"/>
    <w:rsid w:val="7C422219"/>
    <w:rsid w:val="7C753C06"/>
    <w:rsid w:val="7CC23675"/>
    <w:rsid w:val="7CE7440D"/>
    <w:rsid w:val="7DE44A0D"/>
    <w:rsid w:val="7E0E55E6"/>
    <w:rsid w:val="7E1F5A45"/>
    <w:rsid w:val="7E2968C4"/>
    <w:rsid w:val="7E355268"/>
    <w:rsid w:val="7E481426"/>
    <w:rsid w:val="7E843AFA"/>
    <w:rsid w:val="7F92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
    <w:name w:val="Title"/>
    <w:basedOn w:val="1"/>
    <w:next w:val="1"/>
    <w:qFormat/>
    <w:uiPriority w:val="0"/>
    <w:pPr>
      <w:spacing w:before="240" w:beforeLines="0" w:after="60" w:afterLines="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2025-05-20T02:04:00Z</dcterms:created>
  <dc:creator>LENOVO</dc:creator>
  <cp:lastModifiedBy>LENOVO</cp:lastModifiedBy>
  <dcterms:modified xsi:type="dcterms:W3CDTF">2025-06-03T07:16:00Z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3BD33113016B4A859CA65C4CBDFE6B5A_12</vt:lpwstr>
  </property>
</Properties>
</file>