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7DE72">
      <w:pPr>
        <w:pStyle w:val="10"/>
        <w:shd w:val="clear" w:color="auto" w:fill="FFFFFF"/>
        <w:autoSpaceDN w:val="0"/>
        <w:adjustRightInd w:val="0"/>
        <w:snapToGrid w:val="0"/>
        <w:spacing w:before="0" w:beforeAutospacing="0" w:after="0" w:afterAutospacing="0" w:line="560" w:lineRule="exact"/>
        <w:jc w:val="center"/>
        <w:rPr>
          <w:rFonts w:hint="eastAsia" w:ascii="方正小标宋简体" w:hAnsi="方正小标宋简体" w:eastAsia="方正小标宋简体" w:cs="方正小标宋简体"/>
          <w:b/>
          <w:bCs/>
          <w:color w:val="333333"/>
          <w:sz w:val="40"/>
          <w:szCs w:val="40"/>
        </w:rPr>
      </w:pPr>
      <w:r>
        <w:rPr>
          <w:rFonts w:hint="eastAsia" w:ascii="方正小标宋简体" w:hAnsi="方正小标宋简体" w:eastAsia="方正小标宋简体" w:cs="方正小标宋简体"/>
          <w:b/>
          <w:bCs/>
          <w:color w:val="333333"/>
          <w:sz w:val="40"/>
          <w:szCs w:val="40"/>
        </w:rPr>
        <w:t>唐山市丰南区财政局</w:t>
      </w:r>
    </w:p>
    <w:p w14:paraId="3E0D9EA5">
      <w:pPr>
        <w:pStyle w:val="10"/>
        <w:shd w:val="clear" w:color="auto" w:fill="FFFFFF"/>
        <w:autoSpaceDN w:val="0"/>
        <w:adjustRightInd w:val="0"/>
        <w:snapToGrid w:val="0"/>
        <w:spacing w:before="0" w:beforeAutospacing="0" w:after="0" w:afterAutospacing="0" w:line="560" w:lineRule="exact"/>
        <w:jc w:val="center"/>
        <w:rPr>
          <w:rFonts w:hint="eastAsia" w:ascii="方正小标宋简体" w:hAnsi="方正小标宋简体" w:eastAsia="方正小标宋简体" w:cs="方正小标宋简体"/>
          <w:b/>
          <w:bCs/>
          <w:color w:val="333333"/>
          <w:sz w:val="40"/>
          <w:szCs w:val="40"/>
          <w:lang w:val="en-US" w:eastAsia="zh-CN"/>
        </w:rPr>
      </w:pPr>
      <w:r>
        <w:rPr>
          <w:rFonts w:hint="eastAsia" w:ascii="方正小标宋简体" w:hAnsi="方正小标宋简体" w:eastAsia="方正小标宋简体" w:cs="方正小标宋简体"/>
          <w:b/>
          <w:bCs/>
          <w:color w:val="333333"/>
          <w:sz w:val="40"/>
          <w:szCs w:val="40"/>
          <w:lang w:val="en-US" w:eastAsia="zh-CN"/>
        </w:rPr>
        <w:t>关于对</w:t>
      </w:r>
      <w:r>
        <w:rPr>
          <w:rFonts w:hint="eastAsia" w:ascii="方正小标宋简体" w:hAnsi="方正小标宋简体" w:eastAsia="方正小标宋简体" w:cs="方正小标宋简体"/>
          <w:b/>
          <w:bCs/>
          <w:color w:val="333333"/>
          <w:sz w:val="40"/>
          <w:szCs w:val="40"/>
          <w:lang w:val="en-US" w:eastAsia="zh-CN"/>
        </w:rPr>
        <w:t>区</w:t>
      </w:r>
      <w:r>
        <w:rPr>
          <w:rFonts w:hint="eastAsia" w:ascii="方正小标宋简体" w:hAnsi="方正小标宋简体" w:eastAsia="方正小标宋简体" w:cs="方正小标宋简体"/>
          <w:b/>
          <w:bCs/>
          <w:color w:val="333333"/>
          <w:sz w:val="40"/>
          <w:szCs w:val="40"/>
          <w:lang w:val="en-US" w:eastAsia="zh-CN"/>
        </w:rPr>
        <w:t>人社</w:t>
      </w:r>
      <w:r>
        <w:rPr>
          <w:rFonts w:hint="eastAsia" w:ascii="方正小标宋简体" w:hAnsi="方正小标宋简体" w:eastAsia="方正小标宋简体" w:cs="方正小标宋简体"/>
          <w:b/>
          <w:bCs/>
          <w:color w:val="333333"/>
          <w:sz w:val="40"/>
          <w:szCs w:val="40"/>
          <w:lang w:val="en-US" w:eastAsia="zh-CN"/>
        </w:rPr>
        <w:t>局202</w:t>
      </w:r>
      <w:r>
        <w:rPr>
          <w:rFonts w:hint="eastAsia" w:ascii="方正小标宋简体" w:hAnsi="方正小标宋简体" w:eastAsia="方正小标宋简体" w:cs="方正小标宋简体"/>
          <w:b/>
          <w:bCs/>
          <w:color w:val="333333"/>
          <w:sz w:val="40"/>
          <w:szCs w:val="40"/>
          <w:lang w:val="en-US" w:eastAsia="zh-CN"/>
        </w:rPr>
        <w:t>4</w:t>
      </w:r>
      <w:r>
        <w:rPr>
          <w:rFonts w:hint="eastAsia" w:ascii="方正小标宋简体" w:hAnsi="方正小标宋简体" w:eastAsia="方正小标宋简体" w:cs="方正小标宋简体"/>
          <w:b/>
          <w:bCs/>
          <w:color w:val="333333"/>
          <w:sz w:val="40"/>
          <w:szCs w:val="40"/>
          <w:lang w:val="en-US" w:eastAsia="zh-CN"/>
        </w:rPr>
        <w:t>年</w:t>
      </w:r>
      <w:r>
        <w:rPr>
          <w:rFonts w:hint="eastAsia" w:ascii="方正小标宋简体" w:hAnsi="方正小标宋简体" w:eastAsia="方正小标宋简体" w:cs="方正小标宋简体"/>
          <w:b/>
          <w:bCs/>
          <w:color w:val="333333"/>
          <w:sz w:val="40"/>
          <w:szCs w:val="40"/>
          <w:lang w:val="en-US" w:eastAsia="zh-CN"/>
        </w:rPr>
        <w:t>度部门整体支出</w:t>
      </w:r>
    </w:p>
    <w:p w14:paraId="2BB7AB5B">
      <w:pPr>
        <w:pStyle w:val="10"/>
        <w:shd w:val="clear" w:color="auto" w:fill="FFFFFF"/>
        <w:autoSpaceDN w:val="0"/>
        <w:adjustRightInd w:val="0"/>
        <w:snapToGrid w:val="0"/>
        <w:spacing w:before="0" w:beforeAutospacing="0" w:after="0" w:afterAutospacing="0" w:line="560" w:lineRule="exact"/>
        <w:jc w:val="center"/>
        <w:rPr>
          <w:rFonts w:hint="eastAsia" w:ascii="方正小标宋简体" w:hAnsi="方正小标宋简体" w:eastAsia="方正小标宋简体" w:cs="方正小标宋简体"/>
          <w:b/>
          <w:bCs/>
          <w:color w:val="333333"/>
          <w:sz w:val="40"/>
          <w:szCs w:val="40"/>
        </w:rPr>
      </w:pPr>
      <w:r>
        <w:rPr>
          <w:rFonts w:hint="eastAsia" w:ascii="方正小标宋简体" w:hAnsi="方正小标宋简体" w:eastAsia="方正小标宋简体" w:cs="方正小标宋简体"/>
          <w:b/>
          <w:bCs/>
          <w:color w:val="333333"/>
          <w:sz w:val="40"/>
          <w:szCs w:val="40"/>
          <w:lang w:val="en-US" w:eastAsia="zh-CN"/>
        </w:rPr>
        <w:t>重点</w:t>
      </w:r>
      <w:r>
        <w:rPr>
          <w:rFonts w:hint="eastAsia" w:ascii="方正小标宋简体" w:hAnsi="方正小标宋简体" w:eastAsia="方正小标宋简体" w:cs="方正小标宋简体"/>
          <w:b/>
          <w:bCs/>
          <w:color w:val="333333"/>
          <w:sz w:val="40"/>
          <w:szCs w:val="40"/>
          <w:lang w:val="en-US" w:eastAsia="zh-CN"/>
        </w:rPr>
        <w:t>绩效</w:t>
      </w:r>
      <w:r>
        <w:rPr>
          <w:rFonts w:hint="eastAsia" w:ascii="方正小标宋简体" w:hAnsi="方正小标宋简体" w:eastAsia="方正小标宋简体" w:cs="方正小标宋简体"/>
          <w:b/>
          <w:bCs/>
          <w:color w:val="333333"/>
          <w:sz w:val="40"/>
          <w:szCs w:val="40"/>
        </w:rPr>
        <w:t>评价报告</w:t>
      </w:r>
    </w:p>
    <w:p w14:paraId="0BB06AE6">
      <w:pPr>
        <w:autoSpaceDN w:val="0"/>
        <w:adjustRightInd w:val="0"/>
        <w:snapToGrid w:val="0"/>
        <w:spacing w:line="560" w:lineRule="exact"/>
        <w:ind w:firstLine="640" w:firstLineChars="200"/>
        <w:rPr>
          <w:rFonts w:hint="eastAsia" w:ascii="仿宋_GB2312" w:eastAsia="仿宋_GB2312"/>
          <w:sz w:val="32"/>
          <w:szCs w:val="32"/>
        </w:rPr>
      </w:pPr>
    </w:p>
    <w:p w14:paraId="42BDF496">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为贯彻落实中央、省、市关于全面实施预算绩效管理的重大部署，加强</w:t>
      </w:r>
      <w:r>
        <w:rPr>
          <w:rFonts w:hint="eastAsia" w:ascii="方正仿宋简体" w:hAnsi="方正仿宋简体" w:eastAsia="方正仿宋简体" w:cs="方正仿宋简体"/>
          <w:b/>
          <w:bCs/>
          <w:sz w:val="30"/>
          <w:szCs w:val="30"/>
          <w:lang w:val="en-US" w:eastAsia="zh-CN"/>
        </w:rPr>
        <w:t>我</w:t>
      </w:r>
      <w:r>
        <w:rPr>
          <w:rFonts w:hint="eastAsia" w:ascii="方正仿宋简体" w:hAnsi="方正仿宋简体" w:eastAsia="方正仿宋简体" w:cs="方正仿宋简体"/>
          <w:b/>
          <w:bCs/>
          <w:sz w:val="30"/>
          <w:szCs w:val="30"/>
        </w:rPr>
        <w:t>区预算绩效管理，提高财政资金使用效益，</w:t>
      </w:r>
      <w:r>
        <w:rPr>
          <w:rFonts w:hint="eastAsia" w:ascii="方正仿宋简体" w:hAnsi="方正仿宋简体" w:eastAsia="方正仿宋简体" w:cs="方正仿宋简体"/>
          <w:b/>
          <w:bCs/>
          <w:sz w:val="30"/>
          <w:szCs w:val="30"/>
          <w:lang w:val="en-US" w:eastAsia="zh-CN"/>
        </w:rPr>
        <w:t>按照《中共唐山市丰南区委 唐山市丰南区人民政府关于全面实施预算绩效管理的实施意见》（</w:t>
      </w:r>
      <w:r>
        <w:rPr>
          <w:rFonts w:hint="eastAsia" w:ascii="方正仿宋简体" w:hAnsi="方正仿宋简体" w:eastAsia="方正仿宋简体" w:cs="方正仿宋简体"/>
          <w:b/>
          <w:bCs/>
          <w:sz w:val="30"/>
          <w:szCs w:val="30"/>
        </w:rPr>
        <w:t>丰南发[2020]3号</w:t>
      </w:r>
      <w:r>
        <w:rPr>
          <w:rFonts w:hint="eastAsia" w:ascii="方正仿宋简体" w:hAnsi="方正仿宋简体" w:eastAsia="方正仿宋简体" w:cs="方正仿宋简体"/>
          <w:b/>
          <w:bCs/>
          <w:sz w:val="30"/>
          <w:szCs w:val="30"/>
          <w:lang w:val="en-US" w:eastAsia="zh-CN"/>
        </w:rPr>
        <w:t>）、</w:t>
      </w:r>
      <w:r>
        <w:rPr>
          <w:rFonts w:hint="eastAsia" w:ascii="方正仿宋简体" w:hAnsi="方正仿宋简体" w:eastAsia="方正仿宋简体" w:cs="方正仿宋简体"/>
          <w:b/>
          <w:bCs/>
          <w:sz w:val="30"/>
          <w:szCs w:val="30"/>
        </w:rPr>
        <w:t>《唐山市丰南区部门预算绩效管理办法》</w:t>
      </w:r>
      <w:r>
        <w:rPr>
          <w:rFonts w:hint="eastAsia" w:ascii="方正仿宋简体" w:hAnsi="方正仿宋简体" w:eastAsia="方正仿宋简体" w:cs="方正仿宋简体"/>
          <w:b/>
          <w:bCs/>
          <w:sz w:val="30"/>
          <w:szCs w:val="30"/>
          <w:lang w:val="en-US" w:eastAsia="zh-CN"/>
        </w:rPr>
        <w:t>（丰财预[2019]12号）及</w:t>
      </w:r>
      <w:r>
        <w:rPr>
          <w:rFonts w:hint="eastAsia" w:ascii="方正仿宋简体" w:hAnsi="方正仿宋简体" w:eastAsia="方正仿宋简体" w:cs="方正仿宋简体"/>
          <w:b/>
          <w:bCs/>
          <w:sz w:val="30"/>
          <w:szCs w:val="30"/>
        </w:rPr>
        <w:t>《唐山市丰南区财政局</w:t>
      </w:r>
      <w:r>
        <w:rPr>
          <w:rFonts w:hint="eastAsia" w:ascii="方正仿宋简体" w:hAnsi="方正仿宋简体" w:eastAsia="方正仿宋简体" w:cs="方正仿宋简体"/>
          <w:b/>
          <w:bCs/>
          <w:sz w:val="30"/>
          <w:szCs w:val="30"/>
          <w:lang w:val="en-US" w:eastAsia="zh-CN"/>
        </w:rPr>
        <w:t>&lt;</w:t>
      </w:r>
      <w:r>
        <w:rPr>
          <w:rFonts w:hint="eastAsia" w:ascii="方正仿宋简体" w:hAnsi="方正仿宋简体" w:eastAsia="方正仿宋简体" w:cs="方正仿宋简体"/>
          <w:b/>
          <w:bCs/>
          <w:sz w:val="30"/>
          <w:szCs w:val="30"/>
          <w:lang w:eastAsia="zh-CN"/>
        </w:rPr>
        <w:t>关于印发</w:t>
      </w:r>
      <w:r>
        <w:rPr>
          <w:rFonts w:hint="eastAsia" w:ascii="方正仿宋简体" w:hAnsi="方正仿宋简体" w:eastAsia="方正仿宋简体" w:cs="方正仿宋简体"/>
          <w:b/>
          <w:bCs/>
          <w:sz w:val="30"/>
          <w:szCs w:val="30"/>
          <w:lang w:val="en-US" w:eastAsia="zh-CN"/>
        </w:rPr>
        <w:t>2024年度</w:t>
      </w:r>
      <w:r>
        <w:rPr>
          <w:rFonts w:hint="eastAsia" w:ascii="方正仿宋简体" w:hAnsi="方正仿宋简体" w:eastAsia="方正仿宋简体" w:cs="方正仿宋简体"/>
          <w:b/>
          <w:bCs/>
          <w:sz w:val="30"/>
          <w:szCs w:val="30"/>
        </w:rPr>
        <w:t>部门整体支出重点</w:t>
      </w:r>
      <w:r>
        <w:rPr>
          <w:rFonts w:hint="eastAsia" w:ascii="方正仿宋简体" w:hAnsi="方正仿宋简体" w:eastAsia="方正仿宋简体" w:cs="方正仿宋简体"/>
          <w:b/>
          <w:bCs/>
          <w:sz w:val="30"/>
          <w:szCs w:val="30"/>
          <w:lang w:eastAsia="zh-CN"/>
        </w:rPr>
        <w:t>绩效</w:t>
      </w:r>
      <w:r>
        <w:rPr>
          <w:rFonts w:hint="eastAsia" w:ascii="方正仿宋简体" w:hAnsi="方正仿宋简体" w:eastAsia="方正仿宋简体" w:cs="方正仿宋简体"/>
          <w:b/>
          <w:bCs/>
          <w:sz w:val="30"/>
          <w:szCs w:val="30"/>
        </w:rPr>
        <w:t>评价</w:t>
      </w:r>
      <w:r>
        <w:rPr>
          <w:rFonts w:hint="eastAsia" w:ascii="方正仿宋简体" w:hAnsi="方正仿宋简体" w:eastAsia="方正仿宋简体" w:cs="方正仿宋简体"/>
          <w:b/>
          <w:bCs/>
          <w:sz w:val="30"/>
          <w:szCs w:val="30"/>
          <w:lang w:eastAsia="zh-CN"/>
        </w:rPr>
        <w:t>工作方案</w:t>
      </w:r>
      <w:r>
        <w:rPr>
          <w:rFonts w:hint="eastAsia" w:ascii="方正仿宋简体" w:hAnsi="方正仿宋简体" w:eastAsia="方正仿宋简体" w:cs="方正仿宋简体"/>
          <w:b/>
          <w:bCs/>
          <w:sz w:val="30"/>
          <w:szCs w:val="30"/>
          <w:lang w:val="en-US" w:eastAsia="zh-CN"/>
        </w:rPr>
        <w:t>&gt;</w:t>
      </w:r>
      <w:r>
        <w:rPr>
          <w:rFonts w:hint="eastAsia" w:ascii="方正仿宋简体" w:hAnsi="方正仿宋简体" w:eastAsia="方正仿宋简体" w:cs="方正仿宋简体"/>
          <w:b/>
          <w:bCs/>
          <w:sz w:val="30"/>
          <w:szCs w:val="30"/>
          <w:lang w:eastAsia="zh-CN"/>
        </w:rPr>
        <w:t>的通知</w:t>
      </w:r>
      <w:r>
        <w:rPr>
          <w:rFonts w:hint="eastAsia" w:ascii="方正仿宋简体" w:hAnsi="方正仿宋简体" w:eastAsia="方正仿宋简体" w:cs="方正仿宋简体"/>
          <w:b/>
          <w:bCs/>
          <w:sz w:val="30"/>
          <w:szCs w:val="30"/>
        </w:rPr>
        <w:t>》（丰财监〔202</w:t>
      </w:r>
      <w:r>
        <w:rPr>
          <w:rFonts w:hint="eastAsia" w:ascii="方正仿宋简体" w:hAnsi="方正仿宋简体" w:eastAsia="方正仿宋简体" w:cs="方正仿宋简体"/>
          <w:b/>
          <w:bCs/>
          <w:sz w:val="30"/>
          <w:szCs w:val="30"/>
          <w:lang w:val="en-US" w:eastAsia="zh-CN"/>
        </w:rPr>
        <w:t>5</w:t>
      </w:r>
      <w:r>
        <w:rPr>
          <w:rFonts w:hint="eastAsia" w:ascii="方正仿宋简体" w:hAnsi="方正仿宋简体" w:eastAsia="方正仿宋简体" w:cs="方正仿宋简体"/>
          <w:b/>
          <w:bCs/>
          <w:sz w:val="30"/>
          <w:szCs w:val="30"/>
        </w:rPr>
        <w:t>〕</w:t>
      </w:r>
      <w:r>
        <w:rPr>
          <w:rFonts w:hint="eastAsia" w:ascii="方正仿宋简体" w:hAnsi="方正仿宋简体" w:eastAsia="方正仿宋简体" w:cs="方正仿宋简体"/>
          <w:b/>
          <w:bCs/>
          <w:sz w:val="30"/>
          <w:szCs w:val="30"/>
          <w:lang w:val="en-US" w:eastAsia="zh-CN"/>
        </w:rPr>
        <w:t>13</w:t>
      </w:r>
      <w:r>
        <w:rPr>
          <w:rFonts w:hint="eastAsia" w:ascii="方正仿宋简体" w:hAnsi="方正仿宋简体" w:eastAsia="方正仿宋简体" w:cs="方正仿宋简体"/>
          <w:b/>
          <w:bCs/>
          <w:sz w:val="30"/>
          <w:szCs w:val="30"/>
        </w:rPr>
        <w:t>号）</w:t>
      </w:r>
      <w:r>
        <w:rPr>
          <w:rFonts w:hint="eastAsia" w:ascii="方正仿宋简体" w:hAnsi="方正仿宋简体" w:eastAsia="方正仿宋简体" w:cs="方正仿宋简体"/>
          <w:b/>
          <w:bCs/>
          <w:sz w:val="30"/>
          <w:szCs w:val="30"/>
          <w:lang w:val="en-US" w:eastAsia="zh-CN"/>
        </w:rPr>
        <w:t>文件要求，区财政局对区人力资源和社会保障局2024年度部门整体支出绩效情况</w:t>
      </w:r>
      <w:r>
        <w:rPr>
          <w:rFonts w:hint="eastAsia" w:ascii="方正仿宋简体" w:hAnsi="方正仿宋简体" w:eastAsia="方正仿宋简体" w:cs="方正仿宋简体"/>
          <w:b/>
          <w:bCs/>
          <w:sz w:val="30"/>
          <w:szCs w:val="30"/>
        </w:rPr>
        <w:t>开展</w:t>
      </w:r>
      <w:r>
        <w:rPr>
          <w:rFonts w:hint="eastAsia" w:ascii="方正仿宋简体" w:hAnsi="方正仿宋简体" w:eastAsia="方正仿宋简体" w:cs="方正仿宋简体"/>
          <w:b/>
          <w:bCs/>
          <w:sz w:val="30"/>
          <w:szCs w:val="30"/>
          <w:lang w:val="en-US" w:eastAsia="zh-CN"/>
        </w:rPr>
        <w:t>财政重点</w:t>
      </w:r>
      <w:r>
        <w:rPr>
          <w:rFonts w:hint="eastAsia" w:ascii="方正仿宋简体" w:hAnsi="方正仿宋简体" w:eastAsia="方正仿宋简体" w:cs="方正仿宋简体"/>
          <w:b/>
          <w:bCs/>
          <w:sz w:val="30"/>
          <w:szCs w:val="30"/>
        </w:rPr>
        <w:t>评价。具体</w:t>
      </w:r>
      <w:r>
        <w:rPr>
          <w:rFonts w:hint="eastAsia" w:ascii="方正仿宋简体" w:hAnsi="方正仿宋简体" w:eastAsia="方正仿宋简体" w:cs="方正仿宋简体"/>
          <w:b/>
          <w:bCs/>
          <w:sz w:val="30"/>
          <w:szCs w:val="30"/>
          <w:lang w:val="en-US" w:eastAsia="zh-CN"/>
        </w:rPr>
        <w:t>情况</w:t>
      </w:r>
      <w:r>
        <w:rPr>
          <w:rFonts w:hint="eastAsia" w:ascii="方正仿宋简体" w:hAnsi="方正仿宋简体" w:eastAsia="方正仿宋简体" w:cs="方正仿宋简体"/>
          <w:b/>
          <w:bCs/>
          <w:sz w:val="30"/>
          <w:szCs w:val="30"/>
        </w:rPr>
        <w:t>如下：</w:t>
      </w:r>
    </w:p>
    <w:p w14:paraId="17A40A7E">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一、评价工作组织开展情况</w:t>
      </w:r>
    </w:p>
    <w:p w14:paraId="734A1337">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区财政局成立由主管局长</w:t>
      </w:r>
      <w:r>
        <w:rPr>
          <w:rFonts w:hint="eastAsia" w:ascii="方正仿宋简体" w:hAnsi="方正仿宋简体" w:eastAsia="方正仿宋简体" w:cs="方正仿宋简体"/>
          <w:b/>
          <w:bCs/>
          <w:sz w:val="30"/>
          <w:szCs w:val="30"/>
          <w:lang w:val="en-US" w:eastAsia="zh-CN"/>
        </w:rPr>
        <w:t>任</w:t>
      </w:r>
      <w:r>
        <w:rPr>
          <w:rFonts w:hint="eastAsia" w:ascii="方正仿宋简体" w:hAnsi="方正仿宋简体" w:eastAsia="方正仿宋简体" w:cs="方正仿宋简体"/>
          <w:b/>
          <w:bCs/>
          <w:sz w:val="30"/>
          <w:szCs w:val="30"/>
        </w:rPr>
        <w:t>组长，</w:t>
      </w:r>
      <w:r>
        <w:rPr>
          <w:rFonts w:hint="eastAsia" w:ascii="方正仿宋简体" w:hAnsi="方正仿宋简体" w:eastAsia="方正仿宋简体" w:cs="方正仿宋简体"/>
          <w:b/>
          <w:bCs/>
          <w:sz w:val="30"/>
          <w:szCs w:val="30"/>
          <w:lang w:val="en-US" w:eastAsia="zh-CN"/>
        </w:rPr>
        <w:t>社保股工作人员为成员的重点</w:t>
      </w:r>
      <w:r>
        <w:rPr>
          <w:rFonts w:hint="eastAsia" w:ascii="方正仿宋简体" w:hAnsi="方正仿宋简体" w:eastAsia="方正仿宋简体" w:cs="方正仿宋简体"/>
          <w:b/>
          <w:bCs/>
          <w:sz w:val="30"/>
          <w:szCs w:val="30"/>
        </w:rPr>
        <w:t>评价工作组</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根据</w:t>
      </w:r>
      <w:r>
        <w:rPr>
          <w:rFonts w:hint="eastAsia" w:ascii="方正仿宋简体" w:hAnsi="方正仿宋简体" w:eastAsia="方正仿宋简体" w:cs="方正仿宋简体"/>
          <w:b/>
          <w:bCs/>
          <w:sz w:val="30"/>
          <w:szCs w:val="30"/>
        </w:rPr>
        <w:t>《唐山市丰南区财政局</w:t>
      </w:r>
      <w:r>
        <w:rPr>
          <w:rFonts w:hint="eastAsia" w:ascii="方正仿宋简体" w:hAnsi="方正仿宋简体" w:eastAsia="方正仿宋简体" w:cs="方正仿宋简体"/>
          <w:b/>
          <w:bCs/>
          <w:sz w:val="30"/>
          <w:szCs w:val="30"/>
          <w:lang w:eastAsia="zh-CN"/>
        </w:rPr>
        <w:t>关于开展</w:t>
      </w:r>
      <w:r>
        <w:rPr>
          <w:rFonts w:hint="eastAsia" w:ascii="方正仿宋简体" w:hAnsi="方正仿宋简体" w:eastAsia="方正仿宋简体" w:cs="方正仿宋简体"/>
          <w:b/>
          <w:bCs/>
          <w:sz w:val="30"/>
          <w:szCs w:val="30"/>
          <w:lang w:val="en-US" w:eastAsia="zh-CN"/>
        </w:rPr>
        <w:t>2024年财政重点绩效评价工作</w:t>
      </w:r>
      <w:r>
        <w:rPr>
          <w:rFonts w:hint="eastAsia" w:ascii="方正仿宋简体" w:hAnsi="方正仿宋简体" w:eastAsia="方正仿宋简体" w:cs="方正仿宋简体"/>
          <w:b/>
          <w:bCs/>
          <w:sz w:val="30"/>
          <w:szCs w:val="30"/>
          <w:lang w:eastAsia="zh-CN"/>
        </w:rPr>
        <w:t>的通知</w:t>
      </w:r>
      <w:r>
        <w:rPr>
          <w:rFonts w:hint="eastAsia" w:ascii="方正仿宋简体" w:hAnsi="方正仿宋简体" w:eastAsia="方正仿宋简体" w:cs="方正仿宋简体"/>
          <w:b/>
          <w:bCs/>
          <w:sz w:val="30"/>
          <w:szCs w:val="30"/>
        </w:rPr>
        <w:t>》</w:t>
      </w:r>
      <w:r>
        <w:rPr>
          <w:rFonts w:hint="eastAsia" w:ascii="方正仿宋简体" w:hAnsi="方正仿宋简体" w:eastAsia="方正仿宋简体" w:cs="方正仿宋简体"/>
          <w:b/>
          <w:bCs/>
          <w:sz w:val="30"/>
          <w:szCs w:val="30"/>
          <w:lang w:val="en-US" w:eastAsia="zh-CN"/>
        </w:rPr>
        <w:t>(丰南监[2025]2号)</w:t>
      </w:r>
      <w:r>
        <w:rPr>
          <w:rFonts w:hint="eastAsia" w:ascii="方正仿宋简体" w:hAnsi="方正仿宋简体" w:eastAsia="方正仿宋简体" w:cs="方正仿宋简体"/>
          <w:b/>
          <w:bCs/>
          <w:sz w:val="30"/>
          <w:szCs w:val="30"/>
        </w:rPr>
        <w:t>，</w:t>
      </w:r>
      <w:r>
        <w:rPr>
          <w:rFonts w:hint="eastAsia" w:ascii="方正仿宋简体" w:hAnsi="方正仿宋简体" w:eastAsia="方正仿宋简体" w:cs="方正仿宋简体"/>
          <w:b/>
          <w:bCs/>
          <w:sz w:val="30"/>
          <w:szCs w:val="30"/>
          <w:lang w:val="en-US" w:eastAsia="zh-CN"/>
        </w:rPr>
        <w:t>起草印发</w:t>
      </w:r>
      <w:r>
        <w:rPr>
          <w:rFonts w:hint="eastAsia" w:ascii="方正仿宋简体" w:hAnsi="方正仿宋简体" w:eastAsia="方正仿宋简体" w:cs="方正仿宋简体"/>
          <w:b/>
          <w:bCs/>
          <w:sz w:val="30"/>
          <w:szCs w:val="30"/>
        </w:rPr>
        <w:t>了《唐山市丰南区财政局</w:t>
      </w:r>
      <w:r>
        <w:rPr>
          <w:rFonts w:hint="eastAsia" w:ascii="方正仿宋简体" w:hAnsi="方正仿宋简体" w:eastAsia="方正仿宋简体" w:cs="方正仿宋简体"/>
          <w:b/>
          <w:bCs/>
          <w:sz w:val="30"/>
          <w:szCs w:val="30"/>
          <w:lang w:val="en-US" w:eastAsia="zh-CN"/>
        </w:rPr>
        <w:t>2024年度</w:t>
      </w:r>
      <w:r>
        <w:rPr>
          <w:rFonts w:hint="eastAsia" w:ascii="方正仿宋简体" w:hAnsi="方正仿宋简体" w:eastAsia="方正仿宋简体" w:cs="方正仿宋简体"/>
          <w:b/>
          <w:bCs/>
          <w:sz w:val="30"/>
          <w:szCs w:val="30"/>
          <w:lang w:eastAsia="zh-CN"/>
        </w:rPr>
        <w:t>部门整体支出重点</w:t>
      </w:r>
      <w:r>
        <w:rPr>
          <w:rFonts w:hint="eastAsia" w:ascii="方正仿宋简体" w:hAnsi="方正仿宋简体" w:eastAsia="方正仿宋简体" w:cs="方正仿宋简体"/>
          <w:b/>
          <w:bCs/>
          <w:sz w:val="30"/>
          <w:szCs w:val="30"/>
        </w:rPr>
        <w:t>绩效评价工作方案</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rPr>
        <w:t>，对评价对象和目的、评价内容及评分标准、基本工作程序等做出明确规定。</w:t>
      </w:r>
    </w:p>
    <w:p w14:paraId="6B558C6B">
      <w:pPr>
        <w:ind w:firstLine="602" w:firstLineChars="200"/>
        <w:rPr>
          <w:rFonts w:hint="eastAsia" w:ascii="方正仿宋简体" w:hAnsi="方正仿宋简体" w:eastAsia="方正仿宋简体" w:cs="方正仿宋简体"/>
          <w:b/>
          <w:bCs/>
          <w:sz w:val="30"/>
          <w:szCs w:val="30"/>
          <w:lang w:val="en-US"/>
        </w:rPr>
      </w:pPr>
      <w:r>
        <w:rPr>
          <w:rFonts w:hint="eastAsia" w:ascii="方正仿宋简体" w:hAnsi="方正仿宋简体" w:eastAsia="方正仿宋简体" w:cs="方正仿宋简体"/>
          <w:b/>
          <w:bCs/>
          <w:sz w:val="30"/>
          <w:szCs w:val="30"/>
        </w:rPr>
        <w:t>工作组通过收集、分析、对比基础资料，深入了解</w:t>
      </w:r>
      <w:r>
        <w:rPr>
          <w:rFonts w:hint="eastAsia" w:ascii="方正仿宋简体" w:hAnsi="方正仿宋简体" w:eastAsia="方正仿宋简体" w:cs="方正仿宋简体"/>
          <w:b/>
          <w:bCs/>
          <w:sz w:val="30"/>
          <w:szCs w:val="30"/>
          <w:lang w:val="en-US" w:eastAsia="zh-CN"/>
        </w:rPr>
        <w:t>部门整体</w:t>
      </w:r>
      <w:r>
        <w:rPr>
          <w:rFonts w:hint="eastAsia" w:ascii="方正仿宋简体" w:hAnsi="方正仿宋简体" w:eastAsia="方正仿宋简体" w:cs="方正仿宋简体"/>
          <w:b/>
          <w:bCs/>
          <w:sz w:val="30"/>
          <w:szCs w:val="30"/>
        </w:rPr>
        <w:t>情况，</w:t>
      </w:r>
      <w:r>
        <w:rPr>
          <w:rFonts w:hint="eastAsia" w:ascii="方正仿宋简体" w:hAnsi="方正仿宋简体" w:eastAsia="方正仿宋简体" w:cs="方正仿宋简体"/>
          <w:b/>
          <w:bCs/>
          <w:sz w:val="30"/>
          <w:szCs w:val="30"/>
          <w:lang w:val="en-US" w:eastAsia="zh-CN"/>
        </w:rPr>
        <w:t>对区人社局整体预算编制、执行、绩效管理及业务管理等方面进行了全面的定量、定性分析，形成初步评价结论</w:t>
      </w:r>
      <w:r>
        <w:rPr>
          <w:rFonts w:hint="eastAsia" w:ascii="方正仿宋简体" w:hAnsi="方正仿宋简体" w:eastAsia="方正仿宋简体" w:cs="方正仿宋简体"/>
          <w:b/>
          <w:bCs/>
          <w:sz w:val="30"/>
          <w:szCs w:val="30"/>
        </w:rPr>
        <w:t>。</w:t>
      </w:r>
      <w:r>
        <w:rPr>
          <w:rFonts w:hint="eastAsia" w:ascii="方正仿宋简体" w:hAnsi="方正仿宋简体" w:eastAsia="方正仿宋简体" w:cs="方正仿宋简体"/>
          <w:b/>
          <w:bCs/>
          <w:sz w:val="30"/>
          <w:szCs w:val="30"/>
          <w:lang w:val="en-US" w:eastAsia="zh-CN"/>
        </w:rPr>
        <w:t>在征求部门意见后，根据反馈意见作进一步核实、修改和确认，形成了最终评价报告。</w:t>
      </w:r>
    </w:p>
    <w:p w14:paraId="7F9749C6">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二、</w:t>
      </w:r>
      <w:r>
        <w:rPr>
          <w:rFonts w:hint="eastAsia" w:ascii="方正仿宋简体" w:hAnsi="方正仿宋简体" w:eastAsia="方正仿宋简体" w:cs="方正仿宋简体"/>
          <w:b/>
          <w:bCs/>
          <w:sz w:val="30"/>
          <w:szCs w:val="30"/>
        </w:rPr>
        <w:t>部门整体概况</w:t>
      </w:r>
    </w:p>
    <w:p w14:paraId="39FF9EA3">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(一)部门主要职责及人员情况</w:t>
      </w:r>
    </w:p>
    <w:p w14:paraId="0A641611">
      <w:pPr>
        <w:ind w:firstLine="602" w:firstLineChars="200"/>
        <w:rPr>
          <w:rFonts w:hint="eastAsia" w:ascii="方正仿宋简体" w:hAnsi="方正仿宋简体" w:eastAsia="方正仿宋简体" w:cs="方正仿宋简体"/>
          <w:b/>
          <w:bCs/>
          <w:sz w:val="30"/>
          <w:szCs w:val="30"/>
          <w:lang w:eastAsia="zh-CN"/>
        </w:rPr>
      </w:pPr>
      <w:r>
        <w:rPr>
          <w:rFonts w:hint="eastAsia" w:ascii="方正仿宋简体" w:hAnsi="方正仿宋简体" w:eastAsia="方正仿宋简体" w:cs="方正仿宋简体"/>
          <w:b/>
          <w:bCs/>
          <w:sz w:val="30"/>
          <w:szCs w:val="30"/>
          <w:lang w:val="en-US" w:eastAsia="zh-CN"/>
        </w:rPr>
        <w:t>1</w:t>
      </w:r>
      <w:r>
        <w:rPr>
          <w:rFonts w:hint="eastAsia" w:ascii="方正仿宋简体" w:hAnsi="方正仿宋简体" w:eastAsia="方正仿宋简体" w:cs="方正仿宋简体"/>
          <w:b/>
          <w:bCs/>
          <w:sz w:val="30"/>
          <w:szCs w:val="30"/>
        </w:rPr>
        <w:t>、</w:t>
      </w:r>
      <w:r>
        <w:rPr>
          <w:rFonts w:hint="eastAsia" w:ascii="方正仿宋简体" w:hAnsi="方正仿宋简体" w:eastAsia="方正仿宋简体" w:cs="方正仿宋简体"/>
          <w:b/>
          <w:bCs/>
          <w:sz w:val="30"/>
          <w:szCs w:val="30"/>
          <w:lang w:eastAsia="zh-CN"/>
        </w:rPr>
        <w:t>主要职责：</w:t>
      </w:r>
    </w:p>
    <w:p w14:paraId="04A4A961">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根据《</w:t>
      </w:r>
      <w:r>
        <w:rPr>
          <w:rFonts w:hint="eastAsia" w:ascii="方正仿宋简体" w:hAnsi="方正仿宋简体" w:eastAsia="方正仿宋简体" w:cs="方正仿宋简体"/>
          <w:b/>
          <w:bCs/>
          <w:sz w:val="30"/>
          <w:szCs w:val="30"/>
          <w:lang w:val="en-US" w:eastAsia="zh-CN"/>
        </w:rPr>
        <w:t>唐山市丰南区人社局职能配置、</w:t>
      </w:r>
      <w:r>
        <w:rPr>
          <w:rFonts w:hint="eastAsia" w:ascii="方正仿宋简体" w:hAnsi="方正仿宋简体" w:eastAsia="方正仿宋简体" w:cs="方正仿宋简体"/>
          <w:b/>
          <w:bCs/>
          <w:sz w:val="30"/>
          <w:szCs w:val="30"/>
        </w:rPr>
        <w:t>内设机构和人员编制</w:t>
      </w:r>
      <w:r>
        <w:rPr>
          <w:rFonts w:hint="eastAsia" w:ascii="方正仿宋简体" w:hAnsi="方正仿宋简体" w:eastAsia="方正仿宋简体" w:cs="方正仿宋简体"/>
          <w:b/>
          <w:bCs/>
          <w:sz w:val="30"/>
          <w:szCs w:val="30"/>
          <w:lang w:eastAsia="zh-CN"/>
        </w:rPr>
        <w:t>规定</w:t>
      </w:r>
      <w:r>
        <w:rPr>
          <w:rFonts w:hint="eastAsia" w:ascii="方正仿宋简体" w:hAnsi="方正仿宋简体" w:eastAsia="方正仿宋简体" w:cs="方正仿宋简体"/>
          <w:b/>
          <w:bCs/>
          <w:sz w:val="30"/>
          <w:szCs w:val="30"/>
        </w:rPr>
        <w:t>》确定该部门主要职责包括:</w:t>
      </w:r>
    </w:p>
    <w:p w14:paraId="6FEB6292">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1）贯彻执行国家、省、市、区有关人力资源和社会保障事业发展政策、政策法规和规章。研究制定全区人力资源和社会保障制度改革规划和实施方案并组织实施；对全区人力资源和社会保障工作进行指导、监督和协调服务。</w:t>
      </w:r>
    </w:p>
    <w:p w14:paraId="12138B51">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（2）拟订人力资源市场发展规划和人力资源服务业发展、人力资源流动政策，促进人力资源合理流动、有效配置，制定机构改革人员定岗和分流政策。</w:t>
      </w:r>
    </w:p>
    <w:p w14:paraId="536AE84F">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3）负责促进就业创业工作，落实统筹城乡的就业发展规划和促进就业创业扶持政策，完善公共就业服务体系，促进公平就业，统筹建立面向城乡劳动者的职业技能培训制度，对全区职业培训机构实施监管。加强就业服务和就业培训，拟订就业援助制度，牵头拟订高校毕业生就业政策，按规定负责中专以上毕业生（非师范类）的就业工作。</w:t>
      </w:r>
    </w:p>
    <w:p w14:paraId="42117ED3">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4）统筹推进建立覆盖城乡的多层次社会保障体系。贯彻落实养老保险省级统筹办法和全省统一的养老、失业、工伤保险关系转续办法和基金统筹办法，审核相关社会保险基金预决算草案；督导企业年金和职业年金政策落实；会同有关部门实施全民参保计划。</w:t>
      </w:r>
    </w:p>
    <w:p w14:paraId="077EB560">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（5）负责就业、失业和相关社会保险基金预测预警和信息引导，拟订应对预案，实施预防、调节和控制，保持就业形势稳定和社会保险基金总体收支平衡。</w:t>
      </w:r>
    </w:p>
    <w:p w14:paraId="7838FFFD">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6）完善劳动关系协调机制，监督职工工作时间、休息休假和假期相关政策，消除非法使用童工政策和女工、未成年工特殊劳动保护政策落实，组织实施劳动保障监察，协调劳动者维权工作，依法查处劳动保障违法案件。</w:t>
      </w:r>
    </w:p>
    <w:p w14:paraId="6BFAA7E1">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7）拟订人才工作有关目标，参与全区人才工作的指导、组织、协调和管理，承办有关人才工作。推动建立健全市场化、社会化的人才管理服务体系。负责人才分类评价机制推进实施，牵头推进深化职称制度改革，落实专业技术人员管理、继续教育和博士后管理等政策，负责相关高层次专业技术人才选拔和培养。组织拟订技能人才培养、评价、使用和激励制度。完善职业资格制度，健全职业技能多元化评价政策。</w:t>
      </w:r>
    </w:p>
    <w:p w14:paraId="1DD8820B">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（8）会同有关部门指导事业单位人事制度改革，按照管理权限负责规范事业单位岗位设置、公开招聘、聘用合同等人事综合管理工作，落实事业单位工作人员和机关工勤人员管理政策。</w:t>
      </w:r>
    </w:p>
    <w:p w14:paraId="5087C0B7">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（9）负责全区评比达标表彰和创建示范工作的综合管理、审核备案、监督检查。会同有关部门拟定全区表彰奖励办法（不含中国共产党党内表彰、公务员奖励），组织指导区直各部门的评比达标表彰活动。</w:t>
      </w:r>
    </w:p>
    <w:p w14:paraId="4E69486F">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（10）会同有关部门落实全区机关事业单位人员工资收入分配政策。建立全区企事业单位人员工资决定、正常增长和支付保障机制。负责全区企事业单位人员福利和离退休政策，并负责组织实施和监督检查。</w:t>
      </w:r>
    </w:p>
    <w:p w14:paraId="0282640E">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（11）推动农民工工作综合性政策和规划，推动相关政策的落实，协调解决重点难点问题，维护农民工合法权益。</w:t>
      </w:r>
    </w:p>
    <w:p w14:paraId="0C0AA543">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（12）负责社会中介机构的审核与管理。</w:t>
      </w:r>
    </w:p>
    <w:p w14:paraId="63E2751D">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（13）完成区委、区政府交办的其他事项。</w:t>
      </w:r>
    </w:p>
    <w:p w14:paraId="374E0F48">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2</w:t>
      </w:r>
      <w:r>
        <w:rPr>
          <w:rFonts w:hint="eastAsia" w:ascii="方正仿宋简体" w:hAnsi="方正仿宋简体" w:eastAsia="方正仿宋简体" w:cs="方正仿宋简体"/>
          <w:b/>
          <w:bCs/>
          <w:sz w:val="30"/>
          <w:szCs w:val="30"/>
        </w:rPr>
        <w:t>、人员情况</w:t>
      </w:r>
    </w:p>
    <w:p w14:paraId="531834BF">
      <w:pPr>
        <w:ind w:firstLine="602" w:firstLineChars="200"/>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rPr>
        <w:t>人力资源社会保障局机关行政编制</w:t>
      </w:r>
      <w:r>
        <w:rPr>
          <w:rFonts w:hint="eastAsia" w:ascii="方正仿宋简体" w:hAnsi="方正仿宋简体" w:eastAsia="方正仿宋简体" w:cs="方正仿宋简体"/>
          <w:b/>
          <w:bCs/>
          <w:sz w:val="30"/>
          <w:szCs w:val="30"/>
          <w:lang w:eastAsia="zh-CN"/>
        </w:rPr>
        <w:t>人员</w:t>
      </w:r>
      <w:r>
        <w:rPr>
          <w:rFonts w:hint="eastAsia" w:ascii="方正仿宋简体" w:hAnsi="方正仿宋简体" w:eastAsia="方正仿宋简体" w:cs="方正仿宋简体"/>
          <w:b/>
          <w:bCs/>
          <w:sz w:val="30"/>
          <w:szCs w:val="30"/>
          <w:lang w:val="en-US" w:eastAsia="zh-CN"/>
        </w:rPr>
        <w:t>14</w:t>
      </w:r>
      <w:r>
        <w:rPr>
          <w:rFonts w:hint="eastAsia" w:ascii="方正仿宋简体" w:hAnsi="方正仿宋简体" w:eastAsia="方正仿宋简体" w:cs="方正仿宋简体"/>
          <w:b/>
          <w:bCs/>
          <w:sz w:val="30"/>
          <w:szCs w:val="30"/>
        </w:rPr>
        <w:t>名</w:t>
      </w:r>
      <w:r>
        <w:rPr>
          <w:rFonts w:hint="eastAsia" w:ascii="方正仿宋简体" w:hAnsi="方正仿宋简体" w:eastAsia="方正仿宋简体" w:cs="方正仿宋简体"/>
          <w:b/>
          <w:bCs/>
          <w:sz w:val="30"/>
          <w:szCs w:val="30"/>
          <w:lang w:val="en-US" w:eastAsia="zh-CN"/>
        </w:rPr>
        <w:t>,</w:t>
      </w:r>
      <w:r>
        <w:rPr>
          <w:rFonts w:hint="eastAsia" w:ascii="方正仿宋简体" w:hAnsi="方正仿宋简体" w:eastAsia="方正仿宋简体" w:cs="方正仿宋简体"/>
          <w:b/>
          <w:bCs/>
          <w:sz w:val="30"/>
          <w:szCs w:val="30"/>
          <w:lang w:eastAsia="zh-CN"/>
        </w:rPr>
        <w:t>事业单位编制人员</w:t>
      </w:r>
      <w:r>
        <w:rPr>
          <w:rFonts w:hint="eastAsia" w:ascii="方正仿宋简体" w:hAnsi="方正仿宋简体" w:eastAsia="方正仿宋简体" w:cs="方正仿宋简体"/>
          <w:b/>
          <w:bCs/>
          <w:sz w:val="30"/>
          <w:szCs w:val="30"/>
          <w:lang w:val="en-US" w:eastAsia="zh-CN"/>
        </w:rPr>
        <w:t>12名，参照公务员管理人员4名；离休1名，退休人员34名。</w:t>
      </w:r>
    </w:p>
    <w:p w14:paraId="076F69A3">
      <w:pPr>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val="en-US" w:eastAsia="zh-CN"/>
        </w:rPr>
        <w:t>所属2个财政基本保障事业单位：</w:t>
      </w:r>
      <w:r>
        <w:rPr>
          <w:rFonts w:hint="eastAsia" w:ascii="方正仿宋简体" w:hAnsi="方正仿宋简体" w:eastAsia="方正仿宋简体" w:cs="方正仿宋简体"/>
          <w:b/>
          <w:bCs/>
          <w:sz w:val="30"/>
          <w:szCs w:val="30"/>
        </w:rPr>
        <w:t>社会保险服务中心</w:t>
      </w:r>
      <w:r>
        <w:rPr>
          <w:rFonts w:hint="eastAsia" w:ascii="方正仿宋简体" w:hAnsi="方正仿宋简体" w:eastAsia="方正仿宋简体" w:cs="方正仿宋简体"/>
          <w:b/>
          <w:bCs/>
          <w:sz w:val="30"/>
          <w:szCs w:val="30"/>
          <w:lang w:val="en-US" w:eastAsia="zh-CN"/>
        </w:rPr>
        <w:t>参照公务员管理人员33</w:t>
      </w:r>
      <w:r>
        <w:rPr>
          <w:rFonts w:hint="eastAsia" w:ascii="方正仿宋简体" w:hAnsi="方正仿宋简体" w:eastAsia="方正仿宋简体" w:cs="方正仿宋简体"/>
          <w:b/>
          <w:bCs/>
          <w:sz w:val="30"/>
          <w:szCs w:val="30"/>
        </w:rPr>
        <w:t>名</w:t>
      </w:r>
      <w:r>
        <w:rPr>
          <w:rFonts w:hint="eastAsia" w:ascii="方正仿宋简体" w:hAnsi="方正仿宋简体" w:eastAsia="方正仿宋简体" w:cs="方正仿宋简体"/>
          <w:b/>
          <w:bCs/>
          <w:sz w:val="30"/>
          <w:szCs w:val="30"/>
          <w:lang w:eastAsia="zh-CN"/>
        </w:rPr>
        <w:t>，事业编制人员</w:t>
      </w:r>
      <w:r>
        <w:rPr>
          <w:rFonts w:hint="eastAsia" w:ascii="方正仿宋简体" w:hAnsi="方正仿宋简体" w:eastAsia="方正仿宋简体" w:cs="方正仿宋简体"/>
          <w:b/>
          <w:bCs/>
          <w:sz w:val="30"/>
          <w:szCs w:val="30"/>
          <w:lang w:val="en-US" w:eastAsia="zh-CN"/>
        </w:rPr>
        <w:t>1名，</w:t>
      </w:r>
      <w:r>
        <w:rPr>
          <w:rFonts w:hint="eastAsia" w:ascii="方正仿宋简体" w:hAnsi="方正仿宋简体" w:eastAsia="方正仿宋简体" w:cs="方正仿宋简体"/>
          <w:b/>
          <w:bCs/>
          <w:sz w:val="30"/>
          <w:szCs w:val="30"/>
          <w:lang w:eastAsia="zh-CN"/>
        </w:rPr>
        <w:t>退休人员</w:t>
      </w:r>
      <w:r>
        <w:rPr>
          <w:rFonts w:hint="eastAsia" w:ascii="方正仿宋简体" w:hAnsi="方正仿宋简体" w:eastAsia="方正仿宋简体" w:cs="方正仿宋简体"/>
          <w:b/>
          <w:bCs/>
          <w:sz w:val="30"/>
          <w:szCs w:val="30"/>
          <w:lang w:val="en-US" w:eastAsia="zh-CN"/>
        </w:rPr>
        <w:t>11名；</w:t>
      </w:r>
      <w:r>
        <w:rPr>
          <w:rFonts w:hint="eastAsia" w:ascii="方正仿宋简体" w:hAnsi="方正仿宋简体" w:eastAsia="方正仿宋简体" w:cs="方正仿宋简体"/>
          <w:b/>
          <w:bCs/>
          <w:sz w:val="30"/>
          <w:szCs w:val="30"/>
        </w:rPr>
        <w:t>就业服务</w:t>
      </w:r>
      <w:r>
        <w:rPr>
          <w:rFonts w:hint="eastAsia" w:ascii="方正仿宋简体" w:hAnsi="方正仿宋简体" w:eastAsia="方正仿宋简体" w:cs="方正仿宋简体"/>
          <w:b/>
          <w:bCs/>
          <w:sz w:val="30"/>
          <w:szCs w:val="30"/>
          <w:lang w:val="en-US" w:eastAsia="zh-CN"/>
        </w:rPr>
        <w:t>中心参照公务员管理人员24名，退休人员13名。</w:t>
      </w:r>
    </w:p>
    <w:p w14:paraId="78A2CA9C">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（二）部门预算执行情况</w:t>
      </w:r>
    </w:p>
    <w:p w14:paraId="5E79FA4B">
      <w:pPr>
        <w:ind w:firstLine="602" w:firstLineChars="200"/>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val="en-US" w:eastAsia="zh-CN"/>
        </w:rPr>
        <w:t>人社局机关2024年度申请预算资金4212.86万元，</w:t>
      </w:r>
      <w:r>
        <w:rPr>
          <w:rFonts w:hint="eastAsia" w:ascii="方正仿宋简体" w:hAnsi="方正仿宋简体" w:eastAsia="方正仿宋简体" w:cs="方正仿宋简体"/>
          <w:b/>
          <w:bCs/>
          <w:sz w:val="30"/>
          <w:szCs w:val="30"/>
        </w:rPr>
        <w:t>其中：共同事权转移支付资金</w:t>
      </w:r>
      <w:r>
        <w:rPr>
          <w:rFonts w:hint="eastAsia" w:ascii="方正仿宋简体" w:hAnsi="方正仿宋简体" w:eastAsia="方正仿宋简体" w:cs="方正仿宋简体"/>
          <w:b/>
          <w:bCs/>
          <w:sz w:val="30"/>
          <w:szCs w:val="30"/>
          <w:lang w:val="en-US" w:eastAsia="zh-CN"/>
        </w:rPr>
        <w:t>2040.45</w:t>
      </w:r>
      <w:r>
        <w:rPr>
          <w:rFonts w:hint="eastAsia" w:ascii="方正仿宋简体" w:hAnsi="方正仿宋简体" w:eastAsia="方正仿宋简体" w:cs="方正仿宋简体"/>
          <w:b/>
          <w:bCs/>
          <w:sz w:val="30"/>
          <w:szCs w:val="30"/>
        </w:rPr>
        <w:t>万元（包含中央</w:t>
      </w:r>
      <w:r>
        <w:rPr>
          <w:rFonts w:hint="eastAsia" w:ascii="方正仿宋简体" w:hAnsi="方正仿宋简体" w:eastAsia="方正仿宋简体" w:cs="方正仿宋简体"/>
          <w:b/>
          <w:bCs/>
          <w:sz w:val="30"/>
          <w:szCs w:val="30"/>
          <w:lang w:val="en-US" w:eastAsia="zh-CN"/>
        </w:rPr>
        <w:t>1891</w:t>
      </w:r>
      <w:r>
        <w:rPr>
          <w:rFonts w:hint="eastAsia" w:ascii="方正仿宋简体" w:hAnsi="方正仿宋简体" w:eastAsia="方正仿宋简体" w:cs="方正仿宋简体"/>
          <w:b/>
          <w:bCs/>
          <w:sz w:val="30"/>
          <w:szCs w:val="30"/>
        </w:rPr>
        <w:t>万元、省级</w:t>
      </w:r>
      <w:r>
        <w:rPr>
          <w:rFonts w:hint="eastAsia" w:ascii="方正仿宋简体" w:hAnsi="方正仿宋简体" w:eastAsia="方正仿宋简体" w:cs="方正仿宋简体"/>
          <w:b/>
          <w:bCs/>
          <w:sz w:val="30"/>
          <w:szCs w:val="30"/>
          <w:lang w:val="en-US" w:eastAsia="zh-CN"/>
        </w:rPr>
        <w:t>114</w:t>
      </w:r>
      <w:r>
        <w:rPr>
          <w:rFonts w:hint="eastAsia" w:ascii="方正仿宋简体" w:hAnsi="方正仿宋简体" w:eastAsia="方正仿宋简体" w:cs="方正仿宋简体"/>
          <w:b/>
          <w:bCs/>
          <w:sz w:val="30"/>
          <w:szCs w:val="30"/>
        </w:rPr>
        <w:t>万元、市级</w:t>
      </w:r>
      <w:r>
        <w:rPr>
          <w:rFonts w:hint="eastAsia" w:ascii="方正仿宋简体" w:hAnsi="方正仿宋简体" w:eastAsia="方正仿宋简体" w:cs="方正仿宋简体"/>
          <w:b/>
          <w:bCs/>
          <w:sz w:val="30"/>
          <w:szCs w:val="30"/>
          <w:lang w:val="en-US" w:eastAsia="zh-CN"/>
        </w:rPr>
        <w:t>35.45</w:t>
      </w:r>
      <w:r>
        <w:rPr>
          <w:rFonts w:hint="eastAsia" w:ascii="方正仿宋简体" w:hAnsi="方正仿宋简体" w:eastAsia="方正仿宋简体" w:cs="方正仿宋简体"/>
          <w:b/>
          <w:bCs/>
          <w:sz w:val="30"/>
          <w:szCs w:val="30"/>
        </w:rPr>
        <w:t>万元</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rPr>
        <w:t>专项转移支付</w:t>
      </w:r>
      <w:r>
        <w:rPr>
          <w:rFonts w:hint="eastAsia" w:ascii="方正仿宋简体" w:hAnsi="方正仿宋简体" w:eastAsia="方正仿宋简体" w:cs="方正仿宋简体"/>
          <w:b/>
          <w:bCs/>
          <w:sz w:val="30"/>
          <w:szCs w:val="30"/>
          <w:lang w:val="en-US" w:eastAsia="zh-CN"/>
        </w:rPr>
        <w:t>0</w:t>
      </w:r>
      <w:r>
        <w:rPr>
          <w:rFonts w:hint="eastAsia" w:ascii="方正仿宋简体" w:hAnsi="方正仿宋简体" w:eastAsia="方正仿宋简体" w:cs="方正仿宋简体"/>
          <w:b/>
          <w:bCs/>
          <w:sz w:val="30"/>
          <w:szCs w:val="30"/>
        </w:rPr>
        <w:t>万元</w:t>
      </w:r>
      <w:r>
        <w:rPr>
          <w:rFonts w:hint="eastAsia" w:ascii="方正仿宋简体" w:hAnsi="方正仿宋简体" w:eastAsia="方正仿宋简体" w:cs="方正仿宋简体"/>
          <w:b/>
          <w:bCs/>
          <w:sz w:val="30"/>
          <w:szCs w:val="30"/>
          <w:lang w:val="en-US" w:eastAsia="zh-CN"/>
        </w:rPr>
        <w:t>；实际支出4212.86万元，</w:t>
      </w:r>
      <w:r>
        <w:rPr>
          <w:rFonts w:hint="eastAsia" w:ascii="方正仿宋简体" w:hAnsi="方正仿宋简体" w:eastAsia="方正仿宋简体" w:cs="方正仿宋简体"/>
          <w:b/>
          <w:bCs/>
          <w:sz w:val="30"/>
          <w:szCs w:val="30"/>
        </w:rPr>
        <w:t>其中：共同事权转移支付资金</w:t>
      </w:r>
      <w:r>
        <w:rPr>
          <w:rFonts w:hint="eastAsia" w:ascii="方正仿宋简体" w:hAnsi="方正仿宋简体" w:eastAsia="方正仿宋简体" w:cs="方正仿宋简体"/>
          <w:b/>
          <w:bCs/>
          <w:sz w:val="30"/>
          <w:szCs w:val="30"/>
          <w:lang w:val="en-US" w:eastAsia="zh-CN"/>
        </w:rPr>
        <w:t>2040.45</w:t>
      </w:r>
      <w:r>
        <w:rPr>
          <w:rFonts w:hint="eastAsia" w:ascii="方正仿宋简体" w:hAnsi="方正仿宋简体" w:eastAsia="方正仿宋简体" w:cs="方正仿宋简体"/>
          <w:b/>
          <w:bCs/>
          <w:sz w:val="30"/>
          <w:szCs w:val="30"/>
        </w:rPr>
        <w:t>万元（包含中央</w:t>
      </w:r>
      <w:r>
        <w:rPr>
          <w:rFonts w:hint="eastAsia" w:ascii="方正仿宋简体" w:hAnsi="方正仿宋简体" w:eastAsia="方正仿宋简体" w:cs="方正仿宋简体"/>
          <w:b/>
          <w:bCs/>
          <w:sz w:val="30"/>
          <w:szCs w:val="30"/>
          <w:lang w:val="en-US" w:eastAsia="zh-CN"/>
        </w:rPr>
        <w:t>1891</w:t>
      </w:r>
      <w:r>
        <w:rPr>
          <w:rFonts w:hint="eastAsia" w:ascii="方正仿宋简体" w:hAnsi="方正仿宋简体" w:eastAsia="方正仿宋简体" w:cs="方正仿宋简体"/>
          <w:b/>
          <w:bCs/>
          <w:sz w:val="30"/>
          <w:szCs w:val="30"/>
        </w:rPr>
        <w:t>万元、省级</w:t>
      </w:r>
      <w:r>
        <w:rPr>
          <w:rFonts w:hint="eastAsia" w:ascii="方正仿宋简体" w:hAnsi="方正仿宋简体" w:eastAsia="方正仿宋简体" w:cs="方正仿宋简体"/>
          <w:b/>
          <w:bCs/>
          <w:sz w:val="30"/>
          <w:szCs w:val="30"/>
          <w:lang w:val="en-US" w:eastAsia="zh-CN"/>
        </w:rPr>
        <w:t>114</w:t>
      </w:r>
      <w:r>
        <w:rPr>
          <w:rFonts w:hint="eastAsia" w:ascii="方正仿宋简体" w:hAnsi="方正仿宋简体" w:eastAsia="方正仿宋简体" w:cs="方正仿宋简体"/>
          <w:b/>
          <w:bCs/>
          <w:sz w:val="30"/>
          <w:szCs w:val="30"/>
        </w:rPr>
        <w:t>万元、市级</w:t>
      </w:r>
      <w:r>
        <w:rPr>
          <w:rFonts w:hint="eastAsia" w:ascii="方正仿宋简体" w:hAnsi="方正仿宋简体" w:eastAsia="方正仿宋简体" w:cs="方正仿宋简体"/>
          <w:b/>
          <w:bCs/>
          <w:sz w:val="30"/>
          <w:szCs w:val="30"/>
          <w:lang w:val="en-US" w:eastAsia="zh-CN"/>
        </w:rPr>
        <w:t>35.45</w:t>
      </w:r>
      <w:r>
        <w:rPr>
          <w:rFonts w:hint="eastAsia" w:ascii="方正仿宋简体" w:hAnsi="方正仿宋简体" w:eastAsia="方正仿宋简体" w:cs="方正仿宋简体"/>
          <w:b/>
          <w:bCs/>
          <w:sz w:val="30"/>
          <w:szCs w:val="30"/>
        </w:rPr>
        <w:t>万元</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rPr>
        <w:t>专项转移支付</w:t>
      </w:r>
      <w:r>
        <w:rPr>
          <w:rFonts w:hint="eastAsia" w:ascii="方正仿宋简体" w:hAnsi="方正仿宋简体" w:eastAsia="方正仿宋简体" w:cs="方正仿宋简体"/>
          <w:b/>
          <w:bCs/>
          <w:sz w:val="30"/>
          <w:szCs w:val="30"/>
          <w:lang w:val="en-US" w:eastAsia="zh-CN"/>
        </w:rPr>
        <w:t>0</w:t>
      </w:r>
      <w:r>
        <w:rPr>
          <w:rFonts w:hint="eastAsia" w:ascii="方正仿宋简体" w:hAnsi="方正仿宋简体" w:eastAsia="方正仿宋简体" w:cs="方正仿宋简体"/>
          <w:b/>
          <w:bCs/>
          <w:sz w:val="30"/>
          <w:szCs w:val="30"/>
        </w:rPr>
        <w:t>万元</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rPr>
        <w:t>预算执行率</w:t>
      </w:r>
      <w:r>
        <w:rPr>
          <w:rFonts w:hint="eastAsia" w:ascii="方正仿宋简体" w:hAnsi="方正仿宋简体" w:eastAsia="方正仿宋简体" w:cs="方正仿宋简体"/>
          <w:b/>
          <w:bCs/>
          <w:sz w:val="30"/>
          <w:szCs w:val="30"/>
          <w:lang w:val="en-US" w:eastAsia="zh-CN"/>
        </w:rPr>
        <w:t>100%。其中：</w:t>
      </w:r>
      <w:r>
        <w:rPr>
          <w:rFonts w:hint="eastAsia" w:ascii="方正仿宋简体" w:hAnsi="方正仿宋简体" w:eastAsia="方正仿宋简体" w:cs="方正仿宋简体"/>
          <w:b/>
          <w:bCs/>
          <w:sz w:val="30"/>
          <w:szCs w:val="30"/>
        </w:rPr>
        <w:t>项目</w:t>
      </w:r>
      <w:r>
        <w:rPr>
          <w:rFonts w:hint="eastAsia" w:ascii="方正仿宋简体" w:hAnsi="方正仿宋简体" w:eastAsia="方正仿宋简体" w:cs="方正仿宋简体"/>
          <w:b/>
          <w:bCs/>
          <w:sz w:val="30"/>
          <w:szCs w:val="30"/>
          <w:lang w:val="en-US" w:eastAsia="zh-CN"/>
        </w:rPr>
        <w:t>19</w:t>
      </w:r>
      <w:r>
        <w:rPr>
          <w:rFonts w:hint="eastAsia" w:ascii="方正仿宋简体" w:hAnsi="方正仿宋简体" w:eastAsia="方正仿宋简体" w:cs="方正仿宋简体"/>
          <w:b/>
          <w:bCs/>
          <w:sz w:val="30"/>
          <w:szCs w:val="30"/>
        </w:rPr>
        <w:t>个，</w:t>
      </w:r>
      <w:r>
        <w:rPr>
          <w:rFonts w:hint="eastAsia" w:ascii="方正仿宋简体" w:hAnsi="方正仿宋简体" w:eastAsia="方正仿宋简体" w:cs="方正仿宋简体"/>
          <w:b/>
          <w:bCs/>
          <w:sz w:val="30"/>
          <w:szCs w:val="30"/>
          <w:lang w:val="en-US" w:eastAsia="zh-CN"/>
        </w:rPr>
        <w:t>涉及资金2648.59</w:t>
      </w:r>
      <w:r>
        <w:rPr>
          <w:rFonts w:hint="eastAsia" w:ascii="方正仿宋简体" w:hAnsi="方正仿宋简体" w:eastAsia="方正仿宋简体" w:cs="方正仿宋简体"/>
          <w:b/>
          <w:bCs/>
          <w:sz w:val="30"/>
          <w:szCs w:val="30"/>
        </w:rPr>
        <w:t>万元，实际支出</w:t>
      </w:r>
      <w:r>
        <w:rPr>
          <w:rFonts w:hint="eastAsia" w:ascii="方正仿宋简体" w:hAnsi="方正仿宋简体" w:eastAsia="方正仿宋简体" w:cs="方正仿宋简体"/>
          <w:b/>
          <w:bCs/>
          <w:sz w:val="30"/>
          <w:szCs w:val="30"/>
          <w:lang w:val="en-US" w:eastAsia="zh-CN"/>
        </w:rPr>
        <w:t>2648.59</w:t>
      </w:r>
      <w:r>
        <w:rPr>
          <w:rFonts w:hint="eastAsia" w:ascii="方正仿宋简体" w:hAnsi="方正仿宋简体" w:eastAsia="方正仿宋简体" w:cs="方正仿宋简体"/>
          <w:b/>
          <w:bCs/>
          <w:sz w:val="30"/>
          <w:szCs w:val="30"/>
        </w:rPr>
        <w:t>万元，执行率</w:t>
      </w:r>
      <w:r>
        <w:rPr>
          <w:rFonts w:hint="eastAsia" w:ascii="方正仿宋简体" w:hAnsi="方正仿宋简体" w:eastAsia="方正仿宋简体" w:cs="方正仿宋简体"/>
          <w:b/>
          <w:bCs/>
          <w:sz w:val="30"/>
          <w:szCs w:val="30"/>
          <w:lang w:eastAsia="zh-CN"/>
        </w:rPr>
        <w:t>为</w:t>
      </w:r>
      <w:r>
        <w:rPr>
          <w:rFonts w:hint="eastAsia" w:ascii="方正仿宋简体" w:hAnsi="方正仿宋简体" w:eastAsia="方正仿宋简体" w:cs="方正仿宋简体"/>
          <w:b/>
          <w:bCs/>
          <w:sz w:val="30"/>
          <w:szCs w:val="30"/>
          <w:lang w:val="en-US" w:eastAsia="zh-CN"/>
        </w:rPr>
        <w:t>100%。</w:t>
      </w:r>
    </w:p>
    <w:p w14:paraId="385BF03D">
      <w:pPr>
        <w:ind w:firstLine="602" w:firstLineChars="200"/>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rPr>
        <w:t>社会保险服务中心</w:t>
      </w:r>
      <w:r>
        <w:rPr>
          <w:rFonts w:hint="eastAsia" w:ascii="方正仿宋简体" w:hAnsi="方正仿宋简体" w:eastAsia="方正仿宋简体" w:cs="方正仿宋简体"/>
          <w:b/>
          <w:bCs/>
          <w:sz w:val="30"/>
          <w:szCs w:val="30"/>
          <w:lang w:val="en-US" w:eastAsia="zh-CN"/>
        </w:rPr>
        <w:t>2024</w:t>
      </w:r>
      <w:r>
        <w:rPr>
          <w:rFonts w:hint="eastAsia" w:ascii="方正仿宋简体" w:hAnsi="方正仿宋简体" w:eastAsia="方正仿宋简体" w:cs="方正仿宋简体"/>
          <w:b/>
          <w:bCs/>
          <w:sz w:val="30"/>
          <w:szCs w:val="30"/>
        </w:rPr>
        <w:t>年</w:t>
      </w:r>
      <w:r>
        <w:rPr>
          <w:rFonts w:hint="eastAsia" w:ascii="方正仿宋简体" w:hAnsi="方正仿宋简体" w:eastAsia="方正仿宋简体" w:cs="方正仿宋简体"/>
          <w:b/>
          <w:bCs/>
          <w:sz w:val="30"/>
          <w:szCs w:val="30"/>
          <w:lang w:eastAsia="zh-CN"/>
        </w:rPr>
        <w:t>申请</w:t>
      </w:r>
      <w:r>
        <w:rPr>
          <w:rFonts w:hint="eastAsia" w:ascii="方正仿宋简体" w:hAnsi="方正仿宋简体" w:eastAsia="方正仿宋简体" w:cs="方正仿宋简体"/>
          <w:b/>
          <w:bCs/>
          <w:sz w:val="30"/>
          <w:szCs w:val="30"/>
        </w:rPr>
        <w:t>预算</w:t>
      </w:r>
      <w:r>
        <w:rPr>
          <w:rFonts w:hint="eastAsia" w:ascii="方正仿宋简体" w:hAnsi="方正仿宋简体" w:eastAsia="方正仿宋简体" w:cs="方正仿宋简体"/>
          <w:b/>
          <w:bCs/>
          <w:sz w:val="30"/>
          <w:szCs w:val="30"/>
          <w:lang w:eastAsia="zh-CN"/>
        </w:rPr>
        <w:t>资金</w:t>
      </w:r>
      <w:r>
        <w:rPr>
          <w:rFonts w:hint="eastAsia" w:ascii="方正仿宋简体" w:hAnsi="方正仿宋简体" w:eastAsia="方正仿宋简体" w:cs="方正仿宋简体"/>
          <w:b/>
          <w:bCs/>
          <w:sz w:val="30"/>
          <w:szCs w:val="30"/>
          <w:lang w:val="en-US" w:eastAsia="zh-CN"/>
        </w:rPr>
        <w:t>61177.56</w:t>
      </w:r>
      <w:r>
        <w:rPr>
          <w:rFonts w:hint="eastAsia" w:ascii="方正仿宋简体" w:hAnsi="方正仿宋简体" w:eastAsia="方正仿宋简体" w:cs="方正仿宋简体"/>
          <w:b/>
          <w:bCs/>
          <w:sz w:val="30"/>
          <w:szCs w:val="30"/>
        </w:rPr>
        <w:t>万元</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rPr>
        <w:t>其中：共同事权转移支付资金</w:t>
      </w:r>
      <w:r>
        <w:rPr>
          <w:rFonts w:hint="eastAsia" w:ascii="方正仿宋简体" w:hAnsi="方正仿宋简体" w:eastAsia="方正仿宋简体" w:cs="方正仿宋简体"/>
          <w:b/>
          <w:bCs/>
          <w:sz w:val="30"/>
          <w:szCs w:val="30"/>
          <w:lang w:val="en-US" w:eastAsia="zh-CN"/>
        </w:rPr>
        <w:t>24711.39</w:t>
      </w:r>
      <w:r>
        <w:rPr>
          <w:rFonts w:hint="eastAsia" w:ascii="方正仿宋简体" w:hAnsi="方正仿宋简体" w:eastAsia="方正仿宋简体" w:cs="方正仿宋简体"/>
          <w:b/>
          <w:bCs/>
          <w:sz w:val="30"/>
          <w:szCs w:val="30"/>
        </w:rPr>
        <w:t>万元（包含中央</w:t>
      </w:r>
      <w:r>
        <w:rPr>
          <w:rFonts w:hint="eastAsia" w:ascii="方正仿宋简体" w:hAnsi="方正仿宋简体" w:eastAsia="方正仿宋简体" w:cs="方正仿宋简体"/>
          <w:b/>
          <w:bCs/>
          <w:sz w:val="30"/>
          <w:szCs w:val="30"/>
          <w:lang w:val="en-US" w:eastAsia="zh-CN"/>
        </w:rPr>
        <w:t>19253.49</w:t>
      </w:r>
      <w:r>
        <w:rPr>
          <w:rFonts w:hint="eastAsia" w:ascii="方正仿宋简体" w:hAnsi="方正仿宋简体" w:eastAsia="方正仿宋简体" w:cs="方正仿宋简体"/>
          <w:b/>
          <w:bCs/>
          <w:sz w:val="30"/>
          <w:szCs w:val="30"/>
        </w:rPr>
        <w:t>万元、省级</w:t>
      </w:r>
      <w:r>
        <w:rPr>
          <w:rFonts w:hint="eastAsia" w:ascii="方正仿宋简体" w:hAnsi="方正仿宋简体" w:eastAsia="方正仿宋简体" w:cs="方正仿宋简体"/>
          <w:b/>
          <w:bCs/>
          <w:sz w:val="30"/>
          <w:szCs w:val="30"/>
          <w:lang w:val="en-US" w:eastAsia="zh-CN"/>
        </w:rPr>
        <w:t>3604.9</w:t>
      </w:r>
      <w:r>
        <w:rPr>
          <w:rFonts w:hint="eastAsia" w:ascii="方正仿宋简体" w:hAnsi="方正仿宋简体" w:eastAsia="方正仿宋简体" w:cs="方正仿宋简体"/>
          <w:b/>
          <w:bCs/>
          <w:sz w:val="30"/>
          <w:szCs w:val="30"/>
        </w:rPr>
        <w:t>万元、市级</w:t>
      </w:r>
      <w:r>
        <w:rPr>
          <w:rFonts w:hint="eastAsia" w:ascii="方正仿宋简体" w:hAnsi="方正仿宋简体" w:eastAsia="方正仿宋简体" w:cs="方正仿宋简体"/>
          <w:b/>
          <w:bCs/>
          <w:sz w:val="30"/>
          <w:szCs w:val="30"/>
          <w:lang w:val="en-US" w:eastAsia="zh-CN"/>
        </w:rPr>
        <w:t>1853</w:t>
      </w:r>
      <w:r>
        <w:rPr>
          <w:rFonts w:hint="eastAsia" w:ascii="方正仿宋简体" w:hAnsi="方正仿宋简体" w:eastAsia="方正仿宋简体" w:cs="方正仿宋简体"/>
          <w:b/>
          <w:bCs/>
          <w:sz w:val="30"/>
          <w:szCs w:val="30"/>
        </w:rPr>
        <w:t>万元），专项转移支付资金</w:t>
      </w:r>
      <w:r>
        <w:rPr>
          <w:rFonts w:hint="eastAsia" w:ascii="方正仿宋简体" w:hAnsi="方正仿宋简体" w:eastAsia="方正仿宋简体" w:cs="方正仿宋简体"/>
          <w:b/>
          <w:bCs/>
          <w:sz w:val="30"/>
          <w:szCs w:val="30"/>
          <w:lang w:val="en-US" w:eastAsia="zh-CN"/>
        </w:rPr>
        <w:t>172.9</w:t>
      </w:r>
      <w:r>
        <w:rPr>
          <w:rFonts w:hint="eastAsia" w:ascii="方正仿宋简体" w:hAnsi="方正仿宋简体" w:eastAsia="方正仿宋简体" w:cs="方正仿宋简体"/>
          <w:b/>
          <w:bCs/>
          <w:sz w:val="30"/>
          <w:szCs w:val="30"/>
        </w:rPr>
        <w:t>万元（包含中央</w:t>
      </w:r>
      <w:r>
        <w:rPr>
          <w:rFonts w:hint="eastAsia" w:ascii="方正仿宋简体" w:hAnsi="方正仿宋简体" w:eastAsia="方正仿宋简体" w:cs="方正仿宋简体"/>
          <w:b/>
          <w:bCs/>
          <w:sz w:val="30"/>
          <w:szCs w:val="30"/>
          <w:lang w:val="en-US" w:eastAsia="zh-CN"/>
        </w:rPr>
        <w:t>147.97</w:t>
      </w:r>
      <w:r>
        <w:rPr>
          <w:rFonts w:hint="eastAsia" w:ascii="方正仿宋简体" w:hAnsi="方正仿宋简体" w:eastAsia="方正仿宋简体" w:cs="方正仿宋简体"/>
          <w:b/>
          <w:bCs/>
          <w:sz w:val="30"/>
          <w:szCs w:val="30"/>
        </w:rPr>
        <w:t>万元、省级</w:t>
      </w:r>
      <w:r>
        <w:rPr>
          <w:rFonts w:hint="eastAsia" w:ascii="方正仿宋简体" w:hAnsi="方正仿宋简体" w:eastAsia="方正仿宋简体" w:cs="方正仿宋简体"/>
          <w:b/>
          <w:bCs/>
          <w:sz w:val="30"/>
          <w:szCs w:val="30"/>
          <w:lang w:val="en-US" w:eastAsia="zh-CN"/>
        </w:rPr>
        <w:t>24.93</w:t>
      </w:r>
      <w:r>
        <w:rPr>
          <w:rFonts w:hint="eastAsia" w:ascii="方正仿宋简体" w:hAnsi="方正仿宋简体" w:eastAsia="方正仿宋简体" w:cs="方正仿宋简体"/>
          <w:b/>
          <w:bCs/>
          <w:sz w:val="30"/>
          <w:szCs w:val="30"/>
        </w:rPr>
        <w:t>万元）；</w:t>
      </w:r>
      <w:r>
        <w:rPr>
          <w:rFonts w:hint="eastAsia" w:ascii="方正仿宋简体" w:hAnsi="方正仿宋简体" w:eastAsia="方正仿宋简体" w:cs="方正仿宋简体"/>
          <w:b/>
          <w:bCs/>
          <w:sz w:val="30"/>
          <w:szCs w:val="30"/>
          <w:lang w:eastAsia="zh-CN"/>
        </w:rPr>
        <w:t>实际支出</w:t>
      </w:r>
      <w:r>
        <w:rPr>
          <w:rFonts w:hint="eastAsia" w:ascii="方正仿宋简体" w:hAnsi="方正仿宋简体" w:eastAsia="方正仿宋简体" w:cs="方正仿宋简体"/>
          <w:b/>
          <w:bCs/>
          <w:sz w:val="30"/>
          <w:szCs w:val="30"/>
          <w:lang w:val="en-US" w:eastAsia="zh-CN"/>
        </w:rPr>
        <w:t>60699.37</w:t>
      </w:r>
      <w:r>
        <w:rPr>
          <w:rFonts w:hint="eastAsia" w:ascii="方正仿宋简体" w:hAnsi="方正仿宋简体" w:eastAsia="方正仿宋简体" w:cs="方正仿宋简体"/>
          <w:b/>
          <w:bCs/>
          <w:sz w:val="30"/>
          <w:szCs w:val="30"/>
          <w:lang w:eastAsia="zh-CN"/>
        </w:rPr>
        <w:t>万元，</w:t>
      </w:r>
      <w:r>
        <w:rPr>
          <w:rFonts w:hint="eastAsia" w:ascii="方正仿宋简体" w:hAnsi="方正仿宋简体" w:eastAsia="方正仿宋简体" w:cs="方正仿宋简体"/>
          <w:b/>
          <w:bCs/>
          <w:sz w:val="30"/>
          <w:szCs w:val="30"/>
        </w:rPr>
        <w:t>其中：共同事权转移支付资金</w:t>
      </w:r>
      <w:r>
        <w:rPr>
          <w:rFonts w:hint="eastAsia" w:ascii="方正仿宋简体" w:hAnsi="方正仿宋简体" w:eastAsia="方正仿宋简体" w:cs="方正仿宋简体"/>
          <w:b/>
          <w:bCs/>
          <w:sz w:val="30"/>
          <w:szCs w:val="30"/>
          <w:lang w:val="en-US" w:eastAsia="zh-CN"/>
        </w:rPr>
        <w:t>24711.39</w:t>
      </w:r>
      <w:r>
        <w:rPr>
          <w:rFonts w:hint="eastAsia" w:ascii="方正仿宋简体" w:hAnsi="方正仿宋简体" w:eastAsia="方正仿宋简体" w:cs="方正仿宋简体"/>
          <w:b/>
          <w:bCs/>
          <w:sz w:val="30"/>
          <w:szCs w:val="30"/>
        </w:rPr>
        <w:t>万元（包含中央</w:t>
      </w:r>
      <w:r>
        <w:rPr>
          <w:rFonts w:hint="eastAsia" w:ascii="方正仿宋简体" w:hAnsi="方正仿宋简体" w:eastAsia="方正仿宋简体" w:cs="方正仿宋简体"/>
          <w:b/>
          <w:bCs/>
          <w:sz w:val="30"/>
          <w:szCs w:val="30"/>
          <w:lang w:val="en-US" w:eastAsia="zh-CN"/>
        </w:rPr>
        <w:t>19253.49</w:t>
      </w:r>
      <w:r>
        <w:rPr>
          <w:rFonts w:hint="eastAsia" w:ascii="方正仿宋简体" w:hAnsi="方正仿宋简体" w:eastAsia="方正仿宋简体" w:cs="方正仿宋简体"/>
          <w:b/>
          <w:bCs/>
          <w:sz w:val="30"/>
          <w:szCs w:val="30"/>
        </w:rPr>
        <w:t>万元、省级</w:t>
      </w:r>
      <w:r>
        <w:rPr>
          <w:rFonts w:hint="eastAsia" w:ascii="方正仿宋简体" w:hAnsi="方正仿宋简体" w:eastAsia="方正仿宋简体" w:cs="方正仿宋简体"/>
          <w:b/>
          <w:bCs/>
          <w:sz w:val="30"/>
          <w:szCs w:val="30"/>
          <w:lang w:val="en-US" w:eastAsia="zh-CN"/>
        </w:rPr>
        <w:t>3604.9</w:t>
      </w:r>
      <w:r>
        <w:rPr>
          <w:rFonts w:hint="eastAsia" w:ascii="方正仿宋简体" w:hAnsi="方正仿宋简体" w:eastAsia="方正仿宋简体" w:cs="方正仿宋简体"/>
          <w:b/>
          <w:bCs/>
          <w:sz w:val="30"/>
          <w:szCs w:val="30"/>
        </w:rPr>
        <w:t>万元、市级</w:t>
      </w:r>
      <w:r>
        <w:rPr>
          <w:rFonts w:hint="eastAsia" w:ascii="方正仿宋简体" w:hAnsi="方正仿宋简体" w:eastAsia="方正仿宋简体" w:cs="方正仿宋简体"/>
          <w:b/>
          <w:bCs/>
          <w:sz w:val="30"/>
          <w:szCs w:val="30"/>
          <w:lang w:val="en-US" w:eastAsia="zh-CN"/>
        </w:rPr>
        <w:t>1853</w:t>
      </w:r>
      <w:r>
        <w:rPr>
          <w:rFonts w:hint="eastAsia" w:ascii="方正仿宋简体" w:hAnsi="方正仿宋简体" w:eastAsia="方正仿宋简体" w:cs="方正仿宋简体"/>
          <w:b/>
          <w:bCs/>
          <w:sz w:val="30"/>
          <w:szCs w:val="30"/>
        </w:rPr>
        <w:t>万元），专项转移支付资金</w:t>
      </w:r>
      <w:r>
        <w:rPr>
          <w:rFonts w:hint="eastAsia" w:ascii="方正仿宋简体" w:hAnsi="方正仿宋简体" w:eastAsia="方正仿宋简体" w:cs="方正仿宋简体"/>
          <w:b/>
          <w:bCs/>
          <w:sz w:val="30"/>
          <w:szCs w:val="30"/>
          <w:lang w:val="en-US" w:eastAsia="zh-CN"/>
        </w:rPr>
        <w:t>50.75</w:t>
      </w:r>
      <w:r>
        <w:rPr>
          <w:rFonts w:hint="eastAsia" w:ascii="方正仿宋简体" w:hAnsi="方正仿宋简体" w:eastAsia="方正仿宋简体" w:cs="方正仿宋简体"/>
          <w:b/>
          <w:bCs/>
          <w:sz w:val="30"/>
          <w:szCs w:val="30"/>
        </w:rPr>
        <w:t>万元（包含中央</w:t>
      </w:r>
      <w:r>
        <w:rPr>
          <w:rFonts w:hint="eastAsia" w:ascii="方正仿宋简体" w:hAnsi="方正仿宋简体" w:eastAsia="方正仿宋简体" w:cs="方正仿宋简体"/>
          <w:b/>
          <w:bCs/>
          <w:sz w:val="30"/>
          <w:szCs w:val="30"/>
          <w:lang w:val="en-US" w:eastAsia="zh-CN"/>
        </w:rPr>
        <w:t>25.82</w:t>
      </w:r>
      <w:r>
        <w:rPr>
          <w:rFonts w:hint="eastAsia" w:ascii="方正仿宋简体" w:hAnsi="方正仿宋简体" w:eastAsia="方正仿宋简体" w:cs="方正仿宋简体"/>
          <w:b/>
          <w:bCs/>
          <w:sz w:val="30"/>
          <w:szCs w:val="30"/>
        </w:rPr>
        <w:t>万元、省级</w:t>
      </w:r>
      <w:r>
        <w:rPr>
          <w:rFonts w:hint="eastAsia" w:ascii="方正仿宋简体" w:hAnsi="方正仿宋简体" w:eastAsia="方正仿宋简体" w:cs="方正仿宋简体"/>
          <w:b/>
          <w:bCs/>
          <w:sz w:val="30"/>
          <w:szCs w:val="30"/>
          <w:lang w:val="en-US" w:eastAsia="zh-CN"/>
        </w:rPr>
        <w:t>24.93</w:t>
      </w:r>
      <w:r>
        <w:rPr>
          <w:rFonts w:hint="eastAsia" w:ascii="方正仿宋简体" w:hAnsi="方正仿宋简体" w:eastAsia="方正仿宋简体" w:cs="方正仿宋简体"/>
          <w:b/>
          <w:bCs/>
          <w:sz w:val="30"/>
          <w:szCs w:val="30"/>
        </w:rPr>
        <w:t>万元）</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rPr>
        <w:t>预算执行率</w:t>
      </w:r>
      <w:r>
        <w:rPr>
          <w:rFonts w:hint="eastAsia" w:ascii="方正仿宋简体" w:hAnsi="方正仿宋简体" w:eastAsia="方正仿宋简体" w:cs="方正仿宋简体"/>
          <w:b/>
          <w:bCs/>
          <w:sz w:val="30"/>
          <w:szCs w:val="30"/>
          <w:lang w:val="en-US" w:eastAsia="zh-CN"/>
        </w:rPr>
        <w:t>99.22</w:t>
      </w:r>
      <w:r>
        <w:rPr>
          <w:rFonts w:hint="eastAsia" w:ascii="方正仿宋简体" w:hAnsi="方正仿宋简体" w:eastAsia="方正仿宋简体" w:cs="方正仿宋简体"/>
          <w:b/>
          <w:bCs/>
          <w:sz w:val="30"/>
          <w:szCs w:val="30"/>
        </w:rPr>
        <w:t>％</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rPr>
        <w:t>其中：项目</w:t>
      </w:r>
      <w:r>
        <w:rPr>
          <w:rFonts w:hint="eastAsia" w:ascii="方正仿宋简体" w:hAnsi="方正仿宋简体" w:eastAsia="方正仿宋简体" w:cs="方正仿宋简体"/>
          <w:b/>
          <w:bCs/>
          <w:sz w:val="30"/>
          <w:szCs w:val="30"/>
          <w:lang w:val="en-US" w:eastAsia="zh-CN"/>
        </w:rPr>
        <w:t>7</w:t>
      </w:r>
      <w:r>
        <w:rPr>
          <w:rFonts w:hint="eastAsia" w:ascii="方正仿宋简体" w:hAnsi="方正仿宋简体" w:eastAsia="方正仿宋简体" w:cs="方正仿宋简体"/>
          <w:b/>
          <w:bCs/>
          <w:sz w:val="30"/>
          <w:szCs w:val="30"/>
        </w:rPr>
        <w:t>个，</w:t>
      </w:r>
      <w:r>
        <w:rPr>
          <w:rFonts w:hint="eastAsia" w:ascii="方正仿宋简体" w:hAnsi="方正仿宋简体" w:eastAsia="方正仿宋简体" w:cs="方正仿宋简体"/>
          <w:b/>
          <w:bCs/>
          <w:sz w:val="30"/>
          <w:szCs w:val="30"/>
          <w:lang w:val="en-US" w:eastAsia="zh-CN"/>
        </w:rPr>
        <w:t>涉及资金57077.02</w:t>
      </w:r>
      <w:r>
        <w:rPr>
          <w:rFonts w:hint="eastAsia" w:ascii="方正仿宋简体" w:hAnsi="方正仿宋简体" w:eastAsia="方正仿宋简体" w:cs="方正仿宋简体"/>
          <w:b/>
          <w:bCs/>
          <w:sz w:val="30"/>
          <w:szCs w:val="30"/>
        </w:rPr>
        <w:t>万元，实际支出</w:t>
      </w:r>
      <w:r>
        <w:rPr>
          <w:rFonts w:hint="eastAsia" w:ascii="方正仿宋简体" w:hAnsi="方正仿宋简体" w:eastAsia="方正仿宋简体" w:cs="方正仿宋简体"/>
          <w:b/>
          <w:bCs/>
          <w:sz w:val="30"/>
          <w:szCs w:val="30"/>
          <w:lang w:val="en-US" w:eastAsia="zh-CN"/>
        </w:rPr>
        <w:t>56954.87</w:t>
      </w:r>
      <w:r>
        <w:rPr>
          <w:rFonts w:hint="eastAsia" w:ascii="方正仿宋简体" w:hAnsi="方正仿宋简体" w:eastAsia="方正仿宋简体" w:cs="方正仿宋简体"/>
          <w:b/>
          <w:bCs/>
          <w:sz w:val="30"/>
          <w:szCs w:val="30"/>
        </w:rPr>
        <w:t>万元，执行率为</w:t>
      </w:r>
      <w:r>
        <w:rPr>
          <w:rFonts w:hint="eastAsia" w:ascii="方正仿宋简体" w:hAnsi="方正仿宋简体" w:eastAsia="方正仿宋简体" w:cs="方正仿宋简体"/>
          <w:b/>
          <w:bCs/>
          <w:sz w:val="30"/>
          <w:szCs w:val="30"/>
          <w:lang w:val="en-US" w:eastAsia="zh-CN"/>
        </w:rPr>
        <w:t>99.79</w:t>
      </w:r>
      <w:r>
        <w:rPr>
          <w:rFonts w:hint="eastAsia" w:ascii="方正仿宋简体" w:hAnsi="方正仿宋简体" w:eastAsia="方正仿宋简体" w:cs="方正仿宋简体"/>
          <w:b/>
          <w:bCs/>
          <w:sz w:val="30"/>
          <w:szCs w:val="30"/>
        </w:rPr>
        <w:t>%。</w:t>
      </w:r>
    </w:p>
    <w:p w14:paraId="73BFB162">
      <w:pPr>
        <w:ind w:firstLine="602" w:firstLineChars="200"/>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rPr>
        <w:t>就业服务</w:t>
      </w:r>
      <w:r>
        <w:rPr>
          <w:rFonts w:hint="eastAsia" w:ascii="方正仿宋简体" w:hAnsi="方正仿宋简体" w:eastAsia="方正仿宋简体" w:cs="方正仿宋简体"/>
          <w:b/>
          <w:bCs/>
          <w:sz w:val="30"/>
          <w:szCs w:val="30"/>
          <w:lang w:val="en-US" w:eastAsia="zh-CN"/>
        </w:rPr>
        <w:t>中心</w:t>
      </w:r>
      <w:r>
        <w:rPr>
          <w:rFonts w:hint="eastAsia" w:ascii="方正仿宋简体" w:hAnsi="方正仿宋简体" w:eastAsia="方正仿宋简体" w:cs="方正仿宋简体"/>
          <w:b/>
          <w:bCs/>
          <w:sz w:val="30"/>
          <w:szCs w:val="30"/>
        </w:rPr>
        <w:t>202</w:t>
      </w:r>
      <w:r>
        <w:rPr>
          <w:rFonts w:hint="eastAsia" w:ascii="方正仿宋简体" w:hAnsi="方正仿宋简体" w:eastAsia="方正仿宋简体" w:cs="方正仿宋简体"/>
          <w:b/>
          <w:bCs/>
          <w:sz w:val="30"/>
          <w:szCs w:val="30"/>
          <w:lang w:val="en-US" w:eastAsia="zh-CN"/>
        </w:rPr>
        <w:t>4</w:t>
      </w:r>
      <w:r>
        <w:rPr>
          <w:rFonts w:hint="eastAsia" w:ascii="方正仿宋简体" w:hAnsi="方正仿宋简体" w:eastAsia="方正仿宋简体" w:cs="方正仿宋简体"/>
          <w:b/>
          <w:bCs/>
          <w:sz w:val="30"/>
          <w:szCs w:val="30"/>
        </w:rPr>
        <w:t>年度申请预算资金</w:t>
      </w:r>
      <w:r>
        <w:rPr>
          <w:rFonts w:hint="eastAsia" w:ascii="方正仿宋简体" w:hAnsi="方正仿宋简体" w:eastAsia="方正仿宋简体" w:cs="方正仿宋简体"/>
          <w:b/>
          <w:bCs/>
          <w:sz w:val="30"/>
          <w:szCs w:val="30"/>
          <w:lang w:val="en-US" w:eastAsia="zh-CN"/>
        </w:rPr>
        <w:t>369.1</w:t>
      </w:r>
      <w:r>
        <w:rPr>
          <w:rFonts w:hint="eastAsia" w:ascii="方正仿宋简体" w:hAnsi="方正仿宋简体" w:eastAsia="方正仿宋简体" w:cs="方正仿宋简体"/>
          <w:b/>
          <w:bCs/>
          <w:sz w:val="30"/>
          <w:szCs w:val="30"/>
        </w:rPr>
        <w:t>元，</w:t>
      </w:r>
      <w:r>
        <w:rPr>
          <w:rFonts w:hint="eastAsia" w:ascii="方正仿宋简体" w:hAnsi="方正仿宋简体" w:eastAsia="方正仿宋简体" w:cs="方正仿宋简体"/>
          <w:b/>
          <w:bCs/>
          <w:sz w:val="30"/>
          <w:szCs w:val="30"/>
          <w:lang w:val="en-US" w:eastAsia="zh-CN"/>
        </w:rPr>
        <w:t>全部为区级资金</w:t>
      </w:r>
      <w:r>
        <w:rPr>
          <w:rFonts w:hint="eastAsia" w:ascii="方正仿宋简体" w:hAnsi="方正仿宋简体" w:eastAsia="方正仿宋简体" w:cs="方正仿宋简体"/>
          <w:b/>
          <w:bCs/>
          <w:sz w:val="30"/>
          <w:szCs w:val="30"/>
        </w:rPr>
        <w:t>；实际支出</w:t>
      </w:r>
      <w:r>
        <w:rPr>
          <w:rFonts w:hint="eastAsia" w:ascii="方正仿宋简体" w:hAnsi="方正仿宋简体" w:eastAsia="方正仿宋简体" w:cs="方正仿宋简体"/>
          <w:b/>
          <w:bCs/>
          <w:sz w:val="30"/>
          <w:szCs w:val="30"/>
          <w:lang w:val="en-US" w:eastAsia="zh-CN"/>
        </w:rPr>
        <w:t>369.1</w:t>
      </w:r>
      <w:r>
        <w:rPr>
          <w:rFonts w:hint="eastAsia" w:ascii="方正仿宋简体" w:hAnsi="方正仿宋简体" w:eastAsia="方正仿宋简体" w:cs="方正仿宋简体"/>
          <w:b/>
          <w:bCs/>
          <w:sz w:val="30"/>
          <w:szCs w:val="30"/>
        </w:rPr>
        <w:t>万元</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rPr>
        <w:t>预算执行率</w:t>
      </w:r>
      <w:r>
        <w:rPr>
          <w:rFonts w:hint="eastAsia" w:ascii="方正仿宋简体" w:hAnsi="方正仿宋简体" w:eastAsia="方正仿宋简体" w:cs="方正仿宋简体"/>
          <w:b/>
          <w:bCs/>
          <w:sz w:val="30"/>
          <w:szCs w:val="30"/>
          <w:lang w:val="en-US" w:eastAsia="zh-CN"/>
        </w:rPr>
        <w:t>100</w:t>
      </w:r>
      <w:r>
        <w:rPr>
          <w:rFonts w:hint="eastAsia" w:ascii="方正仿宋简体" w:hAnsi="方正仿宋简体" w:eastAsia="方正仿宋简体" w:cs="方正仿宋简体"/>
          <w:b/>
          <w:bCs/>
          <w:sz w:val="30"/>
          <w:szCs w:val="30"/>
        </w:rPr>
        <w:t>%。其中：项目</w:t>
      </w:r>
      <w:r>
        <w:rPr>
          <w:rFonts w:hint="eastAsia" w:ascii="方正仿宋简体" w:hAnsi="方正仿宋简体" w:eastAsia="方正仿宋简体" w:cs="方正仿宋简体"/>
          <w:b/>
          <w:bCs/>
          <w:sz w:val="30"/>
          <w:szCs w:val="30"/>
          <w:lang w:val="en-US" w:eastAsia="zh-CN"/>
        </w:rPr>
        <w:t>1</w:t>
      </w:r>
      <w:r>
        <w:rPr>
          <w:rFonts w:hint="eastAsia" w:ascii="方正仿宋简体" w:hAnsi="方正仿宋简体" w:eastAsia="方正仿宋简体" w:cs="方正仿宋简体"/>
          <w:b/>
          <w:bCs/>
          <w:sz w:val="30"/>
          <w:szCs w:val="30"/>
        </w:rPr>
        <w:t>个，</w:t>
      </w:r>
      <w:r>
        <w:rPr>
          <w:rFonts w:hint="eastAsia" w:ascii="方正仿宋简体" w:hAnsi="方正仿宋简体" w:eastAsia="方正仿宋简体" w:cs="方正仿宋简体"/>
          <w:b/>
          <w:bCs/>
          <w:sz w:val="30"/>
          <w:szCs w:val="30"/>
          <w:lang w:val="en-US" w:eastAsia="zh-CN"/>
        </w:rPr>
        <w:t>涉及资金4.2</w:t>
      </w:r>
      <w:r>
        <w:rPr>
          <w:rFonts w:hint="eastAsia" w:ascii="方正仿宋简体" w:hAnsi="方正仿宋简体" w:eastAsia="方正仿宋简体" w:cs="方正仿宋简体"/>
          <w:b/>
          <w:bCs/>
          <w:sz w:val="30"/>
          <w:szCs w:val="30"/>
        </w:rPr>
        <w:t>万元</w:t>
      </w:r>
      <w:r>
        <w:rPr>
          <w:rFonts w:hint="eastAsia" w:ascii="方正仿宋简体" w:hAnsi="方正仿宋简体" w:eastAsia="方正仿宋简体" w:cs="方正仿宋简体"/>
          <w:b/>
          <w:bCs/>
          <w:sz w:val="30"/>
          <w:szCs w:val="30"/>
          <w:lang w:val="en-US" w:eastAsia="zh-CN"/>
        </w:rPr>
        <w:t>；</w:t>
      </w:r>
      <w:r>
        <w:rPr>
          <w:rFonts w:hint="eastAsia" w:ascii="方正仿宋简体" w:hAnsi="方正仿宋简体" w:eastAsia="方正仿宋简体" w:cs="方正仿宋简体"/>
          <w:b/>
          <w:bCs/>
          <w:sz w:val="30"/>
          <w:szCs w:val="30"/>
        </w:rPr>
        <w:t>实际支出</w:t>
      </w:r>
      <w:r>
        <w:rPr>
          <w:rFonts w:hint="eastAsia" w:ascii="方正仿宋简体" w:hAnsi="方正仿宋简体" w:eastAsia="方正仿宋简体" w:cs="方正仿宋简体"/>
          <w:b/>
          <w:bCs/>
          <w:sz w:val="30"/>
          <w:szCs w:val="30"/>
          <w:lang w:val="en-US" w:eastAsia="zh-CN"/>
        </w:rPr>
        <w:t>4.19</w:t>
      </w:r>
      <w:r>
        <w:rPr>
          <w:rFonts w:hint="eastAsia" w:ascii="方正仿宋简体" w:hAnsi="方正仿宋简体" w:eastAsia="方正仿宋简体" w:cs="方正仿宋简体"/>
          <w:b/>
          <w:bCs/>
          <w:sz w:val="30"/>
          <w:szCs w:val="30"/>
        </w:rPr>
        <w:t>万元，执行率为</w:t>
      </w:r>
      <w:r>
        <w:rPr>
          <w:rFonts w:hint="eastAsia" w:ascii="方正仿宋简体" w:hAnsi="方正仿宋简体" w:eastAsia="方正仿宋简体" w:cs="方正仿宋简体"/>
          <w:b/>
          <w:bCs/>
          <w:sz w:val="30"/>
          <w:szCs w:val="30"/>
          <w:lang w:val="en-US" w:eastAsia="zh-CN"/>
        </w:rPr>
        <w:t>100</w:t>
      </w:r>
      <w:r>
        <w:rPr>
          <w:rFonts w:hint="eastAsia" w:ascii="方正仿宋简体" w:hAnsi="方正仿宋简体" w:eastAsia="方正仿宋简体" w:cs="方正仿宋简体"/>
          <w:b/>
          <w:bCs/>
          <w:sz w:val="30"/>
          <w:szCs w:val="30"/>
        </w:rPr>
        <w:t>%。</w:t>
      </w:r>
    </w:p>
    <w:p w14:paraId="4D3CF2DC">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三、</w:t>
      </w:r>
      <w:r>
        <w:rPr>
          <w:rFonts w:hint="eastAsia" w:ascii="方正仿宋简体" w:hAnsi="方正仿宋简体" w:eastAsia="方正仿宋简体" w:cs="方正仿宋简体"/>
          <w:b/>
          <w:bCs/>
          <w:sz w:val="30"/>
          <w:szCs w:val="30"/>
        </w:rPr>
        <w:t>部门整体绩效实现情况</w:t>
      </w:r>
    </w:p>
    <w:p w14:paraId="263D89AD">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部门年度总体目标：</w:t>
      </w:r>
      <w:r>
        <w:rPr>
          <w:rFonts w:hint="eastAsia" w:ascii="方正仿宋简体" w:hAnsi="方正仿宋简体" w:eastAsia="方正仿宋简体" w:cs="方正仿宋简体"/>
          <w:b/>
          <w:bCs/>
          <w:sz w:val="30"/>
          <w:szCs w:val="30"/>
        </w:rPr>
        <w:t>优化就业创业环境</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rPr>
        <w:t>健全社会保障体系</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rPr>
        <w:t>打造和谐劳动关</w:t>
      </w:r>
      <w:r>
        <w:rPr>
          <w:rFonts w:hint="eastAsia" w:ascii="方正仿宋简体" w:hAnsi="方正仿宋简体" w:eastAsia="方正仿宋简体" w:cs="方正仿宋简体"/>
          <w:b/>
          <w:bCs/>
          <w:sz w:val="30"/>
          <w:szCs w:val="30"/>
          <w:lang w:eastAsia="zh-CN"/>
        </w:rPr>
        <w:t>系，</w:t>
      </w:r>
      <w:r>
        <w:rPr>
          <w:rFonts w:hint="eastAsia" w:ascii="方正仿宋简体" w:hAnsi="方正仿宋简体" w:eastAsia="方正仿宋简体" w:cs="方正仿宋简体"/>
          <w:b/>
          <w:bCs/>
          <w:sz w:val="30"/>
          <w:szCs w:val="30"/>
        </w:rPr>
        <w:t>提升智慧仲裁功</w:t>
      </w:r>
      <w:r>
        <w:rPr>
          <w:rFonts w:hint="eastAsia" w:ascii="方正仿宋简体" w:hAnsi="方正仿宋简体" w:eastAsia="方正仿宋简体" w:cs="方正仿宋简体"/>
          <w:b/>
          <w:bCs/>
          <w:sz w:val="30"/>
          <w:szCs w:val="30"/>
          <w:lang w:eastAsia="zh-CN"/>
        </w:rPr>
        <w:t>能，</w:t>
      </w:r>
      <w:r>
        <w:rPr>
          <w:rFonts w:hint="eastAsia" w:ascii="方正仿宋简体" w:hAnsi="方正仿宋简体" w:eastAsia="方正仿宋简体" w:cs="方正仿宋简体"/>
          <w:b/>
          <w:bCs/>
          <w:sz w:val="30"/>
          <w:szCs w:val="30"/>
        </w:rPr>
        <w:t>加大引才引智力度</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rPr>
        <w:t>优化提升产业园建设。</w:t>
      </w:r>
    </w:p>
    <w:p w14:paraId="61D8091D">
      <w:pPr>
        <w:ind w:firstLine="602" w:firstLineChars="200"/>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val="en-US" w:eastAsia="zh-CN"/>
        </w:rPr>
        <w:t>分项目标实现情况：</w:t>
      </w:r>
    </w:p>
    <w:p w14:paraId="2E94723E">
      <w:pPr>
        <w:ind w:firstLine="602" w:firstLineChars="200"/>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一</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重点考核指标位居全市前列。</w:t>
      </w:r>
    </w:p>
    <w:p w14:paraId="26AA3BB4">
      <w:pPr>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val="en-US" w:eastAsia="zh-CN"/>
        </w:rPr>
        <w:t>一是</w:t>
      </w:r>
      <w:bookmarkStart w:id="0" w:name="OLE_LINK2"/>
      <w:r>
        <w:rPr>
          <w:rFonts w:hint="eastAsia" w:ascii="方正仿宋简体" w:hAnsi="方正仿宋简体" w:eastAsia="方正仿宋简体" w:cs="方正仿宋简体"/>
          <w:b/>
          <w:bCs/>
          <w:sz w:val="30"/>
          <w:szCs w:val="30"/>
          <w:lang w:val="en-US" w:eastAsia="zh-CN"/>
        </w:rPr>
        <w:t>城镇居民人均可支配收入</w:t>
      </w:r>
      <w:bookmarkEnd w:id="0"/>
      <w:r>
        <w:rPr>
          <w:rFonts w:hint="eastAsia" w:ascii="方正仿宋简体" w:hAnsi="方正仿宋简体" w:eastAsia="方正仿宋简体" w:cs="方正仿宋简体"/>
          <w:b/>
          <w:bCs/>
          <w:sz w:val="30"/>
          <w:szCs w:val="30"/>
          <w:lang w:val="en-US" w:eastAsia="zh-CN"/>
        </w:rPr>
        <w:t>全年完成58263元（去年同期55174元），总量排名全市第三；增速达到5.6%居全市第二名。二是城乡居民基本养老保险保障水平</w:t>
      </w:r>
      <w:bookmarkStart w:id="1" w:name="OLE_LINK1"/>
      <w:r>
        <w:rPr>
          <w:rFonts w:hint="eastAsia" w:ascii="方正仿宋简体" w:hAnsi="方正仿宋简体" w:eastAsia="方正仿宋简体" w:cs="方正仿宋简体"/>
          <w:b/>
          <w:bCs/>
          <w:sz w:val="30"/>
          <w:szCs w:val="30"/>
          <w:lang w:val="en-US" w:eastAsia="zh-CN"/>
        </w:rPr>
        <w:t>位列全市最高档次。</w:t>
      </w:r>
      <w:bookmarkEnd w:id="1"/>
      <w:r>
        <w:rPr>
          <w:rFonts w:hint="eastAsia" w:ascii="方正仿宋简体" w:hAnsi="方正仿宋简体" w:eastAsia="方正仿宋简体" w:cs="方正仿宋简体"/>
          <w:b/>
          <w:bCs/>
          <w:sz w:val="30"/>
          <w:szCs w:val="30"/>
          <w:lang w:val="en-US" w:eastAsia="zh-CN"/>
        </w:rPr>
        <w:t>三是城镇新增就业9865人，完成任务的102.44%，全市第二。四是外地来丰就业安居人数和企业用工净增人数一直保持全市第一。</w:t>
      </w:r>
    </w:p>
    <w:p w14:paraId="5EE33E3D">
      <w:pPr>
        <w:ind w:firstLine="602" w:firstLineChars="200"/>
        <w:rPr>
          <w:rFonts w:hint="eastAsia" w:ascii="方正仿宋简体" w:hAnsi="方正仿宋简体" w:eastAsia="方正仿宋简体" w:cs="方正仿宋简体"/>
          <w:b/>
          <w:bCs/>
          <w:sz w:val="30"/>
          <w:szCs w:val="30"/>
          <w:lang w:eastAsia="zh-CN"/>
        </w:rPr>
      </w:pP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二</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就业创业稳中向好</w:t>
      </w:r>
      <w:r>
        <w:rPr>
          <w:rFonts w:hint="eastAsia" w:ascii="方正仿宋简体" w:hAnsi="方正仿宋简体" w:eastAsia="方正仿宋简体" w:cs="方正仿宋简体"/>
          <w:b/>
          <w:bCs/>
          <w:sz w:val="30"/>
          <w:szCs w:val="30"/>
          <w:lang w:eastAsia="zh-CN"/>
        </w:rPr>
        <w:t>。</w:t>
      </w:r>
    </w:p>
    <w:p w14:paraId="67F74E0E">
      <w:pPr>
        <w:ind w:firstLine="602" w:firstLineChars="2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一是搭建平台保障用工服务。针对重点群体组织开展了春风行动、金秋招聘月</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河头老街夜市招聘等活动35场次，592家企业提供18606个岗位，其中河头老街夜市招聘活动，直播间点击量8万余人次，被央视频、河北日报、河北新闻网等22家新闻媒体报道；培训农村劳动力224人，转移就业4596人，安置退役军人、高校毕业生、残疾人公益岗38人，零就业家庭保持动态清零；全区444个村、47个社区全部建成了家门口就业服务站，全市第一个实现了全覆盖。二是落实创业带动就业。现有4</w:t>
      </w:r>
      <w:r>
        <w:rPr>
          <w:rFonts w:hint="eastAsia" w:ascii="方正仿宋简体" w:hAnsi="方正仿宋简体" w:eastAsia="方正仿宋简体" w:cs="方正仿宋简体"/>
          <w:b/>
          <w:bCs/>
          <w:sz w:val="30"/>
          <w:szCs w:val="30"/>
        </w:rPr>
        <w:t>家创业孵化基地孵化项目</w:t>
      </w:r>
      <w:r>
        <w:rPr>
          <w:rFonts w:hint="eastAsia" w:ascii="方正仿宋简体" w:hAnsi="方正仿宋简体" w:eastAsia="方正仿宋简体" w:cs="方正仿宋简体"/>
          <w:b/>
          <w:bCs/>
          <w:sz w:val="30"/>
          <w:szCs w:val="30"/>
          <w:lang w:val="en-US" w:eastAsia="zh-CN"/>
        </w:rPr>
        <w:t>141</w:t>
      </w:r>
      <w:r>
        <w:rPr>
          <w:rFonts w:hint="eastAsia" w:ascii="方正仿宋简体" w:hAnsi="方正仿宋简体" w:eastAsia="方正仿宋简体" w:cs="方正仿宋简体"/>
          <w:b/>
          <w:bCs/>
          <w:sz w:val="30"/>
          <w:szCs w:val="30"/>
        </w:rPr>
        <w:t>个，带动就业</w:t>
      </w:r>
      <w:r>
        <w:rPr>
          <w:rFonts w:hint="eastAsia" w:ascii="方正仿宋简体" w:hAnsi="方正仿宋简体" w:eastAsia="方正仿宋简体" w:cs="方正仿宋简体"/>
          <w:b/>
          <w:bCs/>
          <w:sz w:val="30"/>
          <w:szCs w:val="30"/>
          <w:lang w:val="en-US" w:eastAsia="zh-CN"/>
        </w:rPr>
        <w:t>365</w:t>
      </w:r>
      <w:r>
        <w:rPr>
          <w:rFonts w:hint="eastAsia" w:ascii="方正仿宋简体" w:hAnsi="方正仿宋简体" w:eastAsia="方正仿宋简体" w:cs="方正仿宋简体"/>
          <w:b/>
          <w:bCs/>
          <w:sz w:val="30"/>
          <w:szCs w:val="30"/>
        </w:rPr>
        <w:t>人</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其中</w:t>
      </w:r>
      <w:r>
        <w:rPr>
          <w:rFonts w:hint="eastAsia" w:ascii="方正仿宋简体" w:hAnsi="方正仿宋简体" w:eastAsia="方正仿宋简体" w:cs="方正仿宋简体"/>
          <w:b/>
          <w:bCs/>
          <w:sz w:val="30"/>
          <w:szCs w:val="30"/>
          <w:lang w:eastAsia="zh-CN"/>
        </w:rPr>
        <w:t>万众创业孵化基地获评省级创业孵化基地</w:t>
      </w:r>
      <w:r>
        <w:rPr>
          <w:rFonts w:hint="eastAsia" w:ascii="方正仿宋简体" w:hAnsi="方正仿宋简体" w:eastAsia="方正仿宋简体" w:cs="方正仿宋简体"/>
          <w:b/>
          <w:bCs/>
          <w:sz w:val="30"/>
          <w:szCs w:val="30"/>
        </w:rPr>
        <w:t>。为</w:t>
      </w:r>
      <w:r>
        <w:rPr>
          <w:rFonts w:hint="eastAsia" w:ascii="方正仿宋简体" w:hAnsi="方正仿宋简体" w:eastAsia="方正仿宋简体" w:cs="方正仿宋简体"/>
          <w:b/>
          <w:bCs/>
          <w:sz w:val="30"/>
          <w:szCs w:val="30"/>
          <w:lang w:val="en-US" w:eastAsia="zh-CN"/>
        </w:rPr>
        <w:t>344户个体工商户和10家小微企业</w:t>
      </w:r>
      <w:r>
        <w:rPr>
          <w:rFonts w:hint="eastAsia" w:ascii="方正仿宋简体" w:hAnsi="方正仿宋简体" w:eastAsia="方正仿宋简体" w:cs="方正仿宋简体"/>
          <w:b/>
          <w:bCs/>
          <w:sz w:val="30"/>
          <w:szCs w:val="30"/>
        </w:rPr>
        <w:t>发放创</w:t>
      </w:r>
      <w:r>
        <w:rPr>
          <w:rFonts w:hint="eastAsia" w:ascii="方正仿宋简体" w:hAnsi="方正仿宋简体" w:eastAsia="方正仿宋简体" w:cs="方正仿宋简体"/>
          <w:b/>
          <w:bCs/>
          <w:sz w:val="30"/>
          <w:szCs w:val="30"/>
          <w:lang w:val="en-US" w:eastAsia="zh-CN"/>
        </w:rPr>
        <w:t>业担保贷款9467.5万元</w:t>
      </w:r>
      <w:r>
        <w:rPr>
          <w:rFonts w:hint="eastAsia" w:ascii="方正仿宋简体" w:hAnsi="方正仿宋简体" w:eastAsia="方正仿宋简体" w:cs="方正仿宋简体"/>
          <w:b/>
          <w:bCs/>
          <w:sz w:val="30"/>
          <w:szCs w:val="30"/>
        </w:rPr>
        <w:t>，</w:t>
      </w:r>
      <w:r>
        <w:rPr>
          <w:rFonts w:hint="eastAsia" w:ascii="方正仿宋简体" w:hAnsi="方正仿宋简体" w:eastAsia="方正仿宋简体" w:cs="方正仿宋简体"/>
          <w:b/>
          <w:bCs/>
          <w:sz w:val="30"/>
          <w:szCs w:val="30"/>
          <w:lang w:val="en-US" w:eastAsia="zh-CN"/>
        </w:rPr>
        <w:t>发放总量居</w:t>
      </w:r>
      <w:r>
        <w:rPr>
          <w:rFonts w:hint="eastAsia" w:ascii="方正仿宋简体" w:hAnsi="方正仿宋简体" w:eastAsia="方正仿宋简体" w:cs="方正仿宋简体"/>
          <w:b/>
          <w:bCs/>
          <w:sz w:val="30"/>
          <w:szCs w:val="30"/>
        </w:rPr>
        <w:t>全市第</w:t>
      </w:r>
      <w:r>
        <w:rPr>
          <w:rFonts w:hint="eastAsia" w:ascii="方正仿宋简体" w:hAnsi="方正仿宋简体" w:eastAsia="方正仿宋简体" w:cs="方正仿宋简体"/>
          <w:b/>
          <w:bCs/>
          <w:sz w:val="30"/>
          <w:szCs w:val="30"/>
          <w:lang w:val="en-US" w:eastAsia="zh-CN"/>
        </w:rPr>
        <w:t>三，直接扶持354人成功创业，吸纳（带动）就业1265人。三是落实就业补助政策。争取上级就业和职业技能培训资金2089万元，争取资金量在全市靠前，其中职业技能培训资金在全市争取的最多；资金主要用于为2462人发放社保补贴、岗位补贴等，助力就业高质量发展。</w:t>
      </w:r>
    </w:p>
    <w:p w14:paraId="45C46C29">
      <w:pPr>
        <w:ind w:firstLine="602" w:firstLineChars="200"/>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val="en-US" w:eastAsia="zh-CN"/>
        </w:rPr>
        <w:t>社会保障日益完善</w:t>
      </w:r>
      <w:r>
        <w:rPr>
          <w:rFonts w:hint="eastAsia" w:ascii="方正仿宋简体" w:hAnsi="方正仿宋简体" w:eastAsia="方正仿宋简体" w:cs="方正仿宋简体"/>
          <w:b/>
          <w:bCs/>
          <w:sz w:val="30"/>
          <w:szCs w:val="30"/>
        </w:rPr>
        <w:t>。一是待遇按时足额发放。</w:t>
      </w:r>
      <w:r>
        <w:rPr>
          <w:rFonts w:hint="eastAsia" w:ascii="方正仿宋简体" w:hAnsi="方正仿宋简体" w:eastAsia="方正仿宋简体" w:cs="方正仿宋简体"/>
          <w:b/>
          <w:bCs/>
          <w:sz w:val="30"/>
          <w:szCs w:val="30"/>
          <w:lang w:val="en-US" w:eastAsia="zh-CN"/>
        </w:rPr>
        <w:t>发放各项社保待遇157818万元，其中</w:t>
      </w:r>
      <w:bookmarkStart w:id="2" w:name="OLE_LINK5"/>
      <w:r>
        <w:rPr>
          <w:rFonts w:hint="eastAsia" w:ascii="方正仿宋简体" w:hAnsi="方正仿宋简体" w:eastAsia="方正仿宋简体" w:cs="方正仿宋简体"/>
          <w:b/>
          <w:bCs/>
          <w:sz w:val="30"/>
          <w:szCs w:val="30"/>
          <w:lang w:val="en-US" w:eastAsia="zh-CN"/>
        </w:rPr>
        <w:t>为30014人发放企业养老保险69623万元，为6887人发放机关事业养老保险43101万元，为107695人发放城乡居民养老保险24875万元，为8865人（次）发放失业保险3807万元，为919人发放工伤保险16412万元。</w:t>
      </w:r>
      <w:bookmarkEnd w:id="2"/>
      <w:r>
        <w:rPr>
          <w:rFonts w:hint="eastAsia" w:ascii="方正仿宋简体" w:hAnsi="方正仿宋简体" w:eastAsia="方正仿宋简体" w:cs="方正仿宋简体"/>
          <w:b/>
          <w:bCs/>
          <w:sz w:val="30"/>
          <w:szCs w:val="30"/>
          <w:lang w:val="en-US" w:eastAsia="zh-CN"/>
        </w:rPr>
        <w:t>为1825家企业发放稳岗返还补贴1616.43万元，惠及职工70000余人。</w:t>
      </w:r>
      <w:r>
        <w:rPr>
          <w:rFonts w:hint="eastAsia" w:ascii="方正仿宋简体" w:hAnsi="方正仿宋简体" w:eastAsia="方正仿宋简体" w:cs="方正仿宋简体"/>
          <w:b/>
          <w:bCs/>
          <w:sz w:val="30"/>
          <w:szCs w:val="30"/>
        </w:rPr>
        <w:t>二是覆盖范围</w:t>
      </w:r>
      <w:r>
        <w:rPr>
          <w:rFonts w:hint="eastAsia" w:ascii="方正仿宋简体" w:hAnsi="方正仿宋简体" w:eastAsia="方正仿宋简体" w:cs="方正仿宋简体"/>
          <w:b/>
          <w:bCs/>
          <w:sz w:val="30"/>
          <w:szCs w:val="30"/>
          <w:lang w:val="en-US" w:eastAsia="zh-CN"/>
        </w:rPr>
        <w:t>持续</w:t>
      </w:r>
      <w:r>
        <w:rPr>
          <w:rFonts w:hint="eastAsia" w:ascii="方正仿宋简体" w:hAnsi="方正仿宋简体" w:eastAsia="方正仿宋简体" w:cs="方正仿宋简体"/>
          <w:b/>
          <w:bCs/>
          <w:sz w:val="30"/>
          <w:szCs w:val="30"/>
        </w:rPr>
        <w:t>扩大。企业职工养老保险参保</w:t>
      </w:r>
      <w:r>
        <w:rPr>
          <w:rFonts w:hint="eastAsia" w:ascii="方正仿宋简体" w:hAnsi="方正仿宋简体" w:eastAsia="方正仿宋简体" w:cs="方正仿宋简体"/>
          <w:b/>
          <w:bCs/>
          <w:sz w:val="30"/>
          <w:szCs w:val="30"/>
          <w:lang w:val="en-US" w:eastAsia="zh-CN"/>
        </w:rPr>
        <w:t>净增3955人，</w:t>
      </w:r>
      <w:r>
        <w:rPr>
          <w:rFonts w:hint="eastAsia" w:ascii="方正仿宋简体" w:hAnsi="方正仿宋简体" w:eastAsia="方正仿宋简体" w:cs="方正仿宋简体"/>
          <w:b/>
          <w:bCs/>
          <w:sz w:val="30"/>
          <w:szCs w:val="30"/>
        </w:rPr>
        <w:t>工伤保险参保</w:t>
      </w:r>
      <w:r>
        <w:rPr>
          <w:rFonts w:hint="eastAsia" w:ascii="方正仿宋简体" w:hAnsi="方正仿宋简体" w:eastAsia="方正仿宋简体" w:cs="方正仿宋简体"/>
          <w:b/>
          <w:bCs/>
          <w:sz w:val="30"/>
          <w:szCs w:val="30"/>
          <w:lang w:val="en-US" w:eastAsia="zh-CN"/>
        </w:rPr>
        <w:t>净增277人，</w:t>
      </w:r>
      <w:r>
        <w:rPr>
          <w:rFonts w:hint="eastAsia" w:ascii="方正仿宋简体" w:hAnsi="方正仿宋简体" w:eastAsia="方正仿宋简体" w:cs="方正仿宋简体"/>
          <w:b/>
          <w:bCs/>
          <w:sz w:val="30"/>
          <w:szCs w:val="30"/>
        </w:rPr>
        <w:t>失业保险参保</w:t>
      </w:r>
      <w:r>
        <w:rPr>
          <w:rFonts w:hint="eastAsia" w:ascii="方正仿宋简体" w:hAnsi="方正仿宋简体" w:eastAsia="方正仿宋简体" w:cs="方正仿宋简体"/>
          <w:b/>
          <w:bCs/>
          <w:sz w:val="30"/>
          <w:szCs w:val="30"/>
          <w:lang w:val="en-US" w:eastAsia="zh-CN"/>
        </w:rPr>
        <w:t>净增54人；</w:t>
      </w:r>
      <w:r>
        <w:rPr>
          <w:rFonts w:hint="eastAsia" w:ascii="方正仿宋简体" w:hAnsi="方正仿宋简体" w:eastAsia="方正仿宋简体" w:cs="方正仿宋简体"/>
          <w:b/>
          <w:bCs/>
          <w:sz w:val="30"/>
          <w:szCs w:val="30"/>
        </w:rPr>
        <w:t>城乡居民养老保险参保</w:t>
      </w:r>
      <w:r>
        <w:rPr>
          <w:rFonts w:hint="eastAsia" w:ascii="方正仿宋简体" w:hAnsi="方正仿宋简体" w:eastAsia="方正仿宋简体" w:cs="方正仿宋简体"/>
          <w:b/>
          <w:bCs/>
          <w:sz w:val="30"/>
          <w:szCs w:val="30"/>
          <w:lang w:val="en-US" w:eastAsia="zh-CN"/>
        </w:rPr>
        <w:t>净增648人</w:t>
      </w:r>
      <w:r>
        <w:rPr>
          <w:rFonts w:hint="eastAsia" w:ascii="方正仿宋简体" w:hAnsi="方正仿宋简体" w:eastAsia="方正仿宋简体" w:cs="方正仿宋简体"/>
          <w:b/>
          <w:bCs/>
          <w:sz w:val="30"/>
          <w:szCs w:val="30"/>
        </w:rPr>
        <w:t>。</w:t>
      </w:r>
      <w:r>
        <w:rPr>
          <w:rFonts w:hint="eastAsia" w:ascii="方正仿宋简体" w:hAnsi="方正仿宋简体" w:eastAsia="方正仿宋简体" w:cs="方正仿宋简体"/>
          <w:b/>
          <w:bCs/>
          <w:sz w:val="30"/>
          <w:szCs w:val="30"/>
          <w:lang w:val="en-US" w:eastAsia="zh-CN"/>
        </w:rPr>
        <w:t>三是基金安全强化保障。开展社保基金管理巩固提升行动“回头看”和警示教育活动，查实5名人员存在城乡居民基本养老保险死亡冒领问题，涉及金额8419.9元，并对涉事责任人进行了责任追究。</w:t>
      </w:r>
    </w:p>
    <w:p w14:paraId="40B75816">
      <w:pPr>
        <w:ind w:firstLine="602" w:firstLineChars="200"/>
        <w:rPr>
          <w:rFonts w:hint="eastAsia" w:ascii="方正仿宋简体" w:hAnsi="方正仿宋简体" w:eastAsia="方正仿宋简体" w:cs="方正仿宋简体"/>
          <w:b/>
          <w:bCs/>
          <w:sz w:val="30"/>
          <w:szCs w:val="30"/>
          <w:lang w:val="en-US" w:eastAsia="zh-CN"/>
        </w:rPr>
      </w:pPr>
      <w:bookmarkStart w:id="5" w:name="_GoBack"/>
      <w:bookmarkEnd w:id="5"/>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四</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人事人才再上新台阶</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一是</w:t>
      </w:r>
      <w:bookmarkStart w:id="3" w:name="OLE_LINK4"/>
      <w:r>
        <w:rPr>
          <w:rFonts w:hint="eastAsia" w:ascii="方正仿宋简体" w:hAnsi="方正仿宋简体" w:eastAsia="方正仿宋简体" w:cs="方正仿宋简体"/>
          <w:b/>
          <w:bCs/>
          <w:sz w:val="30"/>
          <w:szCs w:val="30"/>
          <w:lang w:val="en-US" w:eastAsia="zh-CN"/>
        </w:rPr>
        <w:t>征集辖区内114家企业高端紧缺实用人才岗位需求23756个，在各类招聘活动和各级人才招聘平台进行推介。二是组织开展“揽英才 创未来、万企进千校”、“百所高校进企业”等系列招聘活动60场次，为20余家企业引进高校毕业生2900余人；通过提供“1311”服务，我区2024届丰南籍离校未就业高校毕业生实现就业955人，就业率90.95％，全市第二；落实凤凰英才和丰南区促进高校毕业生就业创业黄金政策“十二条”，发放</w:t>
      </w:r>
      <w:r>
        <w:rPr>
          <w:rFonts w:hint="eastAsia" w:ascii="方正仿宋简体" w:hAnsi="方正仿宋简体" w:eastAsia="方正仿宋简体" w:cs="方正仿宋简体"/>
          <w:b/>
          <w:bCs/>
          <w:sz w:val="30"/>
          <w:szCs w:val="30"/>
        </w:rPr>
        <w:t>人才奖补资金</w:t>
      </w:r>
      <w:r>
        <w:rPr>
          <w:rFonts w:hint="eastAsia" w:ascii="方正仿宋简体" w:hAnsi="方正仿宋简体" w:eastAsia="方正仿宋简体" w:cs="方正仿宋简体"/>
          <w:b/>
          <w:bCs/>
          <w:sz w:val="30"/>
          <w:szCs w:val="30"/>
          <w:lang w:val="en-US" w:eastAsia="zh-CN"/>
        </w:rPr>
        <w:t>74.4</w:t>
      </w:r>
      <w:r>
        <w:rPr>
          <w:rFonts w:hint="eastAsia" w:ascii="方正仿宋简体" w:hAnsi="方正仿宋简体" w:eastAsia="方正仿宋简体" w:cs="方正仿宋简体"/>
          <w:b/>
          <w:bCs/>
          <w:sz w:val="30"/>
          <w:szCs w:val="30"/>
        </w:rPr>
        <w:t>万元</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同时为58名人才申领了凤凰英才卡；</w:t>
      </w:r>
      <w:r>
        <w:rPr>
          <w:rFonts w:hint="eastAsia" w:ascii="方正仿宋简体" w:hAnsi="方正仿宋简体" w:eastAsia="方正仿宋简体" w:cs="方正仿宋简体"/>
          <w:b/>
          <w:bCs/>
          <w:sz w:val="30"/>
          <w:szCs w:val="30"/>
        </w:rPr>
        <w:t>招聘选聘事业编</w:t>
      </w:r>
      <w:r>
        <w:rPr>
          <w:rFonts w:hint="eastAsia" w:ascii="方正仿宋简体" w:hAnsi="方正仿宋简体" w:eastAsia="方正仿宋简体" w:cs="方正仿宋简体"/>
          <w:b/>
          <w:bCs/>
          <w:sz w:val="30"/>
          <w:szCs w:val="30"/>
          <w:lang w:val="en-US" w:eastAsia="zh-CN"/>
        </w:rPr>
        <w:t>人员338</w:t>
      </w:r>
      <w:r>
        <w:rPr>
          <w:rFonts w:hint="eastAsia" w:ascii="方正仿宋简体" w:hAnsi="方正仿宋简体" w:eastAsia="方正仿宋简体" w:cs="方正仿宋简体"/>
          <w:b/>
          <w:bCs/>
          <w:sz w:val="30"/>
          <w:szCs w:val="30"/>
        </w:rPr>
        <w:t>人</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社区工作者30人</w:t>
      </w:r>
      <w:r>
        <w:rPr>
          <w:rFonts w:hint="eastAsia" w:ascii="方正仿宋简体" w:hAnsi="方正仿宋简体" w:eastAsia="方正仿宋简体" w:cs="方正仿宋简体"/>
          <w:b/>
          <w:bCs/>
          <w:sz w:val="30"/>
          <w:szCs w:val="30"/>
        </w:rPr>
        <w:t>。</w:t>
      </w:r>
      <w:bookmarkEnd w:id="3"/>
      <w:r>
        <w:rPr>
          <w:rFonts w:hint="eastAsia" w:ascii="方正仿宋简体" w:hAnsi="方正仿宋简体" w:eastAsia="方正仿宋简体" w:cs="方正仿宋简体"/>
          <w:b/>
          <w:bCs/>
          <w:sz w:val="30"/>
          <w:szCs w:val="30"/>
          <w:lang w:val="en-US" w:eastAsia="zh-CN"/>
        </w:rPr>
        <w:t>三是</w:t>
      </w:r>
      <w:bookmarkStart w:id="4" w:name="OLE_LINK6"/>
      <w:r>
        <w:rPr>
          <w:rFonts w:hint="eastAsia" w:ascii="方正仿宋简体" w:hAnsi="方正仿宋简体" w:eastAsia="方正仿宋简体" w:cs="方正仿宋简体"/>
          <w:b/>
          <w:bCs/>
          <w:sz w:val="30"/>
          <w:szCs w:val="30"/>
          <w:lang w:val="en-US" w:eastAsia="zh-CN"/>
        </w:rPr>
        <w:t>创新经营模式，人力资源服务产业园在全市首个实行了线下加线上的招商模式，省市领导给予充分肯定；目前入园企业共41家，其中线下入驻19家，实现营收5.36亿元，税收235万元，全市第一。</w:t>
      </w:r>
      <w:bookmarkEnd w:id="4"/>
    </w:p>
    <w:p w14:paraId="67540D6B">
      <w:pPr>
        <w:keepNext w:val="0"/>
        <w:keepLines w:val="0"/>
        <w:pageBreakBefore w:val="0"/>
        <w:widowControl w:val="0"/>
        <w:kinsoku/>
        <w:wordWrap/>
        <w:overflowPunct/>
        <w:topLinePunct w:val="0"/>
        <w:autoSpaceDE/>
        <w:autoSpaceDN/>
        <w:bidi w:val="0"/>
        <w:adjustRightInd/>
        <w:snapToGrid/>
        <w:spacing w:line="550" w:lineRule="exact"/>
        <w:ind w:right="0" w:rightChars="0" w:firstLine="602" w:firstLineChars="200"/>
        <w:textAlignment w:val="auto"/>
        <w:rPr>
          <w:rFonts w:hint="eastAsia" w:ascii="方正仿宋简体" w:hAnsi="方正仿宋简体" w:eastAsia="方正仿宋简体" w:cs="方正仿宋简体"/>
          <w:b/>
          <w:bCs/>
          <w:spacing w:val="0"/>
          <w:sz w:val="30"/>
          <w:szCs w:val="30"/>
          <w:lang w:val="en-US" w:eastAsia="zh-CN"/>
        </w:rPr>
      </w:pPr>
      <w:r>
        <w:rPr>
          <w:rFonts w:hint="eastAsia" w:ascii="方正仿宋简体" w:hAnsi="方正仿宋简体" w:eastAsia="方正仿宋简体" w:cs="方正仿宋简体"/>
          <w:b/>
          <w:bCs/>
          <w:spacing w:val="0"/>
          <w:sz w:val="30"/>
          <w:szCs w:val="30"/>
          <w:lang w:eastAsia="zh-CN"/>
        </w:rPr>
        <w:t>（</w:t>
      </w:r>
      <w:r>
        <w:rPr>
          <w:rFonts w:hint="eastAsia" w:ascii="方正仿宋简体" w:hAnsi="方正仿宋简体" w:eastAsia="方正仿宋简体" w:cs="方正仿宋简体"/>
          <w:b/>
          <w:bCs/>
          <w:spacing w:val="0"/>
          <w:sz w:val="30"/>
          <w:szCs w:val="30"/>
          <w:lang w:val="en-US" w:eastAsia="zh-CN"/>
        </w:rPr>
        <w:t>五</w:t>
      </w:r>
      <w:r>
        <w:rPr>
          <w:rFonts w:hint="eastAsia" w:ascii="方正仿宋简体" w:hAnsi="方正仿宋简体" w:eastAsia="方正仿宋简体" w:cs="方正仿宋简体"/>
          <w:b/>
          <w:bCs/>
          <w:spacing w:val="0"/>
          <w:sz w:val="30"/>
          <w:szCs w:val="30"/>
          <w:lang w:eastAsia="zh-CN"/>
        </w:rPr>
        <w:t>）</w:t>
      </w:r>
      <w:r>
        <w:rPr>
          <w:rFonts w:hint="eastAsia" w:ascii="方正仿宋简体" w:hAnsi="方正仿宋简体" w:eastAsia="方正仿宋简体" w:cs="方正仿宋简体"/>
          <w:b/>
          <w:bCs/>
          <w:spacing w:val="0"/>
          <w:sz w:val="30"/>
          <w:szCs w:val="30"/>
          <w:lang w:val="en-US" w:eastAsia="zh-CN"/>
        </w:rPr>
        <w:t>劳动关系得到改善</w:t>
      </w:r>
      <w:r>
        <w:rPr>
          <w:rFonts w:hint="eastAsia" w:ascii="方正仿宋简体" w:hAnsi="方正仿宋简体" w:eastAsia="方正仿宋简体" w:cs="方正仿宋简体"/>
          <w:b/>
          <w:bCs/>
          <w:spacing w:val="0"/>
          <w:sz w:val="30"/>
          <w:szCs w:val="30"/>
          <w:lang w:eastAsia="zh-CN"/>
        </w:rPr>
        <w:t>。</w:t>
      </w:r>
      <w:r>
        <w:rPr>
          <w:rFonts w:hint="eastAsia" w:ascii="方正仿宋简体" w:hAnsi="方正仿宋简体" w:eastAsia="方正仿宋简体" w:cs="方正仿宋简体"/>
          <w:b/>
          <w:bCs/>
          <w:spacing w:val="0"/>
          <w:sz w:val="30"/>
          <w:szCs w:val="30"/>
        </w:rPr>
        <w:t>一是</w:t>
      </w:r>
      <w:r>
        <w:rPr>
          <w:rFonts w:hint="eastAsia" w:ascii="方正仿宋简体" w:hAnsi="方正仿宋简体" w:eastAsia="方正仿宋简体" w:cs="方正仿宋简体"/>
          <w:b/>
          <w:bCs/>
          <w:color w:val="auto"/>
          <w:spacing w:val="0"/>
          <w:sz w:val="30"/>
          <w:szCs w:val="30"/>
          <w:highlight w:val="none"/>
          <w:lang w:val="en-US" w:eastAsia="zh-CN"/>
        </w:rPr>
        <w:t>我区被确定为全省3家首批京津冀和谐劳动关系高质量发展改革创新试点县区之一，并在京津冀和谐劳动关系大会上介绍经验。二是</w:t>
      </w:r>
      <w:r>
        <w:rPr>
          <w:rFonts w:hint="eastAsia" w:ascii="方正仿宋简体" w:hAnsi="方正仿宋简体" w:eastAsia="方正仿宋简体" w:cs="方正仿宋简体"/>
          <w:b/>
          <w:bCs/>
          <w:spacing w:val="0"/>
          <w:sz w:val="30"/>
          <w:szCs w:val="30"/>
          <w:lang w:val="en-US" w:eastAsia="zh-CN"/>
        </w:rPr>
        <w:t>根治欠薪工作成效明显</w:t>
      </w:r>
      <w:r>
        <w:rPr>
          <w:rFonts w:hint="eastAsia" w:ascii="方正仿宋简体" w:hAnsi="方正仿宋简体" w:eastAsia="方正仿宋简体" w:cs="方正仿宋简体"/>
          <w:b/>
          <w:bCs/>
          <w:spacing w:val="0"/>
          <w:sz w:val="30"/>
          <w:szCs w:val="30"/>
          <w:lang w:eastAsia="zh-CN"/>
        </w:rPr>
        <w:t>，</w:t>
      </w:r>
      <w:r>
        <w:rPr>
          <w:rFonts w:hint="eastAsia" w:ascii="方正仿宋简体" w:hAnsi="方正仿宋简体" w:eastAsia="方正仿宋简体" w:cs="方正仿宋简体"/>
          <w:b/>
          <w:bCs/>
          <w:color w:val="auto"/>
          <w:spacing w:val="0"/>
          <w:kern w:val="0"/>
          <w:sz w:val="30"/>
          <w:szCs w:val="30"/>
          <w:lang w:val="en-US" w:eastAsia="zh-CN" w:bidi="ar-SA"/>
        </w:rPr>
        <w:t>集中开展了根治欠薪问题“冬病夏治”、工程建设领域工资支付保障制度落实“安薪”和大排查、大调处等</w:t>
      </w:r>
      <w:r>
        <w:rPr>
          <w:rFonts w:hint="eastAsia" w:ascii="方正仿宋简体" w:hAnsi="方正仿宋简体" w:eastAsia="方正仿宋简体" w:cs="方正仿宋简体"/>
          <w:b/>
          <w:bCs/>
          <w:color w:val="auto"/>
          <w:spacing w:val="0"/>
          <w:kern w:val="0"/>
          <w:sz w:val="30"/>
          <w:szCs w:val="30"/>
          <w:lang w:val="en-US" w:eastAsia="zh-CN"/>
        </w:rPr>
        <w:t>3</w:t>
      </w:r>
      <w:r>
        <w:rPr>
          <w:rFonts w:hint="eastAsia" w:ascii="方正仿宋简体" w:hAnsi="方正仿宋简体" w:eastAsia="方正仿宋简体" w:cs="方正仿宋简体"/>
          <w:b/>
          <w:bCs/>
          <w:color w:val="auto"/>
          <w:spacing w:val="0"/>
          <w:kern w:val="0"/>
          <w:sz w:val="30"/>
          <w:szCs w:val="30"/>
          <w:lang w:val="en-US" w:eastAsia="zh-CN" w:bidi="ar-SA"/>
        </w:rPr>
        <w:t>个专项行动，所有在建的</w:t>
      </w:r>
      <w:r>
        <w:rPr>
          <w:rFonts w:hint="eastAsia" w:ascii="方正仿宋简体" w:hAnsi="方正仿宋简体" w:eastAsia="方正仿宋简体" w:cs="方正仿宋简体"/>
          <w:b/>
          <w:bCs/>
          <w:color w:val="auto"/>
          <w:spacing w:val="0"/>
          <w:kern w:val="0"/>
          <w:sz w:val="30"/>
          <w:szCs w:val="30"/>
          <w:lang w:val="en-US" w:eastAsia="zh-CN"/>
        </w:rPr>
        <w:t>67</w:t>
      </w:r>
      <w:r>
        <w:rPr>
          <w:rFonts w:hint="eastAsia" w:ascii="方正仿宋简体" w:hAnsi="方正仿宋简体" w:eastAsia="方正仿宋简体" w:cs="方正仿宋简体"/>
          <w:b/>
          <w:bCs/>
          <w:color w:val="auto"/>
          <w:spacing w:val="0"/>
          <w:kern w:val="0"/>
          <w:sz w:val="30"/>
          <w:szCs w:val="30"/>
          <w:lang w:val="en-US" w:eastAsia="zh-CN" w:bidi="ar-SA"/>
        </w:rPr>
        <w:t>个项目全部建立了标准化农民工维权中心；核查办结欠薪案件</w:t>
      </w:r>
      <w:r>
        <w:rPr>
          <w:rFonts w:hint="eastAsia" w:ascii="方正仿宋简体" w:hAnsi="方正仿宋简体" w:eastAsia="方正仿宋简体" w:cs="方正仿宋简体"/>
          <w:b/>
          <w:bCs/>
          <w:spacing w:val="0"/>
          <w:sz w:val="30"/>
          <w:szCs w:val="30"/>
          <w:lang w:val="en-US" w:eastAsia="zh-CN"/>
        </w:rPr>
        <w:t>187</w:t>
      </w:r>
      <w:r>
        <w:rPr>
          <w:rFonts w:hint="eastAsia" w:ascii="方正仿宋简体" w:hAnsi="方正仿宋简体" w:eastAsia="方正仿宋简体" w:cs="方正仿宋简体"/>
          <w:b/>
          <w:bCs/>
          <w:color w:val="auto"/>
          <w:spacing w:val="0"/>
          <w:kern w:val="0"/>
          <w:sz w:val="30"/>
          <w:szCs w:val="30"/>
          <w:lang w:val="en-US" w:eastAsia="zh-CN" w:bidi="ar-SA"/>
        </w:rPr>
        <w:t>件，为</w:t>
      </w:r>
      <w:r>
        <w:rPr>
          <w:rFonts w:hint="eastAsia" w:ascii="方正仿宋简体" w:hAnsi="方正仿宋简体" w:eastAsia="方正仿宋简体" w:cs="方正仿宋简体"/>
          <w:b/>
          <w:bCs/>
          <w:spacing w:val="0"/>
          <w:sz w:val="30"/>
          <w:szCs w:val="30"/>
          <w:lang w:val="en-US" w:eastAsia="zh-CN"/>
        </w:rPr>
        <w:t>1303</w:t>
      </w:r>
      <w:r>
        <w:rPr>
          <w:rFonts w:hint="eastAsia" w:ascii="方正仿宋简体" w:hAnsi="方正仿宋简体" w:eastAsia="方正仿宋简体" w:cs="方正仿宋简体"/>
          <w:b/>
          <w:bCs/>
          <w:color w:val="auto"/>
          <w:spacing w:val="0"/>
          <w:kern w:val="0"/>
          <w:sz w:val="30"/>
          <w:szCs w:val="30"/>
          <w:lang w:val="en-US" w:eastAsia="zh-CN" w:bidi="ar-SA"/>
        </w:rPr>
        <w:t>名农民工解决欠薪</w:t>
      </w:r>
      <w:r>
        <w:rPr>
          <w:rFonts w:hint="eastAsia" w:ascii="方正仿宋简体" w:hAnsi="方正仿宋简体" w:eastAsia="方正仿宋简体" w:cs="方正仿宋简体"/>
          <w:b/>
          <w:bCs/>
          <w:color w:val="auto"/>
          <w:spacing w:val="0"/>
          <w:kern w:val="0"/>
          <w:sz w:val="30"/>
          <w:szCs w:val="30"/>
          <w:lang w:val="en-US" w:eastAsia="zh-CN"/>
        </w:rPr>
        <w:t>1456.1万元。</w:t>
      </w:r>
      <w:r>
        <w:rPr>
          <w:rFonts w:hint="eastAsia" w:ascii="方正仿宋简体" w:hAnsi="方正仿宋简体" w:eastAsia="方正仿宋简体" w:cs="方正仿宋简体"/>
          <w:b/>
          <w:bCs/>
          <w:spacing w:val="0"/>
          <w:sz w:val="30"/>
          <w:szCs w:val="30"/>
          <w:lang w:val="en-US" w:eastAsia="zh-CN"/>
        </w:rPr>
        <w:t>三</w:t>
      </w:r>
      <w:r>
        <w:rPr>
          <w:rFonts w:hint="eastAsia" w:ascii="方正仿宋简体" w:hAnsi="方正仿宋简体" w:eastAsia="方正仿宋简体" w:cs="方正仿宋简体"/>
          <w:b/>
          <w:bCs/>
          <w:spacing w:val="0"/>
          <w:sz w:val="30"/>
          <w:szCs w:val="30"/>
        </w:rPr>
        <w:t>是</w:t>
      </w:r>
      <w:r>
        <w:rPr>
          <w:rFonts w:hint="eastAsia" w:ascii="方正仿宋简体" w:hAnsi="方正仿宋简体" w:eastAsia="方正仿宋简体" w:cs="方正仿宋简体"/>
          <w:b/>
          <w:bCs/>
          <w:spacing w:val="0"/>
          <w:sz w:val="30"/>
          <w:szCs w:val="30"/>
          <w:lang w:val="en-US" w:eastAsia="zh-CN"/>
        </w:rPr>
        <w:t>在全省率先建成了全省唯一一个劳动争议研判预警大数据平台—智慧仲裁系统和标准化仲裁院，共接待群众咨询1300人次、</w:t>
      </w:r>
      <w:r>
        <w:rPr>
          <w:rFonts w:hint="eastAsia" w:ascii="方正仿宋简体" w:hAnsi="方正仿宋简体" w:eastAsia="方正仿宋简体" w:cs="方正仿宋简体"/>
          <w:b/>
          <w:bCs/>
          <w:color w:val="auto"/>
          <w:spacing w:val="0"/>
          <w:kern w:val="0"/>
          <w:sz w:val="30"/>
          <w:szCs w:val="30"/>
          <w:lang w:val="en-US" w:eastAsia="zh-CN" w:bidi="ar-SA"/>
        </w:rPr>
        <w:t>受理案件632</w:t>
      </w:r>
      <w:r>
        <w:rPr>
          <w:rFonts w:hint="eastAsia" w:ascii="方正仿宋简体" w:hAnsi="方正仿宋简体" w:eastAsia="方正仿宋简体" w:cs="方正仿宋简体"/>
          <w:b/>
          <w:bCs/>
          <w:spacing w:val="0"/>
          <w:sz w:val="30"/>
          <w:szCs w:val="30"/>
          <w:lang w:val="en-US" w:eastAsia="zh-CN"/>
        </w:rPr>
        <w:t>件、结案589件、涉案金额1912.36万元。</w:t>
      </w:r>
    </w:p>
    <w:p w14:paraId="3BA8207B">
      <w:pPr>
        <w:keepNext w:val="0"/>
        <w:keepLines w:val="0"/>
        <w:pageBreakBefore w:val="0"/>
        <w:widowControl w:val="0"/>
        <w:kinsoku/>
        <w:wordWrap/>
        <w:overflowPunct/>
        <w:topLinePunct w:val="0"/>
        <w:autoSpaceDE/>
        <w:autoSpaceDN/>
        <w:bidi w:val="0"/>
        <w:adjustRightInd/>
        <w:snapToGrid/>
        <w:spacing w:line="550" w:lineRule="exact"/>
        <w:ind w:right="0" w:rightChars="0" w:firstLine="602" w:firstLineChars="200"/>
        <w:textAlignment w:val="auto"/>
        <w:rPr>
          <w:rFonts w:hint="eastAsia" w:ascii="方正仿宋简体" w:hAnsi="方正仿宋简体" w:eastAsia="方正仿宋简体" w:cs="方正仿宋简体"/>
          <w:b/>
          <w:bCs/>
          <w:color w:val="auto"/>
          <w:spacing w:val="0"/>
          <w:kern w:val="0"/>
          <w:sz w:val="30"/>
          <w:szCs w:val="30"/>
          <w:lang w:val="en-US" w:eastAsia="zh-CN" w:bidi="ar-SA"/>
        </w:rPr>
      </w:pPr>
      <w:r>
        <w:rPr>
          <w:rFonts w:hint="eastAsia" w:ascii="方正仿宋简体" w:hAnsi="方正仿宋简体" w:eastAsia="方正仿宋简体" w:cs="方正仿宋简体"/>
          <w:b/>
          <w:bCs/>
          <w:spacing w:val="0"/>
          <w:sz w:val="30"/>
          <w:szCs w:val="30"/>
          <w:lang w:val="en-US" w:eastAsia="zh-CN"/>
        </w:rPr>
        <w:t>（六）营商环境不断优化。一是</w:t>
      </w:r>
      <w:r>
        <w:rPr>
          <w:rFonts w:hint="eastAsia" w:ascii="方正仿宋简体" w:hAnsi="方正仿宋简体" w:eastAsia="方正仿宋简体" w:cs="方正仿宋简体"/>
          <w:b/>
          <w:bCs/>
          <w:color w:val="auto"/>
          <w:spacing w:val="0"/>
          <w:kern w:val="0"/>
          <w:sz w:val="30"/>
          <w:szCs w:val="30"/>
          <w:lang w:val="en-US" w:eastAsia="zh-CN" w:bidi="ar-SA"/>
        </w:rPr>
        <w:t>对人社领域的办事流程进行整理规范，邀请省市专家对区、乡、村（社区）三级经办人员开展社保业务、居民服务一卡通业务集中培训，有效解决群众最关心的社会保障问题，还通过社会公布热线电话、流程图上墙、印发明白纸、等多种形式，方便群众；同时开展了“局长走流程”活动，体验在业务办理中存在的堵点和问题，现场点评、更正，提高了办理效率和质量。</w:t>
      </w:r>
      <w:r>
        <w:rPr>
          <w:rFonts w:hint="eastAsia" w:ascii="方正仿宋简体" w:hAnsi="方正仿宋简体" w:eastAsia="方正仿宋简体" w:cs="方正仿宋简体"/>
          <w:b/>
          <w:bCs/>
          <w:spacing w:val="0"/>
          <w:sz w:val="30"/>
          <w:szCs w:val="30"/>
          <w:lang w:val="en-US" w:eastAsia="zh-CN"/>
        </w:rPr>
        <w:t>二是创新办理措施，</w:t>
      </w:r>
      <w:r>
        <w:rPr>
          <w:rFonts w:hint="eastAsia" w:ascii="方正仿宋简体" w:hAnsi="方正仿宋简体" w:eastAsia="方正仿宋简体" w:cs="方正仿宋简体"/>
          <w:b/>
          <w:bCs/>
          <w:color w:val="auto"/>
          <w:spacing w:val="0"/>
          <w:kern w:val="0"/>
          <w:sz w:val="30"/>
          <w:szCs w:val="30"/>
          <w:lang w:val="en-US" w:eastAsia="zh-CN" w:bidi="ar-SA"/>
        </w:rPr>
        <w:t>实施“容缺受理，补缺办理”10条措施，一人一策破题求解，帮助档案缺失而无法按时退休的26名职工解决“退休难”的问题，帮助370余名即将退休的职工完成档案补正。组织区内14家金融机构轮流在社保大厅为群众办理居民服务一卡通社会保障卡。</w:t>
      </w:r>
      <w:r>
        <w:rPr>
          <w:rFonts w:hint="eastAsia" w:ascii="方正仿宋简体" w:hAnsi="方正仿宋简体" w:eastAsia="方正仿宋简体" w:cs="方正仿宋简体"/>
          <w:b/>
          <w:bCs/>
          <w:spacing w:val="0"/>
          <w:sz w:val="30"/>
          <w:szCs w:val="30"/>
          <w:lang w:val="en-US" w:eastAsia="zh-CN"/>
        </w:rPr>
        <w:t>三是提高办事质效，</w:t>
      </w:r>
      <w:r>
        <w:rPr>
          <w:rFonts w:hint="eastAsia" w:ascii="方正仿宋简体" w:hAnsi="方正仿宋简体" w:eastAsia="方正仿宋简体" w:cs="方正仿宋简体"/>
          <w:b/>
          <w:bCs/>
          <w:color w:val="auto"/>
          <w:spacing w:val="0"/>
          <w:kern w:val="0"/>
          <w:sz w:val="30"/>
          <w:szCs w:val="30"/>
          <w:lang w:val="en-US" w:eastAsia="zh-CN" w:bidi="ar-SA"/>
        </w:rPr>
        <w:t>缩短办理时限，做到当天受理、当天审核办结，实现了企业参保登记与企业开办登记同时办结；设置了“办不成事请跟我说”便民服务台，社保中心每天明确一名班子成员现场协调解决，争取让群众少跑腿。</w:t>
      </w:r>
    </w:p>
    <w:p w14:paraId="37267525">
      <w:pPr>
        <w:ind w:firstLine="600"/>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四、绩效评价情况</w:t>
      </w:r>
    </w:p>
    <w:p w14:paraId="1F07BD3D">
      <w:pPr>
        <w:rPr>
          <w:rFonts w:hint="eastAsia"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 xml:space="preserve">  </w:t>
      </w:r>
      <w:r>
        <w:rPr>
          <w:rFonts w:hint="eastAsia" w:ascii="方正仿宋简体" w:hAnsi="方正仿宋简体" w:eastAsia="方正仿宋简体" w:cs="方正仿宋简体"/>
          <w:b/>
          <w:bCs/>
          <w:sz w:val="30"/>
          <w:szCs w:val="30"/>
        </w:rPr>
        <w:t>（一）</w:t>
      </w:r>
      <w:r>
        <w:rPr>
          <w:rFonts w:hint="eastAsia" w:ascii="方正仿宋简体" w:hAnsi="方正仿宋简体" w:eastAsia="方正仿宋简体" w:cs="方正仿宋简体"/>
          <w:b/>
          <w:bCs/>
          <w:sz w:val="30"/>
          <w:szCs w:val="30"/>
          <w:lang w:val="en-US" w:eastAsia="zh-CN"/>
        </w:rPr>
        <w:t>绩效评价</w:t>
      </w:r>
      <w:r>
        <w:rPr>
          <w:rFonts w:hint="eastAsia" w:ascii="方正仿宋简体" w:hAnsi="方正仿宋简体" w:eastAsia="方正仿宋简体" w:cs="方正仿宋简体"/>
          <w:b/>
          <w:bCs/>
          <w:sz w:val="30"/>
          <w:szCs w:val="30"/>
        </w:rPr>
        <w:t>指标分析</w:t>
      </w:r>
    </w:p>
    <w:p w14:paraId="67E0A6F8">
      <w:pPr>
        <w:ind w:left="0" w:firstLine="600"/>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val="en-US" w:eastAsia="zh-CN"/>
        </w:rPr>
        <w:t>1.预算编制完整性（设</w:t>
      </w:r>
      <w:r>
        <w:rPr>
          <w:rFonts w:hint="eastAsia" w:ascii="方正仿宋简体" w:hAnsi="方正仿宋简体" w:eastAsia="方正仿宋简体" w:cs="方正仿宋简体"/>
          <w:b/>
          <w:bCs/>
          <w:sz w:val="30"/>
          <w:szCs w:val="30"/>
        </w:rPr>
        <w:t>定4分，得分4分）</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人社机关、社会保险中心、就业服务中心2024年编制部门预算及部门绩效预算，全面准确编制本部门收支预算。</w:t>
      </w:r>
    </w:p>
    <w:p w14:paraId="1FB85D1A">
      <w:pPr>
        <w:ind w:left="0" w:firstLine="600"/>
        <w:rPr>
          <w:rFonts w:hint="eastAsia" w:ascii="方正仿宋简体" w:hAnsi="方正仿宋简体" w:eastAsia="方正仿宋简体" w:cs="方正仿宋简体"/>
          <w:b/>
          <w:bCs/>
          <w:sz w:val="30"/>
          <w:szCs w:val="30"/>
          <w:lang w:eastAsia="zh-CN"/>
        </w:rPr>
      </w:pPr>
      <w:r>
        <w:rPr>
          <w:rFonts w:hint="eastAsia" w:ascii="方正仿宋简体" w:hAnsi="方正仿宋简体" w:eastAsia="方正仿宋简体" w:cs="方正仿宋简体"/>
          <w:b/>
          <w:bCs/>
          <w:sz w:val="30"/>
          <w:szCs w:val="30"/>
          <w:lang w:val="en-US" w:eastAsia="zh-CN"/>
        </w:rPr>
        <w:t>2.预算编制及时性（设</w:t>
      </w:r>
      <w:r>
        <w:rPr>
          <w:rFonts w:hint="eastAsia" w:ascii="方正仿宋简体" w:hAnsi="方正仿宋简体" w:eastAsia="方正仿宋简体" w:cs="方正仿宋简体"/>
          <w:b/>
          <w:bCs/>
          <w:sz w:val="30"/>
          <w:szCs w:val="30"/>
        </w:rPr>
        <w:t>定</w:t>
      </w:r>
      <w:r>
        <w:rPr>
          <w:rFonts w:hint="eastAsia" w:ascii="方正仿宋简体" w:hAnsi="方正仿宋简体" w:eastAsia="方正仿宋简体" w:cs="方正仿宋简体"/>
          <w:b/>
          <w:bCs/>
          <w:sz w:val="30"/>
          <w:szCs w:val="30"/>
          <w:lang w:val="en-US" w:eastAsia="zh-CN"/>
        </w:rPr>
        <w:t>4</w:t>
      </w:r>
      <w:r>
        <w:rPr>
          <w:rFonts w:hint="eastAsia" w:ascii="方正仿宋简体" w:hAnsi="方正仿宋简体" w:eastAsia="方正仿宋简体" w:cs="方正仿宋简体"/>
          <w:b/>
          <w:bCs/>
          <w:sz w:val="30"/>
          <w:szCs w:val="30"/>
        </w:rPr>
        <w:t>分，得分</w:t>
      </w:r>
      <w:r>
        <w:rPr>
          <w:rFonts w:hint="eastAsia" w:ascii="方正仿宋简体" w:hAnsi="方正仿宋简体" w:eastAsia="方正仿宋简体" w:cs="方正仿宋简体"/>
          <w:b/>
          <w:bCs/>
          <w:sz w:val="30"/>
          <w:szCs w:val="30"/>
          <w:lang w:val="en-US" w:eastAsia="zh-CN"/>
        </w:rPr>
        <w:t>4</w:t>
      </w:r>
      <w:r>
        <w:rPr>
          <w:rFonts w:hint="eastAsia" w:ascii="方正仿宋简体" w:hAnsi="方正仿宋简体" w:eastAsia="方正仿宋简体" w:cs="方正仿宋简体"/>
          <w:b/>
          <w:bCs/>
          <w:sz w:val="30"/>
          <w:szCs w:val="30"/>
        </w:rPr>
        <w:t>分）</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rPr>
        <w:t>按</w:t>
      </w:r>
      <w:r>
        <w:rPr>
          <w:rFonts w:hint="eastAsia" w:ascii="方正仿宋简体" w:hAnsi="方正仿宋简体" w:eastAsia="方正仿宋简体" w:cs="方正仿宋简体"/>
          <w:b/>
          <w:bCs/>
          <w:sz w:val="30"/>
          <w:szCs w:val="30"/>
          <w:lang w:val="en-US" w:eastAsia="zh-CN"/>
        </w:rPr>
        <w:t>照</w:t>
      </w:r>
      <w:r>
        <w:rPr>
          <w:rFonts w:hint="eastAsia" w:ascii="方正仿宋简体" w:hAnsi="方正仿宋简体" w:eastAsia="方正仿宋简体" w:cs="方正仿宋简体"/>
          <w:b/>
          <w:bCs/>
          <w:sz w:val="30"/>
          <w:szCs w:val="30"/>
        </w:rPr>
        <w:t>规定时点</w:t>
      </w:r>
      <w:r>
        <w:rPr>
          <w:rFonts w:hint="eastAsia" w:ascii="方正仿宋简体" w:hAnsi="方正仿宋简体" w:eastAsia="方正仿宋简体" w:cs="方正仿宋简体"/>
          <w:b/>
          <w:bCs/>
          <w:sz w:val="30"/>
          <w:szCs w:val="30"/>
          <w:lang w:val="en-US" w:eastAsia="zh-CN"/>
        </w:rPr>
        <w:t>和要求，及时</w:t>
      </w:r>
      <w:r>
        <w:rPr>
          <w:rFonts w:hint="eastAsia" w:ascii="方正仿宋简体" w:hAnsi="方正仿宋简体" w:eastAsia="方正仿宋简体" w:cs="方正仿宋简体"/>
          <w:b/>
          <w:bCs/>
          <w:sz w:val="30"/>
          <w:szCs w:val="30"/>
        </w:rPr>
        <w:t>报送部门预算及</w:t>
      </w:r>
      <w:r>
        <w:rPr>
          <w:rFonts w:hint="eastAsia" w:ascii="方正仿宋简体" w:hAnsi="方正仿宋简体" w:eastAsia="方正仿宋简体" w:cs="方正仿宋简体"/>
          <w:b/>
          <w:bCs/>
          <w:sz w:val="30"/>
          <w:szCs w:val="30"/>
          <w:lang w:val="en-US" w:eastAsia="zh-CN"/>
        </w:rPr>
        <w:t>预算编制</w:t>
      </w:r>
      <w:r>
        <w:rPr>
          <w:rFonts w:hint="eastAsia" w:ascii="方正仿宋简体" w:hAnsi="方正仿宋简体" w:eastAsia="方正仿宋简体" w:cs="方正仿宋简体"/>
          <w:b/>
          <w:bCs/>
          <w:sz w:val="30"/>
          <w:szCs w:val="30"/>
        </w:rPr>
        <w:t>相关资料</w:t>
      </w:r>
      <w:r>
        <w:rPr>
          <w:rFonts w:hint="eastAsia" w:ascii="方正仿宋简体" w:hAnsi="方正仿宋简体" w:eastAsia="方正仿宋简体" w:cs="方正仿宋简体"/>
          <w:b/>
          <w:bCs/>
          <w:sz w:val="30"/>
          <w:szCs w:val="30"/>
          <w:lang w:eastAsia="zh-CN"/>
        </w:rPr>
        <w:t>。</w:t>
      </w:r>
    </w:p>
    <w:p w14:paraId="30C628D0">
      <w:pPr>
        <w:ind w:left="0" w:firstLine="600"/>
        <w:rPr>
          <w:rFonts w:hint="eastAsia" w:ascii="方正仿宋简体" w:hAnsi="方正仿宋简体" w:eastAsia="方正仿宋简体" w:cs="方正仿宋简体"/>
          <w:b/>
          <w:bCs/>
          <w:sz w:val="30"/>
          <w:szCs w:val="30"/>
          <w:highlight w:val="none"/>
          <w:lang w:val="en-US" w:eastAsia="zh-CN"/>
        </w:rPr>
      </w:pPr>
      <w:r>
        <w:rPr>
          <w:rFonts w:hint="eastAsia" w:ascii="方正仿宋简体" w:hAnsi="方正仿宋简体" w:eastAsia="方正仿宋简体" w:cs="方正仿宋简体"/>
          <w:b/>
          <w:bCs/>
          <w:sz w:val="30"/>
          <w:szCs w:val="30"/>
          <w:lang w:val="en-US" w:eastAsia="zh-CN"/>
        </w:rPr>
        <w:t>3.预算执行率（设</w:t>
      </w:r>
      <w:r>
        <w:rPr>
          <w:rFonts w:hint="eastAsia" w:ascii="方正仿宋简体" w:hAnsi="方正仿宋简体" w:eastAsia="方正仿宋简体" w:cs="方正仿宋简体"/>
          <w:b/>
          <w:bCs/>
          <w:sz w:val="30"/>
          <w:szCs w:val="30"/>
        </w:rPr>
        <w:t>定</w:t>
      </w:r>
      <w:r>
        <w:rPr>
          <w:rFonts w:hint="eastAsia" w:ascii="方正仿宋简体" w:hAnsi="方正仿宋简体" w:eastAsia="方正仿宋简体" w:cs="方正仿宋简体"/>
          <w:b/>
          <w:bCs/>
          <w:sz w:val="30"/>
          <w:szCs w:val="30"/>
          <w:lang w:val="en-US" w:eastAsia="zh-CN"/>
        </w:rPr>
        <w:t>5</w:t>
      </w:r>
      <w:r>
        <w:rPr>
          <w:rFonts w:hint="eastAsia" w:ascii="方正仿宋简体" w:hAnsi="方正仿宋简体" w:eastAsia="方正仿宋简体" w:cs="方正仿宋简体"/>
          <w:b/>
          <w:bCs/>
          <w:sz w:val="30"/>
          <w:szCs w:val="30"/>
        </w:rPr>
        <w:t>分，得分</w:t>
      </w:r>
      <w:r>
        <w:rPr>
          <w:rFonts w:hint="eastAsia" w:ascii="方正仿宋简体" w:hAnsi="方正仿宋简体" w:eastAsia="方正仿宋简体" w:cs="方正仿宋简体"/>
          <w:b/>
          <w:bCs/>
          <w:sz w:val="30"/>
          <w:szCs w:val="30"/>
          <w:lang w:val="en-US" w:eastAsia="zh-CN"/>
        </w:rPr>
        <w:t>5</w:t>
      </w:r>
      <w:r>
        <w:rPr>
          <w:rFonts w:hint="eastAsia" w:ascii="方正仿宋简体" w:hAnsi="方正仿宋简体" w:eastAsia="方正仿宋简体" w:cs="方正仿宋简体"/>
          <w:b/>
          <w:bCs/>
          <w:sz w:val="30"/>
          <w:szCs w:val="30"/>
        </w:rPr>
        <w:t>分）</w:t>
      </w:r>
      <w:r>
        <w:rPr>
          <w:rFonts w:hint="eastAsia" w:ascii="方正仿宋简体" w:hAnsi="方正仿宋简体" w:eastAsia="方正仿宋简体" w:cs="方正仿宋简体"/>
          <w:b/>
          <w:bCs/>
          <w:sz w:val="30"/>
          <w:szCs w:val="30"/>
          <w:lang w:eastAsia="zh-CN"/>
        </w:rPr>
        <w:t>，人社</w:t>
      </w:r>
      <w:r>
        <w:rPr>
          <w:rFonts w:hint="eastAsia" w:ascii="方正仿宋简体" w:hAnsi="方正仿宋简体" w:eastAsia="方正仿宋简体" w:cs="方正仿宋简体"/>
          <w:b/>
          <w:bCs/>
          <w:sz w:val="30"/>
          <w:szCs w:val="30"/>
          <w:lang w:val="en-US" w:eastAsia="zh-CN"/>
        </w:rPr>
        <w:t>机关</w:t>
      </w:r>
      <w:r>
        <w:rPr>
          <w:rFonts w:hint="eastAsia" w:ascii="方正仿宋简体" w:hAnsi="方正仿宋简体" w:eastAsia="方正仿宋简体" w:cs="方正仿宋简体"/>
          <w:b/>
          <w:bCs/>
          <w:sz w:val="30"/>
          <w:szCs w:val="30"/>
        </w:rPr>
        <w:t>202</w:t>
      </w:r>
      <w:r>
        <w:rPr>
          <w:rFonts w:hint="eastAsia" w:ascii="方正仿宋简体" w:hAnsi="方正仿宋简体" w:eastAsia="方正仿宋简体" w:cs="方正仿宋简体"/>
          <w:b/>
          <w:bCs/>
          <w:sz w:val="30"/>
          <w:szCs w:val="30"/>
          <w:lang w:val="en-US" w:eastAsia="zh-CN"/>
        </w:rPr>
        <w:t>4</w:t>
      </w:r>
      <w:r>
        <w:rPr>
          <w:rFonts w:hint="eastAsia" w:ascii="方正仿宋简体" w:hAnsi="方正仿宋简体" w:eastAsia="方正仿宋简体" w:cs="方正仿宋简体"/>
          <w:b/>
          <w:bCs/>
          <w:sz w:val="30"/>
          <w:szCs w:val="30"/>
        </w:rPr>
        <w:t>年</w:t>
      </w:r>
      <w:r>
        <w:rPr>
          <w:rFonts w:hint="eastAsia" w:ascii="方正仿宋简体" w:hAnsi="方正仿宋简体" w:eastAsia="方正仿宋简体" w:cs="方正仿宋简体"/>
          <w:b/>
          <w:bCs/>
          <w:sz w:val="30"/>
          <w:szCs w:val="30"/>
          <w:lang w:val="en-US" w:eastAsia="zh-CN"/>
        </w:rPr>
        <w:t>年初支出预算安</w:t>
      </w:r>
      <w:r>
        <w:rPr>
          <w:rFonts w:hint="eastAsia" w:ascii="方正仿宋简体" w:hAnsi="方正仿宋简体" w:eastAsia="方正仿宋简体" w:cs="方正仿宋简体"/>
          <w:b/>
          <w:bCs/>
          <w:color w:val="000000" w:themeColor="text1"/>
          <w:sz w:val="30"/>
          <w:szCs w:val="30"/>
          <w:highlight w:val="none"/>
          <w:lang w:val="en-US" w:eastAsia="zh-CN"/>
          <w14:textFill>
            <w14:solidFill>
              <w14:schemeClr w14:val="tx1"/>
            </w14:solidFill>
          </w14:textFill>
        </w:rPr>
        <w:t>排</w:t>
      </w:r>
      <w:r>
        <w:rPr>
          <w:rFonts w:hint="eastAsia" w:ascii="方正仿宋简体" w:hAnsi="方正仿宋简体" w:eastAsia="方正仿宋简体" w:cs="方正仿宋简体"/>
          <w:b/>
          <w:bCs/>
          <w:sz w:val="30"/>
          <w:szCs w:val="30"/>
          <w:lang w:val="en-US" w:eastAsia="zh-CN"/>
        </w:rPr>
        <w:t>4212.86</w:t>
      </w:r>
      <w:r>
        <w:rPr>
          <w:rFonts w:hint="eastAsia" w:ascii="方正仿宋简体" w:hAnsi="方正仿宋简体" w:eastAsia="方正仿宋简体" w:cs="方正仿宋简体"/>
          <w:b/>
          <w:bCs/>
          <w:sz w:val="30"/>
          <w:szCs w:val="30"/>
        </w:rPr>
        <w:t>万元</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年末决算支出4212.86</w:t>
      </w:r>
      <w:r>
        <w:rPr>
          <w:rFonts w:hint="eastAsia" w:ascii="方正仿宋简体" w:hAnsi="方正仿宋简体" w:eastAsia="方正仿宋简体" w:cs="方正仿宋简体"/>
          <w:b/>
          <w:bCs/>
          <w:sz w:val="30"/>
          <w:szCs w:val="30"/>
        </w:rPr>
        <w:t>万元，</w:t>
      </w:r>
      <w:r>
        <w:rPr>
          <w:rFonts w:hint="eastAsia" w:ascii="方正仿宋简体" w:hAnsi="方正仿宋简体" w:eastAsia="方正仿宋简体" w:cs="方正仿宋简体"/>
          <w:b/>
          <w:bCs/>
          <w:sz w:val="30"/>
          <w:szCs w:val="30"/>
          <w:lang w:val="en-US" w:eastAsia="zh-CN"/>
        </w:rPr>
        <w:t>预算执行率100%；社会保险中心</w:t>
      </w:r>
      <w:r>
        <w:rPr>
          <w:rFonts w:hint="eastAsia" w:ascii="方正仿宋简体" w:hAnsi="方正仿宋简体" w:eastAsia="方正仿宋简体" w:cs="方正仿宋简体"/>
          <w:b/>
          <w:bCs/>
          <w:sz w:val="30"/>
          <w:szCs w:val="30"/>
        </w:rPr>
        <w:t>202</w:t>
      </w:r>
      <w:r>
        <w:rPr>
          <w:rFonts w:hint="eastAsia" w:ascii="方正仿宋简体" w:hAnsi="方正仿宋简体" w:eastAsia="方正仿宋简体" w:cs="方正仿宋简体"/>
          <w:b/>
          <w:bCs/>
          <w:sz w:val="30"/>
          <w:szCs w:val="30"/>
          <w:lang w:val="en-US" w:eastAsia="zh-CN"/>
        </w:rPr>
        <w:t>4</w:t>
      </w:r>
      <w:r>
        <w:rPr>
          <w:rFonts w:hint="eastAsia" w:ascii="方正仿宋简体" w:hAnsi="方正仿宋简体" w:eastAsia="方正仿宋简体" w:cs="方正仿宋简体"/>
          <w:b/>
          <w:bCs/>
          <w:sz w:val="30"/>
          <w:szCs w:val="30"/>
        </w:rPr>
        <w:t>年</w:t>
      </w:r>
      <w:r>
        <w:rPr>
          <w:rFonts w:hint="eastAsia" w:ascii="方正仿宋简体" w:hAnsi="方正仿宋简体" w:eastAsia="方正仿宋简体" w:cs="方正仿宋简体"/>
          <w:b/>
          <w:bCs/>
          <w:sz w:val="30"/>
          <w:szCs w:val="30"/>
          <w:lang w:val="en-US" w:eastAsia="zh-CN"/>
        </w:rPr>
        <w:t>年初支出预算安排61177.56万元，年末决算支出60699.37万元，预算执行率99.22％；就业服务中心</w:t>
      </w:r>
      <w:r>
        <w:rPr>
          <w:rFonts w:hint="eastAsia" w:ascii="方正仿宋简体" w:hAnsi="方正仿宋简体" w:eastAsia="方正仿宋简体" w:cs="方正仿宋简体"/>
          <w:b/>
          <w:bCs/>
          <w:sz w:val="30"/>
          <w:szCs w:val="30"/>
          <w:highlight w:val="none"/>
          <w:lang w:val="en-US" w:eastAsia="zh-CN"/>
        </w:rPr>
        <w:t>2024年年初支出预算安排369.1万元，年末决算支出369.1万元，预算执行率100%。</w:t>
      </w:r>
    </w:p>
    <w:p w14:paraId="17CBCF3C">
      <w:pPr>
        <w:numPr>
          <w:ilvl w:val="0"/>
          <w:numId w:val="0"/>
        </w:numPr>
        <w:ind w:firstLine="602" w:firstLineChars="200"/>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val="en-US" w:eastAsia="zh-CN"/>
        </w:rPr>
        <w:t>4.部门整体支出进度（设</w:t>
      </w:r>
      <w:r>
        <w:rPr>
          <w:rFonts w:hint="eastAsia" w:ascii="方正仿宋简体" w:hAnsi="方正仿宋简体" w:eastAsia="方正仿宋简体" w:cs="方正仿宋简体"/>
          <w:b/>
          <w:bCs/>
          <w:sz w:val="30"/>
          <w:szCs w:val="30"/>
        </w:rPr>
        <w:t>定</w:t>
      </w:r>
      <w:r>
        <w:rPr>
          <w:rFonts w:hint="eastAsia" w:ascii="方正仿宋简体" w:hAnsi="方正仿宋简体" w:eastAsia="方正仿宋简体" w:cs="方正仿宋简体"/>
          <w:b/>
          <w:bCs/>
          <w:sz w:val="30"/>
          <w:szCs w:val="30"/>
          <w:lang w:val="en-US" w:eastAsia="zh-CN"/>
        </w:rPr>
        <w:t>5</w:t>
      </w:r>
      <w:r>
        <w:rPr>
          <w:rFonts w:hint="eastAsia" w:ascii="方正仿宋简体" w:hAnsi="方正仿宋简体" w:eastAsia="方正仿宋简体" w:cs="方正仿宋简体"/>
          <w:b/>
          <w:bCs/>
          <w:sz w:val="30"/>
          <w:szCs w:val="30"/>
        </w:rPr>
        <w:t>分，得分</w:t>
      </w:r>
      <w:r>
        <w:rPr>
          <w:rFonts w:hint="eastAsia" w:ascii="方正仿宋简体" w:hAnsi="方正仿宋简体" w:eastAsia="方正仿宋简体" w:cs="方正仿宋简体"/>
          <w:b/>
          <w:bCs/>
          <w:sz w:val="30"/>
          <w:szCs w:val="30"/>
          <w:lang w:val="en-US" w:eastAsia="zh-CN"/>
        </w:rPr>
        <w:t>5</w:t>
      </w:r>
      <w:r>
        <w:rPr>
          <w:rFonts w:hint="eastAsia" w:ascii="方正仿宋简体" w:hAnsi="方正仿宋简体" w:eastAsia="方正仿宋简体" w:cs="方正仿宋简体"/>
          <w:b/>
          <w:bCs/>
          <w:sz w:val="30"/>
          <w:szCs w:val="30"/>
        </w:rPr>
        <w:t>分）</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2024年6月底人社机关整体支出进度达到序时进度52.12%；</w:t>
      </w:r>
      <w:r>
        <w:rPr>
          <w:rFonts w:hint="eastAsia" w:ascii="方正仿宋简体" w:hAnsi="方正仿宋简体" w:eastAsia="方正仿宋简体" w:cs="方正仿宋简体"/>
          <w:b/>
          <w:bCs/>
          <w:sz w:val="30"/>
          <w:szCs w:val="30"/>
          <w:highlight w:val="none"/>
          <w:lang w:val="en-US" w:eastAsia="zh-CN"/>
        </w:rPr>
        <w:t>社会保险中心该部门整体支出进度达到序时进度51.1%；就业服</w:t>
      </w:r>
      <w:r>
        <w:rPr>
          <w:rFonts w:hint="eastAsia" w:ascii="方正仿宋简体" w:hAnsi="方正仿宋简体" w:eastAsia="方正仿宋简体" w:cs="方正仿宋简体"/>
          <w:b/>
          <w:bCs/>
          <w:sz w:val="30"/>
          <w:szCs w:val="30"/>
          <w:lang w:val="en-US" w:eastAsia="zh-CN"/>
        </w:rPr>
        <w:t>务中心</w:t>
      </w:r>
      <w:r>
        <w:rPr>
          <w:rFonts w:hint="eastAsia" w:ascii="方正仿宋简体" w:hAnsi="方正仿宋简体" w:eastAsia="方正仿宋简体" w:cs="方正仿宋简体"/>
          <w:b/>
          <w:bCs/>
          <w:sz w:val="30"/>
          <w:szCs w:val="30"/>
          <w:highlight w:val="none"/>
          <w:lang w:val="en-US" w:eastAsia="zh-CN"/>
        </w:rPr>
        <w:t>整体支出进度达到序时进度50%。</w:t>
      </w:r>
    </w:p>
    <w:p w14:paraId="24260557">
      <w:pPr>
        <w:ind w:left="0" w:firstLine="600"/>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val="en-US" w:eastAsia="zh-CN"/>
        </w:rPr>
        <w:t>5.公用经费控制率（设</w:t>
      </w:r>
      <w:r>
        <w:rPr>
          <w:rFonts w:hint="eastAsia" w:ascii="方正仿宋简体" w:hAnsi="方正仿宋简体" w:eastAsia="方正仿宋简体" w:cs="方正仿宋简体"/>
          <w:b/>
          <w:bCs/>
          <w:sz w:val="30"/>
          <w:szCs w:val="30"/>
        </w:rPr>
        <w:t>定</w:t>
      </w:r>
      <w:r>
        <w:rPr>
          <w:rFonts w:hint="eastAsia" w:ascii="方正仿宋简体" w:hAnsi="方正仿宋简体" w:eastAsia="方正仿宋简体" w:cs="方正仿宋简体"/>
          <w:b/>
          <w:bCs/>
          <w:sz w:val="30"/>
          <w:szCs w:val="30"/>
          <w:lang w:val="en-US" w:eastAsia="zh-CN"/>
        </w:rPr>
        <w:t>5</w:t>
      </w:r>
      <w:r>
        <w:rPr>
          <w:rFonts w:hint="eastAsia" w:ascii="方正仿宋简体" w:hAnsi="方正仿宋简体" w:eastAsia="方正仿宋简体" w:cs="方正仿宋简体"/>
          <w:b/>
          <w:bCs/>
          <w:sz w:val="30"/>
          <w:szCs w:val="30"/>
        </w:rPr>
        <w:t>分，得分</w:t>
      </w:r>
      <w:r>
        <w:rPr>
          <w:rFonts w:hint="eastAsia" w:ascii="方正仿宋简体" w:hAnsi="方正仿宋简体" w:eastAsia="方正仿宋简体" w:cs="方正仿宋简体"/>
          <w:b/>
          <w:bCs/>
          <w:sz w:val="30"/>
          <w:szCs w:val="30"/>
          <w:lang w:val="en-US" w:eastAsia="zh-CN"/>
        </w:rPr>
        <w:t>5</w:t>
      </w:r>
      <w:r>
        <w:rPr>
          <w:rFonts w:hint="eastAsia" w:ascii="方正仿宋简体" w:hAnsi="方正仿宋简体" w:eastAsia="方正仿宋简体" w:cs="方正仿宋简体"/>
          <w:b/>
          <w:bCs/>
          <w:sz w:val="30"/>
          <w:szCs w:val="30"/>
        </w:rPr>
        <w:t>分）</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人社机关、</w:t>
      </w:r>
      <w:r>
        <w:rPr>
          <w:rFonts w:hint="eastAsia" w:ascii="方正仿宋简体" w:hAnsi="方正仿宋简体" w:eastAsia="方正仿宋简体" w:cs="方正仿宋简体"/>
          <w:b/>
          <w:bCs/>
          <w:sz w:val="30"/>
          <w:szCs w:val="30"/>
          <w:highlight w:val="none"/>
          <w:lang w:val="en-US" w:eastAsia="zh-CN"/>
        </w:rPr>
        <w:t>社保中心、就业中心</w:t>
      </w:r>
      <w:r>
        <w:rPr>
          <w:rFonts w:hint="eastAsia" w:ascii="方正仿宋简体" w:hAnsi="方正仿宋简体" w:eastAsia="方正仿宋简体" w:cs="方正仿宋简体"/>
          <w:b/>
          <w:bCs/>
          <w:sz w:val="30"/>
          <w:szCs w:val="30"/>
          <w:lang w:val="en-US" w:eastAsia="zh-CN"/>
        </w:rPr>
        <w:t>2024年日常公用经费</w:t>
      </w:r>
      <w:r>
        <w:rPr>
          <w:rFonts w:hint="eastAsia" w:ascii="方正仿宋简体" w:hAnsi="方正仿宋简体" w:eastAsia="方正仿宋简体" w:cs="方正仿宋简体"/>
          <w:b/>
          <w:bCs/>
          <w:sz w:val="30"/>
          <w:szCs w:val="30"/>
          <w:highlight w:val="none"/>
          <w:lang w:eastAsia="zh-CN"/>
        </w:rPr>
        <w:t>控制率</w:t>
      </w:r>
      <w:r>
        <w:rPr>
          <w:rFonts w:hint="eastAsia" w:ascii="方正仿宋简体" w:hAnsi="方正仿宋简体" w:eastAsia="方正仿宋简体" w:cs="方正仿宋简体"/>
          <w:b/>
          <w:bCs/>
          <w:sz w:val="30"/>
          <w:szCs w:val="30"/>
          <w:highlight w:val="none"/>
          <w:lang w:val="en-US" w:eastAsia="zh-CN"/>
        </w:rPr>
        <w:t>分别为100%、84.68%、87.08%，</w:t>
      </w:r>
      <w:r>
        <w:rPr>
          <w:rFonts w:hint="eastAsia" w:ascii="方正仿宋简体" w:hAnsi="方正仿宋简体" w:eastAsia="方正仿宋简体" w:cs="方正仿宋简体"/>
          <w:b/>
          <w:bCs/>
          <w:sz w:val="30"/>
          <w:szCs w:val="30"/>
          <w:lang w:val="en-US" w:eastAsia="zh-CN"/>
        </w:rPr>
        <w:t>均控制在100%以内。</w:t>
      </w:r>
    </w:p>
    <w:p w14:paraId="20552191">
      <w:pPr>
        <w:ind w:left="0" w:firstLine="600"/>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val="en-US" w:eastAsia="zh-CN"/>
        </w:rPr>
        <w:t>6.“三公经费”控制率（设</w:t>
      </w:r>
      <w:r>
        <w:rPr>
          <w:rFonts w:hint="eastAsia" w:ascii="方正仿宋简体" w:hAnsi="方正仿宋简体" w:eastAsia="方正仿宋简体" w:cs="方正仿宋简体"/>
          <w:b/>
          <w:bCs/>
          <w:sz w:val="30"/>
          <w:szCs w:val="30"/>
        </w:rPr>
        <w:t>定</w:t>
      </w:r>
      <w:r>
        <w:rPr>
          <w:rFonts w:hint="eastAsia" w:ascii="方正仿宋简体" w:hAnsi="方正仿宋简体" w:eastAsia="方正仿宋简体" w:cs="方正仿宋简体"/>
          <w:b/>
          <w:bCs/>
          <w:sz w:val="30"/>
          <w:szCs w:val="30"/>
          <w:lang w:val="en-US" w:eastAsia="zh-CN"/>
        </w:rPr>
        <w:t>5</w:t>
      </w:r>
      <w:r>
        <w:rPr>
          <w:rFonts w:hint="eastAsia" w:ascii="方正仿宋简体" w:hAnsi="方正仿宋简体" w:eastAsia="方正仿宋简体" w:cs="方正仿宋简体"/>
          <w:b/>
          <w:bCs/>
          <w:sz w:val="30"/>
          <w:szCs w:val="30"/>
        </w:rPr>
        <w:t>分，得分</w:t>
      </w:r>
      <w:r>
        <w:rPr>
          <w:rFonts w:hint="eastAsia" w:ascii="方正仿宋简体" w:hAnsi="方正仿宋简体" w:eastAsia="方正仿宋简体" w:cs="方正仿宋简体"/>
          <w:b/>
          <w:bCs/>
          <w:sz w:val="30"/>
          <w:szCs w:val="30"/>
          <w:lang w:val="en-US" w:eastAsia="zh-CN"/>
        </w:rPr>
        <w:t>5</w:t>
      </w:r>
      <w:r>
        <w:rPr>
          <w:rFonts w:hint="eastAsia" w:ascii="方正仿宋简体" w:hAnsi="方正仿宋简体" w:eastAsia="方正仿宋简体" w:cs="方正仿宋简体"/>
          <w:b/>
          <w:bCs/>
          <w:sz w:val="30"/>
          <w:szCs w:val="30"/>
        </w:rPr>
        <w:t>分）</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人社机关2024年年初“三公经费”预算安排30.98万元，年末实际支出30.98万元，“三公经费”控制率100%；社会保险中心、就业中心2024年年初“三公经费”预算分别安排0.8万元、0.3万元，年末实际</w:t>
      </w:r>
      <w:r>
        <w:rPr>
          <w:rFonts w:hint="eastAsia" w:ascii="方正仿宋简体" w:hAnsi="方正仿宋简体" w:eastAsia="方正仿宋简体" w:cs="方正仿宋简体"/>
          <w:b/>
          <w:bCs/>
          <w:sz w:val="30"/>
          <w:szCs w:val="30"/>
          <w:highlight w:val="none"/>
          <w:lang w:val="en-US" w:eastAsia="zh-CN"/>
        </w:rPr>
        <w:t>支出均为0万元；部门“三公”经费</w:t>
      </w:r>
      <w:r>
        <w:rPr>
          <w:rFonts w:hint="eastAsia" w:ascii="方正仿宋简体" w:hAnsi="方正仿宋简体" w:eastAsia="方正仿宋简体" w:cs="方正仿宋简体"/>
          <w:b/>
          <w:bCs/>
          <w:sz w:val="30"/>
          <w:szCs w:val="30"/>
          <w:lang w:val="en-US" w:eastAsia="zh-CN"/>
        </w:rPr>
        <w:t>总体控制较好。</w:t>
      </w:r>
    </w:p>
    <w:p w14:paraId="25F20D00">
      <w:pPr>
        <w:ind w:firstLine="602" w:firstLineChars="200"/>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val="en-US" w:eastAsia="zh-CN"/>
        </w:rPr>
        <w:t>7.预决算信息公开性（设</w:t>
      </w:r>
      <w:r>
        <w:rPr>
          <w:rFonts w:hint="eastAsia" w:ascii="方正仿宋简体" w:hAnsi="方正仿宋简体" w:eastAsia="方正仿宋简体" w:cs="方正仿宋简体"/>
          <w:b/>
          <w:bCs/>
          <w:sz w:val="30"/>
          <w:szCs w:val="30"/>
        </w:rPr>
        <w:t>定</w:t>
      </w:r>
      <w:r>
        <w:rPr>
          <w:rFonts w:hint="eastAsia" w:ascii="方正仿宋简体" w:hAnsi="方正仿宋简体" w:eastAsia="方正仿宋简体" w:cs="方正仿宋简体"/>
          <w:b/>
          <w:bCs/>
          <w:sz w:val="30"/>
          <w:szCs w:val="30"/>
          <w:lang w:val="en-US" w:eastAsia="zh-CN"/>
        </w:rPr>
        <w:t>5</w:t>
      </w:r>
      <w:r>
        <w:rPr>
          <w:rFonts w:hint="eastAsia" w:ascii="方正仿宋简体" w:hAnsi="方正仿宋简体" w:eastAsia="方正仿宋简体" w:cs="方正仿宋简体"/>
          <w:b/>
          <w:bCs/>
          <w:sz w:val="30"/>
          <w:szCs w:val="30"/>
        </w:rPr>
        <w:t>分，得分</w:t>
      </w:r>
      <w:r>
        <w:rPr>
          <w:rFonts w:hint="eastAsia" w:ascii="方正仿宋简体" w:hAnsi="方正仿宋简体" w:eastAsia="方正仿宋简体" w:cs="方正仿宋简体"/>
          <w:b/>
          <w:bCs/>
          <w:sz w:val="30"/>
          <w:szCs w:val="30"/>
          <w:lang w:val="en-US" w:eastAsia="zh-CN"/>
        </w:rPr>
        <w:t>5</w:t>
      </w:r>
      <w:r>
        <w:rPr>
          <w:rFonts w:hint="eastAsia" w:ascii="方正仿宋简体" w:hAnsi="方正仿宋简体" w:eastAsia="方正仿宋简体" w:cs="方正仿宋简体"/>
          <w:b/>
          <w:bCs/>
          <w:sz w:val="30"/>
          <w:szCs w:val="30"/>
        </w:rPr>
        <w:t>分）</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人社机关、社保中心、就业中心在区政府门户网站按照规定时限、内容、格式公开预决算信息，信息内容完整</w:t>
      </w:r>
      <w:r>
        <w:rPr>
          <w:rFonts w:hint="eastAsia" w:ascii="方正仿宋简体" w:hAnsi="方正仿宋简体" w:eastAsia="方正仿宋简体" w:cs="方正仿宋简体"/>
          <w:b/>
          <w:bCs/>
          <w:sz w:val="30"/>
          <w:szCs w:val="30"/>
          <w:lang w:eastAsia="zh-CN"/>
        </w:rPr>
        <w:t xml:space="preserve">。  </w:t>
      </w:r>
    </w:p>
    <w:p w14:paraId="732682DC">
      <w:pPr>
        <w:ind w:left="0" w:firstLine="600"/>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lang w:val="en-US" w:eastAsia="zh-CN"/>
        </w:rPr>
        <w:t>8.资金使用合规性（设</w:t>
      </w:r>
      <w:r>
        <w:rPr>
          <w:rFonts w:hint="eastAsia" w:ascii="方正仿宋简体" w:hAnsi="方正仿宋简体" w:eastAsia="方正仿宋简体" w:cs="方正仿宋简体"/>
          <w:b/>
          <w:bCs/>
          <w:sz w:val="30"/>
          <w:szCs w:val="30"/>
        </w:rPr>
        <w:t>定</w:t>
      </w:r>
      <w:r>
        <w:rPr>
          <w:rFonts w:hint="eastAsia" w:ascii="方正仿宋简体" w:hAnsi="方正仿宋简体" w:eastAsia="方正仿宋简体" w:cs="方正仿宋简体"/>
          <w:b/>
          <w:bCs/>
          <w:sz w:val="30"/>
          <w:szCs w:val="30"/>
          <w:lang w:val="en-US" w:eastAsia="zh-CN"/>
        </w:rPr>
        <w:t>5</w:t>
      </w:r>
      <w:r>
        <w:rPr>
          <w:rFonts w:hint="eastAsia" w:ascii="方正仿宋简体" w:hAnsi="方正仿宋简体" w:eastAsia="方正仿宋简体" w:cs="方正仿宋简体"/>
          <w:b/>
          <w:bCs/>
          <w:sz w:val="30"/>
          <w:szCs w:val="30"/>
        </w:rPr>
        <w:t>分，得分</w:t>
      </w:r>
      <w:r>
        <w:rPr>
          <w:rFonts w:hint="eastAsia" w:ascii="方正仿宋简体" w:hAnsi="方正仿宋简体" w:eastAsia="方正仿宋简体" w:cs="方正仿宋简体"/>
          <w:b/>
          <w:bCs/>
          <w:sz w:val="30"/>
          <w:szCs w:val="30"/>
          <w:lang w:val="en-US" w:eastAsia="zh-CN"/>
        </w:rPr>
        <w:t>5</w:t>
      </w:r>
      <w:r>
        <w:rPr>
          <w:rFonts w:hint="eastAsia" w:ascii="方正仿宋简体" w:hAnsi="方正仿宋简体" w:eastAsia="方正仿宋简体" w:cs="方正仿宋简体"/>
          <w:b/>
          <w:bCs/>
          <w:sz w:val="30"/>
          <w:szCs w:val="30"/>
        </w:rPr>
        <w:t>分）</w:t>
      </w:r>
      <w:r>
        <w:rPr>
          <w:rFonts w:hint="eastAsia" w:ascii="方正仿宋简体" w:hAnsi="方正仿宋简体" w:eastAsia="方正仿宋简体" w:cs="方正仿宋简体"/>
          <w:b/>
          <w:bCs/>
          <w:sz w:val="30"/>
          <w:szCs w:val="30"/>
          <w:lang w:eastAsia="zh-CN"/>
        </w:rPr>
        <w:t>，</w:t>
      </w:r>
      <w:r>
        <w:rPr>
          <w:rFonts w:hint="eastAsia" w:ascii="方正仿宋简体" w:hAnsi="方正仿宋简体" w:eastAsia="方正仿宋简体" w:cs="方正仿宋简体"/>
          <w:b/>
          <w:bCs/>
          <w:sz w:val="30"/>
          <w:szCs w:val="30"/>
          <w:lang w:val="en-US" w:eastAsia="zh-CN"/>
        </w:rPr>
        <w:t>人社机关、社会保险中心、就业服务中心资金拨付有完整的审批程序和手续，项目支出按规定经过评估论证，支出符合部门预算批复的用途，资金使用未发现截留、挤占、挪用、虚列支出等情况，符合国家财经法规和财务管理制度规定以及有关专项资金管理办法的规定。</w:t>
      </w:r>
    </w:p>
    <w:p w14:paraId="6107AE47">
      <w:pPr>
        <w:ind w:left="0" w:firstLine="600"/>
        <w:rPr>
          <w:rFonts w:hint="eastAsia" w:ascii="方正仿宋简体" w:hAnsi="方正仿宋简体" w:eastAsia="方正仿宋简体" w:cs="方正仿宋简体"/>
          <w:b/>
          <w:bCs/>
          <w:sz w:val="30"/>
          <w:szCs w:val="30"/>
          <w:highlight w:val="none"/>
          <w:lang w:val="en-US" w:eastAsia="zh-CN"/>
        </w:rPr>
      </w:pPr>
      <w:r>
        <w:rPr>
          <w:rFonts w:hint="eastAsia" w:ascii="方正仿宋简体" w:hAnsi="方正仿宋简体" w:eastAsia="方正仿宋简体" w:cs="方正仿宋简体"/>
          <w:b/>
          <w:bCs/>
          <w:sz w:val="30"/>
          <w:szCs w:val="30"/>
          <w:highlight w:val="none"/>
          <w:lang w:val="en-US" w:eastAsia="zh-CN"/>
        </w:rPr>
        <w:t>9.管理制度健全性（设</w:t>
      </w:r>
      <w:r>
        <w:rPr>
          <w:rFonts w:hint="eastAsia" w:ascii="方正仿宋简体" w:hAnsi="方正仿宋简体" w:eastAsia="方正仿宋简体" w:cs="方正仿宋简体"/>
          <w:b/>
          <w:bCs/>
          <w:sz w:val="30"/>
          <w:szCs w:val="30"/>
          <w:highlight w:val="none"/>
        </w:rPr>
        <w:t>定</w:t>
      </w:r>
      <w:r>
        <w:rPr>
          <w:rFonts w:hint="eastAsia" w:ascii="方正仿宋简体" w:hAnsi="方正仿宋简体" w:eastAsia="方正仿宋简体" w:cs="方正仿宋简体"/>
          <w:b/>
          <w:bCs/>
          <w:sz w:val="30"/>
          <w:szCs w:val="30"/>
          <w:highlight w:val="none"/>
          <w:lang w:val="en-US" w:eastAsia="zh-CN"/>
        </w:rPr>
        <w:t>5</w:t>
      </w:r>
      <w:r>
        <w:rPr>
          <w:rFonts w:hint="eastAsia" w:ascii="方正仿宋简体" w:hAnsi="方正仿宋简体" w:eastAsia="方正仿宋简体" w:cs="方正仿宋简体"/>
          <w:b/>
          <w:bCs/>
          <w:sz w:val="30"/>
          <w:szCs w:val="30"/>
          <w:highlight w:val="none"/>
        </w:rPr>
        <w:t>分，得分</w:t>
      </w:r>
      <w:r>
        <w:rPr>
          <w:rFonts w:hint="eastAsia" w:ascii="方正仿宋简体" w:hAnsi="方正仿宋简体" w:eastAsia="方正仿宋简体" w:cs="方正仿宋简体"/>
          <w:b/>
          <w:bCs/>
          <w:sz w:val="30"/>
          <w:szCs w:val="30"/>
          <w:highlight w:val="none"/>
          <w:lang w:val="en-US" w:eastAsia="zh-CN"/>
        </w:rPr>
        <w:t>4</w:t>
      </w:r>
      <w:r>
        <w:rPr>
          <w:rFonts w:hint="eastAsia" w:ascii="方正仿宋简体" w:hAnsi="方正仿宋简体" w:eastAsia="方正仿宋简体" w:cs="方正仿宋简体"/>
          <w:b/>
          <w:bCs/>
          <w:sz w:val="30"/>
          <w:szCs w:val="30"/>
          <w:highlight w:val="none"/>
        </w:rPr>
        <w:t>分）</w:t>
      </w:r>
      <w:r>
        <w:rPr>
          <w:rFonts w:hint="eastAsia" w:ascii="方正仿宋简体" w:hAnsi="方正仿宋简体" w:eastAsia="方正仿宋简体" w:cs="方正仿宋简体"/>
          <w:b/>
          <w:bCs/>
          <w:sz w:val="30"/>
          <w:szCs w:val="30"/>
          <w:highlight w:val="none"/>
          <w:lang w:eastAsia="zh-CN"/>
        </w:rPr>
        <w:t>，</w:t>
      </w:r>
      <w:r>
        <w:rPr>
          <w:rFonts w:hint="eastAsia" w:ascii="方正仿宋简体" w:hAnsi="方正仿宋简体" w:eastAsia="方正仿宋简体" w:cs="方正仿宋简体"/>
          <w:b/>
          <w:bCs/>
          <w:sz w:val="30"/>
          <w:szCs w:val="30"/>
          <w:lang w:val="en-US" w:eastAsia="zh-CN"/>
        </w:rPr>
        <w:t>人社机关、社会保险中心、就业服务中心</w:t>
      </w:r>
      <w:r>
        <w:rPr>
          <w:rFonts w:hint="eastAsia" w:ascii="方正仿宋简体" w:hAnsi="方正仿宋简体" w:eastAsia="方正仿宋简体" w:cs="方正仿宋简体"/>
          <w:b/>
          <w:bCs/>
          <w:sz w:val="30"/>
          <w:szCs w:val="30"/>
          <w:highlight w:val="none"/>
          <w:lang w:val="en-US" w:eastAsia="zh-CN"/>
        </w:rPr>
        <w:t>建立了</w:t>
      </w:r>
      <w:r>
        <w:rPr>
          <w:rFonts w:hint="eastAsia" w:ascii="方正仿宋简体" w:hAnsi="方正仿宋简体" w:eastAsia="方正仿宋简体" w:cs="方正仿宋简体"/>
          <w:b/>
          <w:bCs/>
          <w:sz w:val="30"/>
          <w:szCs w:val="30"/>
          <w:highlight w:val="none"/>
          <w:lang w:eastAsia="zh-CN"/>
        </w:rPr>
        <w:t>内部控制制度</w:t>
      </w:r>
      <w:r>
        <w:rPr>
          <w:rFonts w:hint="eastAsia" w:ascii="方正仿宋简体" w:hAnsi="方正仿宋简体" w:eastAsia="方正仿宋简体" w:cs="方正仿宋简体"/>
          <w:b/>
          <w:bCs/>
          <w:sz w:val="30"/>
          <w:szCs w:val="30"/>
          <w:highlight w:val="none"/>
          <w:lang w:val="en-US" w:eastAsia="zh-CN"/>
        </w:rPr>
        <w:t>、部门财务管理制度，相关管理制度得到有效执行。</w:t>
      </w:r>
    </w:p>
    <w:p w14:paraId="3D5E2930">
      <w:pPr>
        <w:ind w:left="0" w:firstLine="600"/>
        <w:rPr>
          <w:rFonts w:hint="eastAsia" w:ascii="方正仿宋简体" w:hAnsi="方正仿宋简体" w:eastAsia="方正仿宋简体" w:cs="方正仿宋简体"/>
          <w:b/>
          <w:bCs/>
          <w:color w:val="auto"/>
          <w:sz w:val="30"/>
          <w:szCs w:val="30"/>
          <w:highlight w:val="none"/>
          <w:lang w:eastAsia="zh-CN"/>
        </w:rPr>
      </w:pPr>
      <w:r>
        <w:rPr>
          <w:rFonts w:hint="eastAsia" w:ascii="方正仿宋简体" w:hAnsi="方正仿宋简体" w:eastAsia="方正仿宋简体" w:cs="方正仿宋简体"/>
          <w:b/>
          <w:bCs/>
          <w:color w:val="auto"/>
          <w:sz w:val="30"/>
          <w:szCs w:val="30"/>
          <w:highlight w:val="none"/>
          <w:lang w:val="en-US" w:eastAsia="zh-CN"/>
        </w:rPr>
        <w:t>10.绩效目标设定情况（设</w:t>
      </w:r>
      <w:r>
        <w:rPr>
          <w:rFonts w:hint="eastAsia" w:ascii="方正仿宋简体" w:hAnsi="方正仿宋简体" w:eastAsia="方正仿宋简体" w:cs="方正仿宋简体"/>
          <w:b/>
          <w:bCs/>
          <w:color w:val="auto"/>
          <w:sz w:val="30"/>
          <w:szCs w:val="30"/>
          <w:highlight w:val="none"/>
        </w:rPr>
        <w:t>定</w:t>
      </w:r>
      <w:r>
        <w:rPr>
          <w:rFonts w:hint="eastAsia" w:ascii="方正仿宋简体" w:hAnsi="方正仿宋简体" w:eastAsia="方正仿宋简体" w:cs="方正仿宋简体"/>
          <w:b/>
          <w:bCs/>
          <w:color w:val="auto"/>
          <w:sz w:val="30"/>
          <w:szCs w:val="30"/>
          <w:highlight w:val="none"/>
          <w:lang w:val="en-US" w:eastAsia="zh-CN"/>
        </w:rPr>
        <w:t>4</w:t>
      </w:r>
      <w:r>
        <w:rPr>
          <w:rFonts w:hint="eastAsia" w:ascii="方正仿宋简体" w:hAnsi="方正仿宋简体" w:eastAsia="方正仿宋简体" w:cs="方正仿宋简体"/>
          <w:b/>
          <w:bCs/>
          <w:color w:val="auto"/>
          <w:sz w:val="30"/>
          <w:szCs w:val="30"/>
          <w:highlight w:val="none"/>
        </w:rPr>
        <w:t>分，得分</w:t>
      </w:r>
      <w:r>
        <w:rPr>
          <w:rFonts w:hint="eastAsia" w:ascii="方正仿宋简体" w:hAnsi="方正仿宋简体" w:eastAsia="方正仿宋简体" w:cs="方正仿宋简体"/>
          <w:b/>
          <w:bCs/>
          <w:color w:val="auto"/>
          <w:sz w:val="30"/>
          <w:szCs w:val="30"/>
          <w:highlight w:val="none"/>
          <w:lang w:val="en-US" w:eastAsia="zh-CN"/>
        </w:rPr>
        <w:t>3</w:t>
      </w:r>
      <w:r>
        <w:rPr>
          <w:rFonts w:hint="eastAsia" w:ascii="方正仿宋简体" w:hAnsi="方正仿宋简体" w:eastAsia="方正仿宋简体" w:cs="方正仿宋简体"/>
          <w:b/>
          <w:bCs/>
          <w:color w:val="auto"/>
          <w:sz w:val="30"/>
          <w:szCs w:val="30"/>
          <w:highlight w:val="none"/>
        </w:rPr>
        <w:t>分）</w:t>
      </w:r>
      <w:r>
        <w:rPr>
          <w:rFonts w:hint="eastAsia" w:ascii="方正仿宋简体" w:hAnsi="方正仿宋简体" w:eastAsia="方正仿宋简体" w:cs="方正仿宋简体"/>
          <w:b/>
          <w:bCs/>
          <w:color w:val="auto"/>
          <w:sz w:val="30"/>
          <w:szCs w:val="30"/>
          <w:highlight w:val="none"/>
          <w:lang w:eastAsia="zh-CN"/>
        </w:rPr>
        <w:t>，全面设置部门整体绩效目标、预算项目绩效目标指标，</w:t>
      </w:r>
      <w:r>
        <w:rPr>
          <w:rFonts w:hint="eastAsia" w:ascii="方正仿宋简体" w:hAnsi="方正仿宋简体" w:eastAsia="方正仿宋简体" w:cs="方正仿宋简体"/>
          <w:b/>
          <w:bCs/>
          <w:color w:val="auto"/>
          <w:sz w:val="30"/>
          <w:szCs w:val="30"/>
          <w:highlight w:val="none"/>
          <w:lang w:val="en-US" w:eastAsia="zh-CN"/>
        </w:rPr>
        <w:t>在</w:t>
      </w:r>
      <w:r>
        <w:rPr>
          <w:rFonts w:hint="eastAsia" w:ascii="方正仿宋简体" w:hAnsi="方正仿宋简体" w:eastAsia="方正仿宋简体" w:cs="方正仿宋简体"/>
          <w:b/>
          <w:bCs/>
          <w:color w:val="auto"/>
          <w:sz w:val="30"/>
          <w:szCs w:val="30"/>
          <w:highlight w:val="none"/>
          <w:lang w:eastAsia="zh-CN"/>
        </w:rPr>
        <w:t>审查过程中，</w:t>
      </w:r>
      <w:r>
        <w:rPr>
          <w:rFonts w:hint="eastAsia" w:ascii="方正仿宋简体" w:hAnsi="方正仿宋简体" w:eastAsia="方正仿宋简体" w:cs="方正仿宋简体"/>
          <w:b/>
          <w:bCs/>
          <w:sz w:val="30"/>
          <w:szCs w:val="30"/>
          <w:lang w:val="en-US" w:eastAsia="zh-CN"/>
        </w:rPr>
        <w:t>人社机关</w:t>
      </w:r>
      <w:r>
        <w:rPr>
          <w:rFonts w:hint="eastAsia" w:ascii="方正仿宋简体" w:hAnsi="方正仿宋简体" w:eastAsia="方正仿宋简体" w:cs="方正仿宋简体"/>
          <w:b/>
          <w:bCs/>
          <w:sz w:val="30"/>
          <w:szCs w:val="30"/>
          <w:highlight w:val="none"/>
          <w:lang w:val="en-US" w:eastAsia="zh-CN"/>
        </w:rPr>
        <w:t>、</w:t>
      </w:r>
      <w:r>
        <w:rPr>
          <w:rFonts w:hint="eastAsia" w:ascii="方正仿宋简体" w:hAnsi="方正仿宋简体" w:eastAsia="方正仿宋简体" w:cs="方正仿宋简体"/>
          <w:b/>
          <w:bCs/>
          <w:color w:val="auto"/>
          <w:sz w:val="30"/>
          <w:szCs w:val="30"/>
          <w:highlight w:val="none"/>
          <w:lang w:eastAsia="zh-CN"/>
        </w:rPr>
        <w:t>社保中心均发现1个绩效指标值设定与实际不符的问题，分别扣0.5分。</w:t>
      </w:r>
    </w:p>
    <w:p w14:paraId="71B260F9">
      <w:pPr>
        <w:ind w:firstLine="602" w:firstLineChars="200"/>
        <w:rPr>
          <w:rFonts w:hint="eastAsia" w:ascii="方正仿宋简体" w:hAnsi="方正仿宋简体" w:eastAsia="方正仿宋简体" w:cs="方正仿宋简体"/>
          <w:b/>
          <w:bCs/>
          <w:sz w:val="30"/>
          <w:szCs w:val="30"/>
          <w:highlight w:val="none"/>
          <w:lang w:val="en-US" w:eastAsia="zh-CN"/>
        </w:rPr>
      </w:pPr>
      <w:r>
        <w:rPr>
          <w:rFonts w:hint="eastAsia" w:ascii="方正仿宋简体" w:hAnsi="方正仿宋简体" w:eastAsia="方正仿宋简体" w:cs="方正仿宋简体"/>
          <w:b/>
          <w:bCs/>
          <w:sz w:val="30"/>
          <w:szCs w:val="30"/>
          <w:highlight w:val="none"/>
          <w:lang w:val="en-US" w:eastAsia="zh-CN"/>
        </w:rPr>
        <w:t>11.绩效监控、评价管理（设</w:t>
      </w:r>
      <w:r>
        <w:rPr>
          <w:rFonts w:hint="eastAsia" w:ascii="方正仿宋简体" w:hAnsi="方正仿宋简体" w:eastAsia="方正仿宋简体" w:cs="方正仿宋简体"/>
          <w:b/>
          <w:bCs/>
          <w:sz w:val="30"/>
          <w:szCs w:val="30"/>
          <w:highlight w:val="none"/>
        </w:rPr>
        <w:t>定</w:t>
      </w:r>
      <w:r>
        <w:rPr>
          <w:rFonts w:hint="eastAsia" w:ascii="方正仿宋简体" w:hAnsi="方正仿宋简体" w:eastAsia="方正仿宋简体" w:cs="方正仿宋简体"/>
          <w:b/>
          <w:bCs/>
          <w:sz w:val="30"/>
          <w:szCs w:val="30"/>
          <w:highlight w:val="none"/>
          <w:lang w:val="en-US" w:eastAsia="zh-CN"/>
        </w:rPr>
        <w:t>8</w:t>
      </w:r>
      <w:r>
        <w:rPr>
          <w:rFonts w:hint="eastAsia" w:ascii="方正仿宋简体" w:hAnsi="方正仿宋简体" w:eastAsia="方正仿宋简体" w:cs="方正仿宋简体"/>
          <w:b/>
          <w:bCs/>
          <w:sz w:val="30"/>
          <w:szCs w:val="30"/>
          <w:highlight w:val="none"/>
        </w:rPr>
        <w:t>分，得分</w:t>
      </w:r>
      <w:r>
        <w:rPr>
          <w:rFonts w:hint="eastAsia" w:ascii="方正仿宋简体" w:hAnsi="方正仿宋简体" w:eastAsia="方正仿宋简体" w:cs="方正仿宋简体"/>
          <w:b/>
          <w:bCs/>
          <w:sz w:val="30"/>
          <w:szCs w:val="30"/>
          <w:highlight w:val="none"/>
          <w:lang w:val="en-US" w:eastAsia="zh-CN"/>
        </w:rPr>
        <w:t>8</w:t>
      </w:r>
      <w:r>
        <w:rPr>
          <w:rFonts w:hint="eastAsia" w:ascii="方正仿宋简体" w:hAnsi="方正仿宋简体" w:eastAsia="方正仿宋简体" w:cs="方正仿宋简体"/>
          <w:b/>
          <w:bCs/>
          <w:sz w:val="30"/>
          <w:szCs w:val="30"/>
          <w:highlight w:val="none"/>
        </w:rPr>
        <w:t>分）</w:t>
      </w:r>
      <w:r>
        <w:rPr>
          <w:rFonts w:hint="eastAsia" w:ascii="方正仿宋简体" w:hAnsi="方正仿宋简体" w:eastAsia="方正仿宋简体" w:cs="方正仿宋简体"/>
          <w:b/>
          <w:bCs/>
          <w:sz w:val="30"/>
          <w:szCs w:val="30"/>
          <w:highlight w:val="none"/>
          <w:lang w:eastAsia="zh-CN"/>
        </w:rPr>
        <w:t>，按照要求开展</w:t>
      </w:r>
      <w:r>
        <w:rPr>
          <w:rFonts w:hint="eastAsia" w:ascii="方正仿宋简体" w:hAnsi="方正仿宋简体" w:eastAsia="方正仿宋简体" w:cs="方正仿宋简体"/>
          <w:b/>
          <w:bCs/>
          <w:sz w:val="30"/>
          <w:szCs w:val="30"/>
          <w:highlight w:val="none"/>
          <w:lang w:val="en-US" w:eastAsia="zh-CN"/>
        </w:rPr>
        <w:t>了</w:t>
      </w:r>
      <w:r>
        <w:rPr>
          <w:rFonts w:hint="eastAsia" w:ascii="方正仿宋简体" w:hAnsi="方正仿宋简体" w:eastAsia="方正仿宋简体" w:cs="方正仿宋简体"/>
          <w:b/>
          <w:bCs/>
          <w:sz w:val="30"/>
          <w:szCs w:val="30"/>
          <w:highlight w:val="none"/>
          <w:lang w:eastAsia="zh-CN"/>
        </w:rPr>
        <w:t>部门整体绩效目标监控、部门整体绩效自评、部门重点</w:t>
      </w:r>
      <w:r>
        <w:rPr>
          <w:rFonts w:hint="eastAsia" w:ascii="方正仿宋简体" w:hAnsi="方正仿宋简体" w:eastAsia="方正仿宋简体" w:cs="方正仿宋简体"/>
          <w:b/>
          <w:bCs/>
          <w:sz w:val="30"/>
          <w:szCs w:val="30"/>
          <w:highlight w:val="none"/>
          <w:lang w:val="en-US" w:eastAsia="zh-CN"/>
        </w:rPr>
        <w:t>评价；</w:t>
      </w:r>
      <w:r>
        <w:rPr>
          <w:rFonts w:hint="eastAsia" w:ascii="方正仿宋简体" w:hAnsi="方正仿宋简体" w:eastAsia="方正仿宋简体" w:cs="方正仿宋简体"/>
          <w:b/>
          <w:bCs/>
          <w:sz w:val="30"/>
          <w:szCs w:val="30"/>
          <w:highlight w:val="none"/>
          <w:lang w:eastAsia="zh-CN"/>
        </w:rPr>
        <w:t>所有预算项目均开展绩效监控、绩效自评</w:t>
      </w:r>
      <w:r>
        <w:rPr>
          <w:rFonts w:hint="eastAsia" w:ascii="方正仿宋简体" w:hAnsi="方正仿宋简体" w:eastAsia="方正仿宋简体" w:cs="方正仿宋简体"/>
          <w:b/>
          <w:bCs/>
          <w:sz w:val="30"/>
          <w:szCs w:val="30"/>
          <w:highlight w:val="none"/>
          <w:lang w:val="en-US" w:eastAsia="zh-CN"/>
        </w:rPr>
        <w:t>；</w:t>
      </w:r>
      <w:r>
        <w:rPr>
          <w:rFonts w:hint="eastAsia" w:ascii="方正仿宋简体" w:hAnsi="方正仿宋简体" w:eastAsia="方正仿宋简体" w:cs="方正仿宋简体"/>
          <w:b/>
          <w:bCs/>
          <w:sz w:val="30"/>
          <w:szCs w:val="30"/>
          <w:highlight w:val="none"/>
          <w:lang w:eastAsia="zh-CN"/>
        </w:rPr>
        <w:t>财政核查过程中</w:t>
      </w:r>
      <w:r>
        <w:rPr>
          <w:rFonts w:hint="eastAsia" w:ascii="方正仿宋简体" w:hAnsi="方正仿宋简体" w:eastAsia="方正仿宋简体" w:cs="方正仿宋简体"/>
          <w:b/>
          <w:bCs/>
          <w:sz w:val="30"/>
          <w:szCs w:val="30"/>
          <w:highlight w:val="none"/>
          <w:lang w:val="en-US" w:eastAsia="zh-CN"/>
        </w:rPr>
        <w:t>未</w:t>
      </w:r>
      <w:r>
        <w:rPr>
          <w:rFonts w:hint="eastAsia" w:ascii="方正仿宋简体" w:hAnsi="方正仿宋简体" w:eastAsia="方正仿宋简体" w:cs="方正仿宋简体"/>
          <w:b/>
          <w:bCs/>
          <w:sz w:val="30"/>
          <w:szCs w:val="30"/>
          <w:highlight w:val="none"/>
          <w:lang w:eastAsia="zh-CN"/>
        </w:rPr>
        <w:t>发现绩效自评结果</w:t>
      </w:r>
      <w:r>
        <w:rPr>
          <w:rFonts w:hint="eastAsia" w:ascii="方正仿宋简体" w:hAnsi="方正仿宋简体" w:eastAsia="方正仿宋简体" w:cs="方正仿宋简体"/>
          <w:b/>
          <w:bCs/>
          <w:sz w:val="30"/>
          <w:szCs w:val="30"/>
          <w:highlight w:val="none"/>
          <w:lang w:val="en-US" w:eastAsia="zh-CN"/>
        </w:rPr>
        <w:t>不实情况。</w:t>
      </w:r>
    </w:p>
    <w:p w14:paraId="57E1D16A">
      <w:pPr>
        <w:ind w:left="0" w:firstLine="600"/>
        <w:rPr>
          <w:rFonts w:hint="eastAsia" w:ascii="方正仿宋简体" w:hAnsi="方正仿宋简体" w:eastAsia="方正仿宋简体" w:cs="方正仿宋简体"/>
          <w:b/>
          <w:bCs/>
          <w:sz w:val="30"/>
          <w:szCs w:val="30"/>
          <w:highlight w:val="none"/>
          <w:lang w:val="en-US" w:eastAsia="zh-CN"/>
        </w:rPr>
      </w:pPr>
      <w:r>
        <w:rPr>
          <w:rFonts w:hint="eastAsia" w:ascii="方正仿宋简体" w:hAnsi="方正仿宋简体" w:eastAsia="方正仿宋简体" w:cs="方正仿宋简体"/>
          <w:b/>
          <w:bCs/>
          <w:sz w:val="30"/>
          <w:szCs w:val="30"/>
          <w:highlight w:val="none"/>
          <w:lang w:val="en-US" w:eastAsia="zh-CN"/>
        </w:rPr>
        <w:t>12.绩效结果应用（设</w:t>
      </w:r>
      <w:r>
        <w:rPr>
          <w:rFonts w:hint="eastAsia" w:ascii="方正仿宋简体" w:hAnsi="方正仿宋简体" w:eastAsia="方正仿宋简体" w:cs="方正仿宋简体"/>
          <w:b/>
          <w:bCs/>
          <w:sz w:val="30"/>
          <w:szCs w:val="30"/>
          <w:highlight w:val="none"/>
        </w:rPr>
        <w:t>定</w:t>
      </w:r>
      <w:r>
        <w:rPr>
          <w:rFonts w:hint="eastAsia" w:ascii="方正仿宋简体" w:hAnsi="方正仿宋简体" w:eastAsia="方正仿宋简体" w:cs="方正仿宋简体"/>
          <w:b/>
          <w:bCs/>
          <w:sz w:val="30"/>
          <w:szCs w:val="30"/>
          <w:highlight w:val="none"/>
          <w:lang w:val="en-US" w:eastAsia="zh-CN"/>
        </w:rPr>
        <w:t>4</w:t>
      </w:r>
      <w:r>
        <w:rPr>
          <w:rFonts w:hint="eastAsia" w:ascii="方正仿宋简体" w:hAnsi="方正仿宋简体" w:eastAsia="方正仿宋简体" w:cs="方正仿宋简体"/>
          <w:b/>
          <w:bCs/>
          <w:sz w:val="30"/>
          <w:szCs w:val="30"/>
          <w:highlight w:val="none"/>
        </w:rPr>
        <w:t>分，得分</w:t>
      </w:r>
      <w:r>
        <w:rPr>
          <w:rFonts w:hint="eastAsia" w:ascii="方正仿宋简体" w:hAnsi="方正仿宋简体" w:eastAsia="方正仿宋简体" w:cs="方正仿宋简体"/>
          <w:b/>
          <w:bCs/>
          <w:sz w:val="30"/>
          <w:szCs w:val="30"/>
          <w:highlight w:val="none"/>
          <w:lang w:val="en-US" w:eastAsia="zh-CN"/>
        </w:rPr>
        <w:t>2</w:t>
      </w:r>
      <w:r>
        <w:rPr>
          <w:rFonts w:hint="eastAsia" w:ascii="方正仿宋简体" w:hAnsi="方正仿宋简体" w:eastAsia="方正仿宋简体" w:cs="方正仿宋简体"/>
          <w:b/>
          <w:bCs/>
          <w:sz w:val="30"/>
          <w:szCs w:val="30"/>
          <w:highlight w:val="none"/>
        </w:rPr>
        <w:t>分）</w:t>
      </w:r>
      <w:r>
        <w:rPr>
          <w:rFonts w:hint="eastAsia" w:ascii="方正仿宋简体" w:hAnsi="方正仿宋简体" w:eastAsia="方正仿宋简体" w:cs="方正仿宋简体"/>
          <w:b/>
          <w:bCs/>
          <w:sz w:val="30"/>
          <w:szCs w:val="30"/>
          <w:highlight w:val="none"/>
          <w:lang w:eastAsia="zh-CN"/>
        </w:rPr>
        <w:t>，</w:t>
      </w:r>
      <w:r>
        <w:rPr>
          <w:rFonts w:hint="eastAsia" w:ascii="方正仿宋简体" w:hAnsi="方正仿宋简体" w:eastAsia="方正仿宋简体" w:cs="方正仿宋简体"/>
          <w:b/>
          <w:bCs/>
          <w:sz w:val="30"/>
          <w:szCs w:val="30"/>
          <w:highlight w:val="none"/>
          <w:lang w:val="en-US" w:eastAsia="zh-CN"/>
        </w:rPr>
        <w:t>部门在绩效自评结果、部门重点绩效评价结果、绩效监控结果应用于</w:t>
      </w:r>
      <w:r>
        <w:rPr>
          <w:rFonts w:hint="eastAsia" w:ascii="方正仿宋简体" w:hAnsi="方正仿宋简体" w:eastAsia="方正仿宋简体" w:cs="方正仿宋简体"/>
          <w:b/>
          <w:bCs/>
          <w:sz w:val="30"/>
          <w:szCs w:val="30"/>
          <w:highlight w:val="none"/>
          <w:lang w:eastAsia="zh-CN"/>
        </w:rPr>
        <w:t>节约</w:t>
      </w:r>
      <w:r>
        <w:rPr>
          <w:rFonts w:hint="eastAsia" w:ascii="方正仿宋简体" w:hAnsi="方正仿宋简体" w:eastAsia="方正仿宋简体" w:cs="方正仿宋简体"/>
          <w:b/>
          <w:bCs/>
          <w:sz w:val="30"/>
          <w:szCs w:val="30"/>
          <w:highlight w:val="none"/>
          <w:lang w:val="en-US" w:eastAsia="zh-CN"/>
        </w:rPr>
        <w:t>财政</w:t>
      </w:r>
      <w:r>
        <w:rPr>
          <w:rFonts w:hint="eastAsia" w:ascii="方正仿宋简体" w:hAnsi="方正仿宋简体" w:eastAsia="方正仿宋简体" w:cs="方正仿宋简体"/>
          <w:b/>
          <w:bCs/>
          <w:sz w:val="30"/>
          <w:szCs w:val="30"/>
          <w:highlight w:val="none"/>
          <w:lang w:eastAsia="zh-CN"/>
        </w:rPr>
        <w:t>预算资金</w:t>
      </w:r>
      <w:r>
        <w:rPr>
          <w:rFonts w:hint="eastAsia" w:ascii="方正仿宋简体" w:hAnsi="方正仿宋简体" w:eastAsia="方正仿宋简体" w:cs="方正仿宋简体"/>
          <w:b/>
          <w:bCs/>
          <w:sz w:val="30"/>
          <w:szCs w:val="30"/>
          <w:highlight w:val="none"/>
          <w:lang w:val="en-US" w:eastAsia="zh-CN"/>
        </w:rPr>
        <w:t>方面尚需加强。</w:t>
      </w:r>
    </w:p>
    <w:p w14:paraId="6C3DC070">
      <w:pPr>
        <w:ind w:left="0" w:firstLine="600"/>
        <w:rPr>
          <w:rFonts w:hint="eastAsia" w:ascii="方正仿宋简体" w:hAnsi="方正仿宋简体" w:eastAsia="方正仿宋简体" w:cs="方正仿宋简体"/>
          <w:b/>
          <w:bCs/>
          <w:sz w:val="30"/>
          <w:szCs w:val="30"/>
          <w:highlight w:val="none"/>
          <w:lang w:val="en-US" w:eastAsia="zh-CN"/>
        </w:rPr>
      </w:pPr>
      <w:r>
        <w:rPr>
          <w:rFonts w:hint="eastAsia" w:ascii="方正仿宋简体" w:hAnsi="方正仿宋简体" w:eastAsia="方正仿宋简体" w:cs="方正仿宋简体"/>
          <w:b/>
          <w:bCs/>
          <w:sz w:val="30"/>
          <w:szCs w:val="30"/>
          <w:highlight w:val="none"/>
          <w:lang w:val="en-US" w:eastAsia="zh-CN"/>
        </w:rPr>
        <w:t>13.绩效信息公开（设</w:t>
      </w:r>
      <w:r>
        <w:rPr>
          <w:rFonts w:hint="eastAsia" w:ascii="方正仿宋简体" w:hAnsi="方正仿宋简体" w:eastAsia="方正仿宋简体" w:cs="方正仿宋简体"/>
          <w:b/>
          <w:bCs/>
          <w:sz w:val="30"/>
          <w:szCs w:val="30"/>
          <w:highlight w:val="none"/>
        </w:rPr>
        <w:t>定</w:t>
      </w:r>
      <w:r>
        <w:rPr>
          <w:rFonts w:hint="eastAsia" w:ascii="方正仿宋简体" w:hAnsi="方正仿宋简体" w:eastAsia="方正仿宋简体" w:cs="方正仿宋简体"/>
          <w:b/>
          <w:bCs/>
          <w:sz w:val="30"/>
          <w:szCs w:val="30"/>
          <w:highlight w:val="none"/>
          <w:lang w:val="en-US" w:eastAsia="zh-CN"/>
        </w:rPr>
        <w:t>4</w:t>
      </w:r>
      <w:r>
        <w:rPr>
          <w:rFonts w:hint="eastAsia" w:ascii="方正仿宋简体" w:hAnsi="方正仿宋简体" w:eastAsia="方正仿宋简体" w:cs="方正仿宋简体"/>
          <w:b/>
          <w:bCs/>
          <w:sz w:val="30"/>
          <w:szCs w:val="30"/>
          <w:highlight w:val="none"/>
        </w:rPr>
        <w:t>分，得分</w:t>
      </w:r>
      <w:r>
        <w:rPr>
          <w:rFonts w:hint="eastAsia" w:ascii="方正仿宋简体" w:hAnsi="方正仿宋简体" w:eastAsia="方正仿宋简体" w:cs="方正仿宋简体"/>
          <w:b/>
          <w:bCs/>
          <w:sz w:val="30"/>
          <w:szCs w:val="30"/>
          <w:highlight w:val="none"/>
          <w:lang w:val="en-US" w:eastAsia="zh-CN"/>
        </w:rPr>
        <w:t>4</w:t>
      </w:r>
      <w:r>
        <w:rPr>
          <w:rFonts w:hint="eastAsia" w:ascii="方正仿宋简体" w:hAnsi="方正仿宋简体" w:eastAsia="方正仿宋简体" w:cs="方正仿宋简体"/>
          <w:b/>
          <w:bCs/>
          <w:sz w:val="30"/>
          <w:szCs w:val="30"/>
          <w:highlight w:val="none"/>
        </w:rPr>
        <w:t>分</w:t>
      </w:r>
      <w:r>
        <w:rPr>
          <w:rFonts w:hint="eastAsia" w:ascii="方正仿宋简体" w:hAnsi="方正仿宋简体" w:eastAsia="方正仿宋简体" w:cs="方正仿宋简体"/>
          <w:b/>
          <w:bCs/>
          <w:sz w:val="30"/>
          <w:szCs w:val="30"/>
          <w:highlight w:val="none"/>
          <w:lang w:val="en-US" w:eastAsia="zh-CN"/>
        </w:rPr>
        <w:t>），部门整体绩效目标、部门整体绩效自评结果及部门全部预算项目绩效目标、绩效自评结果按时在政府网站公开。</w:t>
      </w:r>
    </w:p>
    <w:p w14:paraId="1DF3FC8B">
      <w:pPr>
        <w:keepNext w:val="0"/>
        <w:keepLines w:val="0"/>
        <w:pageBreakBefore w:val="0"/>
        <w:widowControl w:val="0"/>
        <w:kinsoku/>
        <w:wordWrap/>
        <w:overflowPunct/>
        <w:topLinePunct w:val="0"/>
        <w:autoSpaceDE/>
        <w:autoSpaceDN/>
        <w:bidi w:val="0"/>
        <w:adjustRightInd/>
        <w:snapToGrid/>
        <w:spacing w:line="550" w:lineRule="exact"/>
        <w:ind w:right="0" w:rightChars="0" w:firstLine="602" w:firstLineChars="200"/>
        <w:textAlignment w:val="auto"/>
        <w:rPr>
          <w:rFonts w:hint="eastAsia" w:ascii="方正仿宋简体" w:hAnsi="方正仿宋简体" w:eastAsia="方正仿宋简体" w:cs="方正仿宋简体"/>
          <w:b/>
          <w:bCs/>
          <w:sz w:val="30"/>
          <w:szCs w:val="30"/>
          <w:highlight w:val="none"/>
          <w:lang w:val="en-US" w:eastAsia="zh-CN"/>
        </w:rPr>
      </w:pPr>
      <w:r>
        <w:rPr>
          <w:rFonts w:hint="eastAsia" w:ascii="方正仿宋简体" w:hAnsi="方正仿宋简体" w:eastAsia="方正仿宋简体" w:cs="方正仿宋简体"/>
          <w:b/>
          <w:bCs/>
          <w:sz w:val="30"/>
          <w:szCs w:val="30"/>
          <w:highlight w:val="none"/>
          <w:lang w:val="en-US" w:eastAsia="zh-CN"/>
        </w:rPr>
        <w:t>14.重点工作完成率（设</w:t>
      </w:r>
      <w:r>
        <w:rPr>
          <w:rFonts w:hint="eastAsia" w:ascii="方正仿宋简体" w:hAnsi="方正仿宋简体" w:eastAsia="方正仿宋简体" w:cs="方正仿宋简体"/>
          <w:b/>
          <w:bCs/>
          <w:sz w:val="30"/>
          <w:szCs w:val="30"/>
          <w:highlight w:val="none"/>
        </w:rPr>
        <w:t>定</w:t>
      </w:r>
      <w:r>
        <w:rPr>
          <w:rFonts w:hint="eastAsia" w:ascii="方正仿宋简体" w:hAnsi="方正仿宋简体" w:eastAsia="方正仿宋简体" w:cs="方正仿宋简体"/>
          <w:b/>
          <w:bCs/>
          <w:sz w:val="30"/>
          <w:szCs w:val="30"/>
          <w:highlight w:val="none"/>
          <w:lang w:val="en-US" w:eastAsia="zh-CN"/>
        </w:rPr>
        <w:t>10</w:t>
      </w:r>
      <w:r>
        <w:rPr>
          <w:rFonts w:hint="eastAsia" w:ascii="方正仿宋简体" w:hAnsi="方正仿宋简体" w:eastAsia="方正仿宋简体" w:cs="方正仿宋简体"/>
          <w:b/>
          <w:bCs/>
          <w:sz w:val="30"/>
          <w:szCs w:val="30"/>
          <w:highlight w:val="none"/>
        </w:rPr>
        <w:t>分，得分</w:t>
      </w:r>
      <w:r>
        <w:rPr>
          <w:rFonts w:hint="eastAsia" w:ascii="方正仿宋简体" w:hAnsi="方正仿宋简体" w:eastAsia="方正仿宋简体" w:cs="方正仿宋简体"/>
          <w:b/>
          <w:bCs/>
          <w:sz w:val="30"/>
          <w:szCs w:val="30"/>
          <w:highlight w:val="none"/>
          <w:lang w:val="en-US" w:eastAsia="zh-CN"/>
        </w:rPr>
        <w:t>10</w:t>
      </w:r>
      <w:r>
        <w:rPr>
          <w:rFonts w:hint="eastAsia" w:ascii="方正仿宋简体" w:hAnsi="方正仿宋简体" w:eastAsia="方正仿宋简体" w:cs="方正仿宋简体"/>
          <w:b/>
          <w:bCs/>
          <w:sz w:val="30"/>
          <w:szCs w:val="30"/>
          <w:highlight w:val="none"/>
        </w:rPr>
        <w:t>分</w:t>
      </w:r>
      <w:r>
        <w:rPr>
          <w:rFonts w:hint="eastAsia" w:ascii="方正仿宋简体" w:hAnsi="方正仿宋简体" w:eastAsia="方正仿宋简体" w:cs="方正仿宋简体"/>
          <w:b/>
          <w:bCs/>
          <w:sz w:val="30"/>
          <w:szCs w:val="30"/>
          <w:highlight w:val="none"/>
          <w:lang w:val="en-US" w:eastAsia="zh-CN"/>
        </w:rPr>
        <w:t>），我区</w:t>
      </w:r>
      <w:r>
        <w:rPr>
          <w:rFonts w:hint="eastAsia" w:ascii="方正仿宋简体" w:hAnsi="方正仿宋简体" w:eastAsia="方正仿宋简体" w:cs="方正仿宋简体"/>
          <w:b/>
          <w:bCs/>
          <w:color w:val="333333"/>
          <w:sz w:val="30"/>
          <w:szCs w:val="30"/>
          <w:shd w:val="clear" w:color="auto" w:fill="FFFFFF"/>
          <w:lang w:val="en-US" w:eastAsia="zh-CN"/>
        </w:rPr>
        <w:t>重点考核指标</w:t>
      </w:r>
      <w:r>
        <w:rPr>
          <w:rFonts w:hint="eastAsia" w:ascii="方正仿宋简体" w:hAnsi="方正仿宋简体" w:eastAsia="方正仿宋简体" w:cs="方正仿宋简体"/>
          <w:b/>
          <w:bCs/>
          <w:sz w:val="30"/>
          <w:szCs w:val="30"/>
          <w:highlight w:val="none"/>
          <w:lang w:val="en-US" w:eastAsia="zh-CN"/>
        </w:rPr>
        <w:t>涉及相关工作均圆满完成，其中：城镇居民人均可支配收入全年完成总量排名全市第三、增速全市排名第二；城乡居民基本养老保险保障水平位列全市最高档次；城镇新增就业完成任务的102.44%，居全市第二；外地来丰就业安居人数和企业用工净增人数一直保持全市第一。</w:t>
      </w:r>
    </w:p>
    <w:p w14:paraId="0112631E">
      <w:pPr>
        <w:ind w:left="0" w:firstLine="600"/>
        <w:rPr>
          <w:rFonts w:hint="eastAsia" w:ascii="方正仿宋简体" w:hAnsi="方正仿宋简体" w:eastAsia="方正仿宋简体" w:cs="方正仿宋简体"/>
          <w:b/>
          <w:bCs/>
          <w:sz w:val="30"/>
          <w:szCs w:val="30"/>
          <w:highlight w:val="none"/>
          <w:lang w:val="en-US" w:eastAsia="zh-CN"/>
        </w:rPr>
      </w:pPr>
      <w:r>
        <w:rPr>
          <w:rFonts w:hint="eastAsia" w:ascii="方正仿宋简体" w:hAnsi="方正仿宋简体" w:eastAsia="方正仿宋简体" w:cs="方正仿宋简体"/>
          <w:b/>
          <w:bCs/>
          <w:sz w:val="30"/>
          <w:szCs w:val="30"/>
          <w:highlight w:val="none"/>
          <w:lang w:val="en-US" w:eastAsia="zh-CN"/>
        </w:rPr>
        <w:t>15.政策知晓率（设</w:t>
      </w:r>
      <w:r>
        <w:rPr>
          <w:rFonts w:hint="eastAsia" w:ascii="方正仿宋简体" w:hAnsi="方正仿宋简体" w:eastAsia="方正仿宋简体" w:cs="方正仿宋简体"/>
          <w:b/>
          <w:bCs/>
          <w:sz w:val="30"/>
          <w:szCs w:val="30"/>
          <w:highlight w:val="none"/>
        </w:rPr>
        <w:t>定</w:t>
      </w:r>
      <w:r>
        <w:rPr>
          <w:rFonts w:hint="eastAsia" w:ascii="方正仿宋简体" w:hAnsi="方正仿宋简体" w:eastAsia="方正仿宋简体" w:cs="方正仿宋简体"/>
          <w:b/>
          <w:bCs/>
          <w:sz w:val="30"/>
          <w:szCs w:val="30"/>
          <w:highlight w:val="none"/>
          <w:lang w:val="en-US" w:eastAsia="zh-CN"/>
        </w:rPr>
        <w:t>5</w:t>
      </w:r>
      <w:r>
        <w:rPr>
          <w:rFonts w:hint="eastAsia" w:ascii="方正仿宋简体" w:hAnsi="方正仿宋简体" w:eastAsia="方正仿宋简体" w:cs="方正仿宋简体"/>
          <w:b/>
          <w:bCs/>
          <w:sz w:val="30"/>
          <w:szCs w:val="30"/>
          <w:highlight w:val="none"/>
        </w:rPr>
        <w:t>分，得分</w:t>
      </w:r>
      <w:r>
        <w:rPr>
          <w:rFonts w:hint="eastAsia" w:ascii="方正仿宋简体" w:hAnsi="方正仿宋简体" w:eastAsia="方正仿宋简体" w:cs="方正仿宋简体"/>
          <w:b/>
          <w:bCs/>
          <w:sz w:val="30"/>
          <w:szCs w:val="30"/>
          <w:highlight w:val="none"/>
          <w:lang w:val="en-US" w:eastAsia="zh-CN"/>
        </w:rPr>
        <w:t>5</w:t>
      </w:r>
      <w:r>
        <w:rPr>
          <w:rFonts w:hint="eastAsia" w:ascii="方正仿宋简体" w:hAnsi="方正仿宋简体" w:eastAsia="方正仿宋简体" w:cs="方正仿宋简体"/>
          <w:b/>
          <w:bCs/>
          <w:sz w:val="30"/>
          <w:szCs w:val="30"/>
          <w:highlight w:val="none"/>
        </w:rPr>
        <w:t>分</w:t>
      </w:r>
      <w:r>
        <w:rPr>
          <w:rFonts w:hint="eastAsia" w:ascii="方正仿宋简体" w:hAnsi="方正仿宋简体" w:eastAsia="方正仿宋简体" w:cs="方正仿宋简体"/>
          <w:b/>
          <w:bCs/>
          <w:sz w:val="30"/>
          <w:szCs w:val="30"/>
          <w:highlight w:val="none"/>
          <w:lang w:val="en-US" w:eastAsia="zh-CN"/>
        </w:rPr>
        <w:t>），人事人才、仲裁监察等政策、社会保险政策、就业创业政策知晓率均达到95%以上。</w:t>
      </w:r>
    </w:p>
    <w:p w14:paraId="12DC72FC">
      <w:pPr>
        <w:keepNext w:val="0"/>
        <w:keepLines w:val="0"/>
        <w:pageBreakBefore w:val="0"/>
        <w:widowControl w:val="0"/>
        <w:kinsoku/>
        <w:wordWrap/>
        <w:overflowPunct/>
        <w:topLinePunct w:val="0"/>
        <w:autoSpaceDE/>
        <w:autoSpaceDN/>
        <w:bidi w:val="0"/>
        <w:adjustRightInd/>
        <w:snapToGrid/>
        <w:spacing w:line="530" w:lineRule="exact"/>
        <w:ind w:right="0" w:rightChars="0" w:firstLine="602" w:firstLineChars="200"/>
        <w:textAlignment w:val="auto"/>
        <w:rPr>
          <w:rFonts w:hint="eastAsia" w:ascii="方正仿宋简体" w:hAnsi="方正仿宋简体" w:eastAsia="方正仿宋简体" w:cs="方正仿宋简体"/>
          <w:b/>
          <w:bCs/>
          <w:sz w:val="30"/>
          <w:szCs w:val="30"/>
          <w:highlight w:val="none"/>
          <w:lang w:val="en-US" w:eastAsia="zh-CN"/>
        </w:rPr>
      </w:pPr>
      <w:r>
        <w:rPr>
          <w:rFonts w:hint="eastAsia" w:ascii="方正仿宋简体" w:hAnsi="方正仿宋简体" w:eastAsia="方正仿宋简体" w:cs="方正仿宋简体"/>
          <w:b/>
          <w:bCs/>
          <w:sz w:val="30"/>
          <w:szCs w:val="30"/>
          <w:highlight w:val="none"/>
          <w:lang w:val="en-US" w:eastAsia="zh-CN"/>
        </w:rPr>
        <w:t>16.社会效益指标（设</w:t>
      </w:r>
      <w:r>
        <w:rPr>
          <w:rFonts w:hint="eastAsia" w:ascii="方正仿宋简体" w:hAnsi="方正仿宋简体" w:eastAsia="方正仿宋简体" w:cs="方正仿宋简体"/>
          <w:b/>
          <w:bCs/>
          <w:sz w:val="30"/>
          <w:szCs w:val="30"/>
          <w:highlight w:val="none"/>
        </w:rPr>
        <w:t>定</w:t>
      </w:r>
      <w:r>
        <w:rPr>
          <w:rFonts w:hint="eastAsia" w:ascii="方正仿宋简体" w:hAnsi="方正仿宋简体" w:eastAsia="方正仿宋简体" w:cs="方正仿宋简体"/>
          <w:b/>
          <w:bCs/>
          <w:sz w:val="30"/>
          <w:szCs w:val="30"/>
          <w:highlight w:val="none"/>
          <w:lang w:val="en-US" w:eastAsia="zh-CN"/>
        </w:rPr>
        <w:t>5</w:t>
      </w:r>
      <w:r>
        <w:rPr>
          <w:rFonts w:hint="eastAsia" w:ascii="方正仿宋简体" w:hAnsi="方正仿宋简体" w:eastAsia="方正仿宋简体" w:cs="方正仿宋简体"/>
          <w:b/>
          <w:bCs/>
          <w:sz w:val="30"/>
          <w:szCs w:val="30"/>
          <w:highlight w:val="none"/>
        </w:rPr>
        <w:t>分，得分</w:t>
      </w:r>
      <w:r>
        <w:rPr>
          <w:rFonts w:hint="eastAsia" w:ascii="方正仿宋简体" w:hAnsi="方正仿宋简体" w:eastAsia="方正仿宋简体" w:cs="方正仿宋简体"/>
          <w:b/>
          <w:bCs/>
          <w:sz w:val="30"/>
          <w:szCs w:val="30"/>
          <w:highlight w:val="none"/>
          <w:lang w:val="en-US" w:eastAsia="zh-CN"/>
        </w:rPr>
        <w:t>5</w:t>
      </w:r>
      <w:r>
        <w:rPr>
          <w:rFonts w:hint="eastAsia" w:ascii="方正仿宋简体" w:hAnsi="方正仿宋简体" w:eastAsia="方正仿宋简体" w:cs="方正仿宋简体"/>
          <w:b/>
          <w:bCs/>
          <w:sz w:val="30"/>
          <w:szCs w:val="30"/>
          <w:highlight w:val="none"/>
        </w:rPr>
        <w:t>分</w:t>
      </w:r>
      <w:r>
        <w:rPr>
          <w:rFonts w:hint="eastAsia" w:ascii="方正仿宋简体" w:hAnsi="方正仿宋简体" w:eastAsia="方正仿宋简体" w:cs="方正仿宋简体"/>
          <w:b/>
          <w:bCs/>
          <w:sz w:val="30"/>
          <w:szCs w:val="30"/>
          <w:highlight w:val="none"/>
          <w:lang w:val="en-US" w:eastAsia="zh-CN"/>
        </w:rPr>
        <w:t>），</w:t>
      </w:r>
      <w:r>
        <w:rPr>
          <w:rFonts w:hint="eastAsia" w:ascii="方正仿宋简体" w:hAnsi="方正仿宋简体" w:eastAsia="方正仿宋简体" w:cs="方正仿宋简体"/>
          <w:b/>
          <w:bCs/>
          <w:kern w:val="0"/>
          <w:sz w:val="30"/>
          <w:szCs w:val="30"/>
          <w:lang w:val="en-US" w:eastAsia="zh-CN"/>
        </w:rPr>
        <w:t>人社部门</w:t>
      </w:r>
      <w:r>
        <w:rPr>
          <w:rFonts w:hint="eastAsia" w:ascii="方正仿宋简体" w:hAnsi="方正仿宋简体" w:eastAsia="方正仿宋简体" w:cs="方正仿宋简体"/>
          <w:b/>
          <w:bCs/>
          <w:kern w:val="0"/>
          <w:sz w:val="30"/>
          <w:szCs w:val="30"/>
        </w:rPr>
        <w:t>围绕</w:t>
      </w:r>
      <w:r>
        <w:rPr>
          <w:rFonts w:hint="eastAsia" w:ascii="方正仿宋简体" w:hAnsi="方正仿宋简体" w:eastAsia="方正仿宋简体" w:cs="方正仿宋简体"/>
          <w:b/>
          <w:bCs/>
          <w:kern w:val="0"/>
          <w:sz w:val="30"/>
          <w:szCs w:val="30"/>
          <w:lang w:val="en-US" w:eastAsia="zh-CN"/>
        </w:rPr>
        <w:t>年初确定的</w:t>
      </w:r>
      <w:r>
        <w:rPr>
          <w:rFonts w:hint="eastAsia" w:ascii="方正仿宋简体" w:hAnsi="方正仿宋简体" w:eastAsia="方正仿宋简体" w:cs="方正仿宋简体"/>
          <w:b/>
          <w:bCs/>
          <w:kern w:val="0"/>
          <w:sz w:val="30"/>
          <w:szCs w:val="30"/>
        </w:rPr>
        <w:t>“14611”工作思路，</w:t>
      </w:r>
      <w:r>
        <w:rPr>
          <w:rFonts w:hint="eastAsia" w:ascii="方正仿宋简体" w:hAnsi="方正仿宋简体" w:eastAsia="方正仿宋简体" w:cs="方正仿宋简体"/>
          <w:b/>
          <w:bCs/>
          <w:kern w:val="0"/>
          <w:sz w:val="30"/>
          <w:szCs w:val="30"/>
          <w:lang w:val="en-US" w:eastAsia="zh-CN"/>
        </w:rPr>
        <w:t>打造了</w:t>
      </w:r>
      <w:r>
        <w:rPr>
          <w:rFonts w:hint="eastAsia" w:ascii="方正仿宋简体" w:hAnsi="方正仿宋简体" w:eastAsia="方正仿宋简体" w:cs="方正仿宋简体"/>
          <w:b/>
          <w:bCs/>
          <w:kern w:val="0"/>
          <w:sz w:val="30"/>
          <w:szCs w:val="30"/>
        </w:rPr>
        <w:t>“真情人社、躬亲为民”</w:t>
      </w:r>
      <w:r>
        <w:rPr>
          <w:rFonts w:hint="eastAsia" w:ascii="方正仿宋简体" w:hAnsi="方正仿宋简体" w:eastAsia="方正仿宋简体" w:cs="方正仿宋简体"/>
          <w:b/>
          <w:bCs/>
          <w:kern w:val="0"/>
          <w:sz w:val="30"/>
          <w:szCs w:val="30"/>
          <w:lang w:eastAsia="zh-CN"/>
        </w:rPr>
        <w:t>的</w:t>
      </w:r>
      <w:r>
        <w:rPr>
          <w:rFonts w:hint="eastAsia" w:ascii="方正仿宋简体" w:hAnsi="方正仿宋简体" w:eastAsia="方正仿宋简体" w:cs="方正仿宋简体"/>
          <w:b/>
          <w:bCs/>
          <w:kern w:val="0"/>
          <w:sz w:val="30"/>
          <w:szCs w:val="30"/>
          <w:lang w:val="en-US" w:eastAsia="zh-CN"/>
        </w:rPr>
        <w:t>服务品牌</w:t>
      </w:r>
      <w:r>
        <w:rPr>
          <w:rFonts w:hint="eastAsia" w:ascii="方正仿宋简体" w:hAnsi="方正仿宋简体" w:eastAsia="方正仿宋简体" w:cs="方正仿宋简体"/>
          <w:b/>
          <w:bCs/>
          <w:kern w:val="0"/>
          <w:sz w:val="30"/>
          <w:szCs w:val="30"/>
          <w:lang w:eastAsia="zh-CN"/>
        </w:rPr>
        <w:t>，</w:t>
      </w:r>
      <w:r>
        <w:rPr>
          <w:rFonts w:hint="eastAsia" w:ascii="方正仿宋简体" w:hAnsi="方正仿宋简体" w:eastAsia="方正仿宋简体" w:cs="方正仿宋简体"/>
          <w:b/>
          <w:bCs/>
          <w:kern w:val="0"/>
          <w:sz w:val="30"/>
          <w:szCs w:val="30"/>
          <w:lang w:val="en-US" w:eastAsia="zh-CN"/>
        </w:rPr>
        <w:t>高标准高质量完成了全年的目标任务</w:t>
      </w:r>
      <w:r>
        <w:rPr>
          <w:rFonts w:hint="eastAsia" w:ascii="方正仿宋简体" w:hAnsi="方正仿宋简体" w:eastAsia="方正仿宋简体" w:cs="方正仿宋简体"/>
          <w:b/>
          <w:bCs/>
          <w:kern w:val="0"/>
          <w:sz w:val="30"/>
          <w:szCs w:val="30"/>
          <w:lang w:eastAsia="zh-CN"/>
        </w:rPr>
        <w:t>。</w:t>
      </w:r>
    </w:p>
    <w:p w14:paraId="5BC9D815">
      <w:pPr>
        <w:pStyle w:val="6"/>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方正仿宋简体" w:hAnsi="方正仿宋简体" w:eastAsia="方正仿宋简体" w:cs="方正仿宋简体"/>
          <w:b/>
          <w:bCs/>
          <w:sz w:val="30"/>
          <w:szCs w:val="30"/>
          <w:highlight w:val="none"/>
          <w:lang w:val="en-US" w:eastAsia="zh-CN"/>
        </w:rPr>
      </w:pPr>
      <w:r>
        <w:rPr>
          <w:rFonts w:hint="eastAsia" w:ascii="方正仿宋简体" w:hAnsi="方正仿宋简体" w:eastAsia="方正仿宋简体" w:cs="方正仿宋简体"/>
          <w:b/>
          <w:bCs/>
          <w:sz w:val="30"/>
          <w:szCs w:val="30"/>
          <w:lang w:val="en-US" w:eastAsia="zh-CN"/>
        </w:rPr>
        <w:t>17.可持续影响指标（设</w:t>
      </w:r>
      <w:r>
        <w:rPr>
          <w:rFonts w:hint="eastAsia" w:ascii="方正仿宋简体" w:hAnsi="方正仿宋简体" w:eastAsia="方正仿宋简体" w:cs="方正仿宋简体"/>
          <w:b/>
          <w:bCs/>
          <w:sz w:val="30"/>
          <w:szCs w:val="30"/>
        </w:rPr>
        <w:t>定</w:t>
      </w:r>
      <w:r>
        <w:rPr>
          <w:rFonts w:hint="eastAsia" w:ascii="方正仿宋简体" w:hAnsi="方正仿宋简体" w:eastAsia="方正仿宋简体" w:cs="方正仿宋简体"/>
          <w:b/>
          <w:bCs/>
          <w:sz w:val="30"/>
          <w:szCs w:val="30"/>
          <w:lang w:val="en-US" w:eastAsia="zh-CN"/>
        </w:rPr>
        <w:t>5</w:t>
      </w:r>
      <w:r>
        <w:rPr>
          <w:rFonts w:hint="eastAsia" w:ascii="方正仿宋简体" w:hAnsi="方正仿宋简体" w:eastAsia="方正仿宋简体" w:cs="方正仿宋简体"/>
          <w:b/>
          <w:bCs/>
          <w:sz w:val="30"/>
          <w:szCs w:val="30"/>
        </w:rPr>
        <w:t>分，得</w:t>
      </w:r>
      <w:r>
        <w:rPr>
          <w:rFonts w:hint="eastAsia" w:ascii="方正仿宋简体" w:hAnsi="方正仿宋简体" w:eastAsia="方正仿宋简体" w:cs="方正仿宋简体"/>
          <w:b/>
          <w:bCs/>
          <w:sz w:val="30"/>
          <w:szCs w:val="30"/>
          <w:highlight w:val="none"/>
        </w:rPr>
        <w:t>分</w:t>
      </w:r>
      <w:r>
        <w:rPr>
          <w:rFonts w:hint="eastAsia" w:ascii="方正仿宋简体" w:hAnsi="方正仿宋简体" w:eastAsia="方正仿宋简体" w:cs="方正仿宋简体"/>
          <w:b/>
          <w:bCs/>
          <w:sz w:val="30"/>
          <w:szCs w:val="30"/>
          <w:highlight w:val="none"/>
          <w:lang w:val="en-US" w:eastAsia="zh-CN"/>
        </w:rPr>
        <w:t>5</w:t>
      </w:r>
      <w:r>
        <w:rPr>
          <w:rFonts w:hint="eastAsia" w:ascii="方正仿宋简体" w:hAnsi="方正仿宋简体" w:eastAsia="方正仿宋简体" w:cs="方正仿宋简体"/>
          <w:b/>
          <w:bCs/>
          <w:sz w:val="30"/>
          <w:szCs w:val="30"/>
          <w:highlight w:val="none"/>
        </w:rPr>
        <w:t>分</w:t>
      </w:r>
      <w:r>
        <w:rPr>
          <w:rFonts w:hint="eastAsia" w:ascii="方正仿宋简体" w:hAnsi="方正仿宋简体" w:eastAsia="方正仿宋简体" w:cs="方正仿宋简体"/>
          <w:b/>
          <w:bCs/>
          <w:sz w:val="30"/>
          <w:szCs w:val="30"/>
          <w:highlight w:val="none"/>
          <w:lang w:val="en-US" w:eastAsia="zh-CN"/>
        </w:rPr>
        <w:t>），</w:t>
      </w:r>
      <w:r>
        <w:rPr>
          <w:rFonts w:hint="eastAsia" w:ascii="方正仿宋简体" w:hAnsi="方正仿宋简体" w:eastAsia="方正仿宋简体" w:cs="方正仿宋简体"/>
          <w:b/>
          <w:bCs/>
          <w:kern w:val="0"/>
          <w:sz w:val="30"/>
          <w:szCs w:val="30"/>
          <w:highlight w:val="none"/>
        </w:rPr>
        <w:t>打造和谐劳动关系</w:t>
      </w:r>
      <w:r>
        <w:rPr>
          <w:rFonts w:hint="eastAsia" w:ascii="方正仿宋简体" w:hAnsi="方正仿宋简体" w:eastAsia="方正仿宋简体" w:cs="方正仿宋简体"/>
          <w:b/>
          <w:bCs/>
          <w:kern w:val="0"/>
          <w:sz w:val="30"/>
          <w:szCs w:val="30"/>
          <w:highlight w:val="none"/>
          <w:lang w:eastAsia="zh-CN"/>
        </w:rPr>
        <w:t>，</w:t>
      </w:r>
      <w:r>
        <w:rPr>
          <w:rFonts w:hint="eastAsia" w:ascii="方正仿宋简体" w:hAnsi="方正仿宋简体" w:eastAsia="方正仿宋简体" w:cs="方正仿宋简体"/>
          <w:b/>
          <w:bCs/>
          <w:kern w:val="0"/>
          <w:sz w:val="30"/>
          <w:szCs w:val="30"/>
          <w:highlight w:val="none"/>
        </w:rPr>
        <w:t>做好劳动保障法律法规宣传和信访工作，维护社会和谐稳定</w:t>
      </w:r>
      <w:r>
        <w:rPr>
          <w:rFonts w:hint="eastAsia" w:ascii="方正仿宋简体" w:hAnsi="方正仿宋简体" w:eastAsia="方正仿宋简体" w:cs="方正仿宋简体"/>
          <w:b/>
          <w:bCs/>
          <w:kern w:val="0"/>
          <w:sz w:val="30"/>
          <w:szCs w:val="30"/>
          <w:highlight w:val="none"/>
          <w:lang w:val="en-US" w:eastAsia="zh-CN"/>
        </w:rPr>
        <w:t>；</w:t>
      </w:r>
      <w:r>
        <w:rPr>
          <w:rFonts w:hint="eastAsia" w:ascii="方正仿宋简体" w:hAnsi="方正仿宋简体" w:eastAsia="方正仿宋简体" w:cs="方正仿宋简体"/>
          <w:b/>
          <w:bCs/>
          <w:kern w:val="0"/>
          <w:sz w:val="30"/>
          <w:szCs w:val="30"/>
          <w:highlight w:val="none"/>
        </w:rPr>
        <w:t>持续开展根治拖欠农民工工资问题清零“冬病夏治”攻坚行动，进一步完善企业实名制管理、农民工工资专用账户、农民工工资保证金等制度，提高平时</w:t>
      </w:r>
      <w:r>
        <w:rPr>
          <w:rFonts w:hint="eastAsia" w:ascii="方正仿宋简体" w:hAnsi="方正仿宋简体" w:eastAsia="方正仿宋简体" w:cs="方正仿宋简体"/>
          <w:b/>
          <w:bCs/>
          <w:kern w:val="0"/>
          <w:sz w:val="30"/>
          <w:szCs w:val="30"/>
          <w:highlight w:val="none"/>
          <w:lang w:val="en-US" w:eastAsia="zh-CN"/>
        </w:rPr>
        <w:t>督导</w:t>
      </w:r>
      <w:r>
        <w:rPr>
          <w:rFonts w:hint="eastAsia" w:ascii="方正仿宋简体" w:hAnsi="方正仿宋简体" w:eastAsia="方正仿宋简体" w:cs="方正仿宋简体"/>
          <w:b/>
          <w:bCs/>
          <w:kern w:val="0"/>
          <w:sz w:val="30"/>
          <w:szCs w:val="30"/>
          <w:highlight w:val="none"/>
        </w:rPr>
        <w:t>检查频次，维护农民工合法权益</w:t>
      </w:r>
      <w:r>
        <w:rPr>
          <w:rFonts w:hint="eastAsia" w:ascii="方正仿宋简体" w:hAnsi="方正仿宋简体" w:eastAsia="方正仿宋简体" w:cs="方正仿宋简体"/>
          <w:b/>
          <w:bCs/>
          <w:kern w:val="0"/>
          <w:sz w:val="30"/>
          <w:szCs w:val="30"/>
          <w:highlight w:val="none"/>
          <w:lang w:val="en-US" w:eastAsia="zh-CN"/>
        </w:rPr>
        <w:t>；</w:t>
      </w:r>
      <w:r>
        <w:rPr>
          <w:rFonts w:hint="eastAsia" w:ascii="方正仿宋简体" w:hAnsi="方正仿宋简体" w:eastAsia="方正仿宋简体" w:cs="方正仿宋简体"/>
          <w:b/>
          <w:bCs/>
          <w:color w:val="000000"/>
          <w:sz w:val="30"/>
          <w:szCs w:val="30"/>
          <w:highlight w:val="none"/>
        </w:rPr>
        <w:t>引进高校毕业生等各级各类人才，柔性引进专家、教授等高端智力，为丰南“走在前列、当好示范”提供人才支撑</w:t>
      </w:r>
      <w:r>
        <w:rPr>
          <w:rFonts w:hint="eastAsia" w:ascii="方正仿宋简体" w:hAnsi="方正仿宋简体" w:eastAsia="方正仿宋简体" w:cs="方正仿宋简体"/>
          <w:b/>
          <w:bCs/>
          <w:color w:val="000000"/>
          <w:sz w:val="30"/>
          <w:szCs w:val="30"/>
          <w:highlight w:val="none"/>
          <w:lang w:val="en-US" w:eastAsia="zh-CN"/>
        </w:rPr>
        <w:t>；</w:t>
      </w:r>
      <w:r>
        <w:rPr>
          <w:rFonts w:hint="eastAsia" w:ascii="方正仿宋简体" w:hAnsi="方正仿宋简体" w:eastAsia="方正仿宋简体" w:cs="方正仿宋简体"/>
          <w:b/>
          <w:bCs/>
          <w:kern w:val="0"/>
          <w:sz w:val="30"/>
          <w:szCs w:val="30"/>
          <w:highlight w:val="none"/>
        </w:rPr>
        <w:t>健全社会保障体系</w:t>
      </w:r>
      <w:r>
        <w:rPr>
          <w:rFonts w:hint="eastAsia" w:ascii="方正仿宋简体" w:hAnsi="方正仿宋简体" w:eastAsia="方正仿宋简体" w:cs="方正仿宋简体"/>
          <w:b/>
          <w:bCs/>
          <w:kern w:val="0"/>
          <w:sz w:val="30"/>
          <w:szCs w:val="30"/>
          <w:highlight w:val="none"/>
          <w:lang w:eastAsia="zh-CN"/>
        </w:rPr>
        <w:t>，持</w:t>
      </w:r>
      <w:r>
        <w:rPr>
          <w:rFonts w:hint="eastAsia" w:ascii="方正仿宋简体" w:hAnsi="方正仿宋简体" w:eastAsia="方正仿宋简体" w:cs="方正仿宋简体"/>
          <w:b/>
          <w:bCs/>
          <w:kern w:val="0"/>
          <w:sz w:val="30"/>
          <w:szCs w:val="30"/>
          <w:highlight w:val="none"/>
        </w:rPr>
        <w:t>续做好各项社保待遇发放工作，保障群众基本生活</w:t>
      </w:r>
      <w:r>
        <w:rPr>
          <w:rFonts w:hint="eastAsia" w:ascii="方正仿宋简体" w:hAnsi="方正仿宋简体" w:eastAsia="方正仿宋简体" w:cs="方正仿宋简体"/>
          <w:b/>
          <w:bCs/>
          <w:kern w:val="0"/>
          <w:sz w:val="30"/>
          <w:szCs w:val="30"/>
          <w:highlight w:val="none"/>
          <w:lang w:eastAsia="zh-CN"/>
        </w:rPr>
        <w:t>。</w:t>
      </w:r>
    </w:p>
    <w:p w14:paraId="62BBFD1A">
      <w:pPr>
        <w:ind w:firstLine="602" w:firstLineChars="200"/>
        <w:rPr>
          <w:rFonts w:hint="eastAsia" w:ascii="方正仿宋简体" w:hAnsi="方正仿宋简体" w:eastAsia="方正仿宋简体" w:cs="方正仿宋简体"/>
          <w:b/>
          <w:bCs/>
          <w:sz w:val="30"/>
          <w:szCs w:val="30"/>
          <w:highlight w:val="none"/>
          <w:lang w:val="en-US" w:eastAsia="zh-CN"/>
        </w:rPr>
      </w:pPr>
      <w:r>
        <w:rPr>
          <w:rFonts w:hint="eastAsia" w:ascii="方正仿宋简体" w:hAnsi="方正仿宋简体" w:eastAsia="方正仿宋简体" w:cs="方正仿宋简体"/>
          <w:b/>
          <w:bCs/>
          <w:sz w:val="30"/>
          <w:szCs w:val="30"/>
          <w:highlight w:val="none"/>
          <w:lang w:val="en-US" w:eastAsia="zh-CN"/>
        </w:rPr>
        <w:t>18.机关工作整体满意度（设</w:t>
      </w:r>
      <w:r>
        <w:rPr>
          <w:rFonts w:hint="eastAsia" w:ascii="方正仿宋简体" w:hAnsi="方正仿宋简体" w:eastAsia="方正仿宋简体" w:cs="方正仿宋简体"/>
          <w:b/>
          <w:bCs/>
          <w:sz w:val="30"/>
          <w:szCs w:val="30"/>
          <w:highlight w:val="none"/>
        </w:rPr>
        <w:t>定</w:t>
      </w:r>
      <w:r>
        <w:rPr>
          <w:rFonts w:hint="eastAsia" w:ascii="方正仿宋简体" w:hAnsi="方正仿宋简体" w:eastAsia="方正仿宋简体" w:cs="方正仿宋简体"/>
          <w:b/>
          <w:bCs/>
          <w:sz w:val="30"/>
          <w:szCs w:val="30"/>
          <w:highlight w:val="none"/>
          <w:lang w:val="en-US" w:eastAsia="zh-CN"/>
        </w:rPr>
        <w:t>6</w:t>
      </w:r>
      <w:r>
        <w:rPr>
          <w:rFonts w:hint="eastAsia" w:ascii="方正仿宋简体" w:hAnsi="方正仿宋简体" w:eastAsia="方正仿宋简体" w:cs="方正仿宋简体"/>
          <w:b/>
          <w:bCs/>
          <w:sz w:val="30"/>
          <w:szCs w:val="30"/>
          <w:highlight w:val="none"/>
        </w:rPr>
        <w:t>分，得分</w:t>
      </w:r>
      <w:r>
        <w:rPr>
          <w:rFonts w:hint="eastAsia" w:ascii="方正仿宋简体" w:hAnsi="方正仿宋简体" w:eastAsia="方正仿宋简体" w:cs="方正仿宋简体"/>
          <w:b/>
          <w:bCs/>
          <w:sz w:val="30"/>
          <w:szCs w:val="30"/>
          <w:highlight w:val="none"/>
          <w:lang w:val="en-US" w:eastAsia="zh-CN"/>
        </w:rPr>
        <w:t>6</w:t>
      </w:r>
      <w:r>
        <w:rPr>
          <w:rFonts w:hint="eastAsia" w:ascii="方正仿宋简体" w:hAnsi="方正仿宋简体" w:eastAsia="方正仿宋简体" w:cs="方正仿宋简体"/>
          <w:b/>
          <w:bCs/>
          <w:sz w:val="30"/>
          <w:szCs w:val="30"/>
          <w:highlight w:val="none"/>
        </w:rPr>
        <w:t>分</w:t>
      </w:r>
      <w:r>
        <w:rPr>
          <w:rFonts w:hint="eastAsia" w:ascii="方正仿宋简体" w:hAnsi="方正仿宋简体" w:eastAsia="方正仿宋简体" w:cs="方正仿宋简体"/>
          <w:b/>
          <w:bCs/>
          <w:sz w:val="30"/>
          <w:szCs w:val="30"/>
          <w:highlight w:val="none"/>
          <w:lang w:val="en-US" w:eastAsia="zh-CN"/>
        </w:rPr>
        <w:t>），2024年度该部门在区委年度考核中获得优秀等次。</w:t>
      </w:r>
    </w:p>
    <w:p w14:paraId="0A766167">
      <w:pPr>
        <w:ind w:left="0" w:firstLine="600"/>
        <w:rPr>
          <w:rFonts w:hint="eastAsia" w:ascii="方正仿宋简体" w:hAnsi="方正仿宋简体" w:eastAsia="方正仿宋简体" w:cs="方正仿宋简体"/>
          <w:b/>
          <w:bCs/>
          <w:sz w:val="30"/>
          <w:szCs w:val="30"/>
          <w:highlight w:val="none"/>
          <w:lang w:val="en-US" w:eastAsia="zh-CN"/>
        </w:rPr>
      </w:pPr>
      <w:r>
        <w:rPr>
          <w:rFonts w:hint="eastAsia" w:ascii="方正仿宋简体" w:hAnsi="方正仿宋简体" w:eastAsia="方正仿宋简体" w:cs="方正仿宋简体"/>
          <w:b/>
          <w:bCs/>
          <w:sz w:val="30"/>
          <w:szCs w:val="30"/>
          <w:highlight w:val="none"/>
          <w:lang w:val="en-US" w:eastAsia="zh-CN"/>
        </w:rPr>
        <w:t>19.社会公众服务对象满意度（设</w:t>
      </w:r>
      <w:r>
        <w:rPr>
          <w:rFonts w:hint="eastAsia" w:ascii="方正仿宋简体" w:hAnsi="方正仿宋简体" w:eastAsia="方正仿宋简体" w:cs="方正仿宋简体"/>
          <w:b/>
          <w:bCs/>
          <w:sz w:val="30"/>
          <w:szCs w:val="30"/>
          <w:highlight w:val="none"/>
        </w:rPr>
        <w:t>定</w:t>
      </w:r>
      <w:r>
        <w:rPr>
          <w:rFonts w:hint="eastAsia" w:ascii="方正仿宋简体" w:hAnsi="方正仿宋简体" w:eastAsia="方正仿宋简体" w:cs="方正仿宋简体"/>
          <w:b/>
          <w:bCs/>
          <w:sz w:val="30"/>
          <w:szCs w:val="30"/>
          <w:highlight w:val="none"/>
          <w:lang w:val="en-US" w:eastAsia="zh-CN"/>
        </w:rPr>
        <w:t>6</w:t>
      </w:r>
      <w:r>
        <w:rPr>
          <w:rFonts w:hint="eastAsia" w:ascii="方正仿宋简体" w:hAnsi="方正仿宋简体" w:eastAsia="方正仿宋简体" w:cs="方正仿宋简体"/>
          <w:b/>
          <w:bCs/>
          <w:sz w:val="30"/>
          <w:szCs w:val="30"/>
          <w:highlight w:val="none"/>
        </w:rPr>
        <w:t>分，得分</w:t>
      </w:r>
      <w:r>
        <w:rPr>
          <w:rFonts w:hint="eastAsia" w:ascii="方正仿宋简体" w:hAnsi="方正仿宋简体" w:eastAsia="方正仿宋简体" w:cs="方正仿宋简体"/>
          <w:b/>
          <w:bCs/>
          <w:sz w:val="30"/>
          <w:szCs w:val="30"/>
          <w:highlight w:val="none"/>
          <w:lang w:val="en-US" w:eastAsia="zh-CN"/>
        </w:rPr>
        <w:t>6</w:t>
      </w:r>
      <w:r>
        <w:rPr>
          <w:rFonts w:hint="eastAsia" w:ascii="方正仿宋简体" w:hAnsi="方正仿宋简体" w:eastAsia="方正仿宋简体" w:cs="方正仿宋简体"/>
          <w:b/>
          <w:bCs/>
          <w:sz w:val="30"/>
          <w:szCs w:val="30"/>
          <w:highlight w:val="none"/>
        </w:rPr>
        <w:t>分</w:t>
      </w:r>
      <w:r>
        <w:rPr>
          <w:rFonts w:hint="eastAsia" w:ascii="方正仿宋简体" w:hAnsi="方正仿宋简体" w:eastAsia="方正仿宋简体" w:cs="方正仿宋简体"/>
          <w:b/>
          <w:bCs/>
          <w:sz w:val="30"/>
          <w:szCs w:val="30"/>
          <w:highlight w:val="none"/>
          <w:lang w:val="en-US" w:eastAsia="zh-CN"/>
        </w:rPr>
        <w:t>），服务对象满意度95%。</w:t>
      </w:r>
    </w:p>
    <w:p w14:paraId="06C2F4B3">
      <w:pPr>
        <w:autoSpaceDN w:val="0"/>
        <w:adjustRightInd w:val="0"/>
        <w:snapToGrid w:val="0"/>
        <w:spacing w:line="560" w:lineRule="exact"/>
        <w:ind w:firstLine="602" w:firstLineChars="200"/>
        <w:rPr>
          <w:rFonts w:hint="eastAsia" w:ascii="方正仿宋简体" w:hAnsi="方正仿宋简体" w:eastAsia="方正仿宋简体" w:cs="方正仿宋简体"/>
          <w:b/>
          <w:bCs/>
          <w:sz w:val="30"/>
          <w:szCs w:val="30"/>
          <w:lang w:val="en-US" w:eastAsia="zh-CN"/>
        </w:rPr>
      </w:pPr>
      <w:r>
        <w:rPr>
          <w:rFonts w:hint="eastAsia" w:ascii="方正仿宋简体" w:hAnsi="方正仿宋简体" w:eastAsia="方正仿宋简体" w:cs="方正仿宋简体"/>
          <w:b/>
          <w:bCs/>
          <w:sz w:val="30"/>
          <w:szCs w:val="30"/>
        </w:rPr>
        <w:t>（二）评价结论</w:t>
      </w:r>
    </w:p>
    <w:p w14:paraId="00E7FF2B">
      <w:pPr>
        <w:autoSpaceDN w:val="0"/>
        <w:adjustRightInd w:val="0"/>
        <w:snapToGrid w:val="0"/>
        <w:spacing w:line="560" w:lineRule="exact"/>
        <w:ind w:firstLine="602" w:firstLineChars="200"/>
        <w:rPr>
          <w:rFonts w:hint="eastAsia" w:ascii="方正仿宋简体" w:hAnsi="方正仿宋简体" w:eastAsia="方正仿宋简体" w:cs="方正仿宋简体"/>
          <w:b/>
          <w:bCs/>
          <w:color w:val="auto"/>
          <w:sz w:val="30"/>
          <w:szCs w:val="30"/>
        </w:rPr>
      </w:pPr>
      <w:r>
        <w:rPr>
          <w:rFonts w:hint="eastAsia" w:ascii="方正仿宋简体" w:hAnsi="方正仿宋简体" w:eastAsia="方正仿宋简体" w:cs="方正仿宋简体"/>
          <w:b/>
          <w:bCs/>
          <w:color w:val="auto"/>
          <w:sz w:val="30"/>
          <w:szCs w:val="30"/>
          <w:lang w:eastAsia="zh-CN"/>
        </w:rPr>
        <w:t>人社</w:t>
      </w:r>
      <w:r>
        <w:rPr>
          <w:rFonts w:hint="eastAsia" w:ascii="方正仿宋简体" w:hAnsi="方正仿宋简体" w:eastAsia="方正仿宋简体" w:cs="方正仿宋简体"/>
          <w:b/>
          <w:bCs/>
          <w:color w:val="auto"/>
          <w:sz w:val="30"/>
          <w:szCs w:val="30"/>
          <w:lang w:val="en-US" w:eastAsia="zh-CN"/>
        </w:rPr>
        <w:t>部门</w:t>
      </w:r>
      <w:r>
        <w:rPr>
          <w:rFonts w:hint="eastAsia" w:ascii="方正仿宋简体" w:hAnsi="方正仿宋简体" w:eastAsia="方正仿宋简体" w:cs="方正仿宋简体"/>
          <w:b/>
          <w:bCs/>
          <w:color w:val="auto"/>
          <w:sz w:val="30"/>
          <w:szCs w:val="30"/>
        </w:rPr>
        <w:t>评价得分</w:t>
      </w:r>
      <w:r>
        <w:rPr>
          <w:rFonts w:hint="eastAsia" w:ascii="方正仿宋简体" w:hAnsi="方正仿宋简体" w:eastAsia="方正仿宋简体" w:cs="方正仿宋简体"/>
          <w:b/>
          <w:bCs/>
          <w:color w:val="auto"/>
          <w:sz w:val="30"/>
          <w:szCs w:val="30"/>
          <w:lang w:val="en-US" w:eastAsia="zh-CN"/>
        </w:rPr>
        <w:t>96</w:t>
      </w:r>
      <w:r>
        <w:rPr>
          <w:rFonts w:hint="eastAsia" w:ascii="方正仿宋简体" w:hAnsi="方正仿宋简体" w:eastAsia="方正仿宋简体" w:cs="方正仿宋简体"/>
          <w:b/>
          <w:bCs/>
          <w:color w:val="auto"/>
          <w:sz w:val="30"/>
          <w:szCs w:val="30"/>
        </w:rPr>
        <w:t>分，评价结果为</w:t>
      </w:r>
      <w:r>
        <w:rPr>
          <w:rFonts w:hint="eastAsia" w:ascii="方正仿宋简体" w:hAnsi="方正仿宋简体" w:eastAsia="方正仿宋简体" w:cs="方正仿宋简体"/>
          <w:b/>
          <w:bCs/>
          <w:color w:val="auto"/>
          <w:sz w:val="30"/>
          <w:szCs w:val="30"/>
          <w:lang w:val="en-US" w:eastAsia="zh-CN"/>
        </w:rPr>
        <w:t>优</w:t>
      </w:r>
      <w:r>
        <w:rPr>
          <w:rFonts w:hint="eastAsia" w:ascii="方正仿宋简体" w:hAnsi="方正仿宋简体" w:eastAsia="方正仿宋简体" w:cs="方正仿宋简体"/>
          <w:b/>
          <w:bCs/>
          <w:color w:val="auto"/>
          <w:sz w:val="30"/>
          <w:szCs w:val="30"/>
        </w:rPr>
        <w:t>。</w:t>
      </w:r>
    </w:p>
    <w:p w14:paraId="3FA7B94E">
      <w:pPr>
        <w:ind w:left="0" w:firstLine="602" w:firstLineChars="200"/>
        <w:rPr>
          <w:rFonts w:hint="eastAsia" w:ascii="方正仿宋简体" w:hAnsi="方正仿宋简体" w:eastAsia="方正仿宋简体" w:cs="方正仿宋简体"/>
          <w:b/>
          <w:bCs/>
          <w:color w:val="auto"/>
          <w:sz w:val="30"/>
          <w:szCs w:val="30"/>
          <w:highlight w:val="none"/>
          <w:lang w:val="en-US" w:eastAsia="zh-CN"/>
        </w:rPr>
      </w:pPr>
      <w:r>
        <w:rPr>
          <w:rFonts w:hint="eastAsia" w:ascii="方正仿宋简体" w:hAnsi="方正仿宋简体" w:eastAsia="方正仿宋简体" w:cs="方正仿宋简体"/>
          <w:b/>
          <w:bCs/>
          <w:color w:val="auto"/>
          <w:sz w:val="30"/>
          <w:szCs w:val="30"/>
          <w:highlight w:val="none"/>
          <w:lang w:val="en-US" w:eastAsia="zh-CN"/>
        </w:rPr>
        <w:t>五、存在问题</w:t>
      </w:r>
    </w:p>
    <w:p w14:paraId="6BEF8749">
      <w:pPr>
        <w:ind w:firstLine="602" w:firstLineChars="200"/>
        <w:rPr>
          <w:rFonts w:hint="eastAsia" w:ascii="方正仿宋简体" w:hAnsi="方正仿宋简体" w:eastAsia="方正仿宋简体" w:cs="方正仿宋简体"/>
          <w:b/>
          <w:bCs/>
          <w:color w:val="auto"/>
          <w:sz w:val="30"/>
          <w:szCs w:val="30"/>
          <w:highlight w:val="none"/>
          <w:lang w:val="en-US" w:eastAsia="zh-CN"/>
        </w:rPr>
      </w:pPr>
      <w:r>
        <w:rPr>
          <w:rFonts w:hint="eastAsia" w:ascii="方正仿宋简体" w:hAnsi="方正仿宋简体" w:eastAsia="方正仿宋简体" w:cs="方正仿宋简体"/>
          <w:b/>
          <w:bCs/>
          <w:color w:val="auto"/>
          <w:sz w:val="30"/>
          <w:szCs w:val="30"/>
          <w:highlight w:val="none"/>
          <w:lang w:val="en-US" w:eastAsia="zh-CN"/>
        </w:rPr>
        <w:t>一是预算绩效管理水平有待加强。一方面，在绩效目标指标的设置上需与项目实际紧密结合，合理规范设置；另一方面，在评价监控结果应用上，应用于消减年度预算资金安排尚需加强。</w:t>
      </w:r>
    </w:p>
    <w:p w14:paraId="6D7B36C3">
      <w:pPr>
        <w:ind w:firstLine="640"/>
        <w:rPr>
          <w:rFonts w:hint="eastAsia" w:ascii="方正仿宋简体" w:hAnsi="方正仿宋简体" w:eastAsia="方正仿宋简体" w:cs="方正仿宋简体"/>
          <w:b/>
          <w:bCs/>
          <w:color w:val="auto"/>
          <w:sz w:val="30"/>
          <w:szCs w:val="30"/>
          <w:highlight w:val="none"/>
          <w:lang w:val="en-US" w:eastAsia="zh-CN"/>
        </w:rPr>
      </w:pPr>
      <w:r>
        <w:rPr>
          <w:rFonts w:hint="eastAsia" w:ascii="方正仿宋简体" w:hAnsi="方正仿宋简体" w:eastAsia="方正仿宋简体" w:cs="方正仿宋简体"/>
          <w:b/>
          <w:bCs/>
          <w:color w:val="auto"/>
          <w:sz w:val="30"/>
          <w:szCs w:val="30"/>
          <w:highlight w:val="none"/>
          <w:lang w:val="en-US" w:eastAsia="zh-CN"/>
        </w:rPr>
        <w:t>二是年度预算编制完整度不高。人才奖补资金在近两年来未申请纳入年初部门预算安排，该项目为落实人才引进政策，对高校毕业生来丰就业的生活补助、租房补贴等，需纳入年初预算管理。</w:t>
      </w:r>
    </w:p>
    <w:p w14:paraId="697CAE9D">
      <w:pPr>
        <w:autoSpaceDN w:val="0"/>
        <w:adjustRightInd w:val="0"/>
        <w:snapToGrid w:val="0"/>
        <w:spacing w:line="560" w:lineRule="exact"/>
        <w:ind w:firstLine="602" w:firstLineChars="200"/>
        <w:rPr>
          <w:rFonts w:hint="eastAsia" w:ascii="方正仿宋简体" w:hAnsi="方正仿宋简体" w:eastAsia="方正仿宋简体" w:cs="方正仿宋简体"/>
          <w:b/>
          <w:bCs/>
          <w:color w:val="auto"/>
          <w:sz w:val="30"/>
          <w:szCs w:val="30"/>
          <w:highlight w:val="none"/>
          <w:lang w:val="en-US" w:eastAsia="zh-CN"/>
        </w:rPr>
      </w:pPr>
      <w:r>
        <w:rPr>
          <w:rFonts w:hint="eastAsia" w:ascii="方正仿宋简体" w:hAnsi="方正仿宋简体" w:eastAsia="方正仿宋简体" w:cs="方正仿宋简体"/>
          <w:b/>
          <w:bCs/>
          <w:color w:val="auto"/>
          <w:sz w:val="30"/>
          <w:szCs w:val="30"/>
          <w:highlight w:val="none"/>
          <w:lang w:val="en-US" w:eastAsia="zh-CN"/>
        </w:rPr>
        <w:t>六、建议及评价结果应用</w:t>
      </w:r>
    </w:p>
    <w:p w14:paraId="39215C32">
      <w:pPr>
        <w:ind w:firstLine="602" w:firstLineChars="200"/>
        <w:jc w:val="left"/>
        <w:rPr>
          <w:rFonts w:hint="eastAsia" w:ascii="方正仿宋简体" w:hAnsi="方正仿宋简体" w:eastAsia="方正仿宋简体" w:cs="方正仿宋简体"/>
          <w:b/>
          <w:bCs/>
          <w:color w:val="auto"/>
          <w:sz w:val="30"/>
          <w:szCs w:val="30"/>
          <w:highlight w:val="none"/>
          <w:lang w:val="en-US" w:eastAsia="zh-CN"/>
        </w:rPr>
      </w:pPr>
      <w:r>
        <w:rPr>
          <w:rFonts w:hint="eastAsia" w:ascii="方正仿宋简体" w:hAnsi="方正仿宋简体" w:eastAsia="方正仿宋简体" w:cs="方正仿宋简体"/>
          <w:b/>
          <w:bCs/>
          <w:color w:val="auto"/>
          <w:sz w:val="30"/>
          <w:szCs w:val="30"/>
          <w:highlight w:val="none"/>
          <w:u w:val="none"/>
          <w:lang w:val="en-US" w:eastAsia="zh-CN"/>
        </w:rPr>
        <w:t>一是</w:t>
      </w:r>
      <w:r>
        <w:rPr>
          <w:rFonts w:hint="eastAsia" w:ascii="方正仿宋简体" w:hAnsi="方正仿宋简体" w:eastAsia="方正仿宋简体" w:cs="方正仿宋简体"/>
          <w:b/>
          <w:bCs/>
          <w:color w:val="auto"/>
          <w:sz w:val="30"/>
          <w:szCs w:val="30"/>
          <w:highlight w:val="none"/>
          <w:lang w:val="en-US" w:eastAsia="zh-CN"/>
        </w:rPr>
        <w:t>提升部门预算绩效管理水平。进一步加强局内财务、业务等相关股室的沟通合作，深入分析项目具体实施情况，科学合理制定项目绩效目标指标；强化绩效评价结果应用，提高财政资金使用效益。</w:t>
      </w:r>
    </w:p>
    <w:p w14:paraId="393C0BAF">
      <w:pPr>
        <w:ind w:firstLine="602" w:firstLineChars="200"/>
        <w:jc w:val="left"/>
        <w:rPr>
          <w:rFonts w:hint="eastAsia" w:ascii="方正仿宋简体" w:hAnsi="方正仿宋简体" w:eastAsia="方正仿宋简体" w:cs="方正仿宋简体"/>
          <w:b/>
          <w:bCs/>
          <w:color w:val="auto"/>
          <w:sz w:val="30"/>
          <w:szCs w:val="30"/>
          <w:highlight w:val="none"/>
          <w:lang w:val="en-US" w:eastAsia="zh-CN"/>
        </w:rPr>
      </w:pPr>
      <w:r>
        <w:rPr>
          <w:rFonts w:hint="eastAsia" w:ascii="方正仿宋简体" w:hAnsi="方正仿宋简体" w:eastAsia="方正仿宋简体" w:cs="方正仿宋简体"/>
          <w:b/>
          <w:bCs/>
          <w:color w:val="auto"/>
          <w:sz w:val="30"/>
          <w:szCs w:val="30"/>
          <w:highlight w:val="none"/>
          <w:lang w:val="en-US" w:eastAsia="zh-CN"/>
        </w:rPr>
        <w:t>二是增强预算编制的完整性。建立健全预算项目储备库，根据上级和区委区政府安排部署，提前谋划和储备项目，将急需开展的项目纳入年初预算编制范围，确保预算编制的完整性和前瞻性。</w:t>
      </w:r>
    </w:p>
    <w:p w14:paraId="24E8F5CC">
      <w:pPr>
        <w:ind w:left="0" w:firstLine="600"/>
        <w:jc w:val="right"/>
        <w:rPr>
          <w:rFonts w:hint="eastAsia" w:ascii="方正仿宋简体" w:hAnsi="方正仿宋简体" w:eastAsia="方正仿宋简体" w:cs="方正仿宋简体"/>
          <w:b/>
          <w:bCs/>
          <w:sz w:val="30"/>
          <w:szCs w:val="30"/>
          <w:highlight w:val="none"/>
          <w:lang w:val="en-US" w:eastAsia="zh-CN"/>
        </w:rPr>
      </w:pPr>
    </w:p>
    <w:p w14:paraId="472977DE">
      <w:pPr>
        <w:ind w:left="0" w:firstLine="600"/>
        <w:jc w:val="right"/>
        <w:rPr>
          <w:rFonts w:hint="eastAsia" w:ascii="方正仿宋简体" w:hAnsi="方正仿宋简体" w:eastAsia="方正仿宋简体" w:cs="方正仿宋简体"/>
          <w:b/>
          <w:bCs/>
          <w:sz w:val="30"/>
          <w:szCs w:val="30"/>
          <w:highlight w:val="none"/>
          <w:lang w:val="en-US" w:eastAsia="zh-CN"/>
        </w:rPr>
      </w:pPr>
    </w:p>
    <w:p w14:paraId="45E6724E">
      <w:pPr>
        <w:ind w:left="0" w:firstLine="5373" w:firstLineChars="1784"/>
        <w:jc w:val="both"/>
        <w:rPr>
          <w:rFonts w:hint="eastAsia" w:ascii="方正仿宋简体" w:hAnsi="方正仿宋简体" w:eastAsia="方正仿宋简体" w:cs="方正仿宋简体"/>
          <w:b/>
          <w:bCs/>
          <w:sz w:val="30"/>
          <w:szCs w:val="30"/>
          <w:highlight w:val="none"/>
          <w:lang w:val="en-US" w:eastAsia="zh-CN"/>
        </w:rPr>
      </w:pPr>
      <w:r>
        <w:rPr>
          <w:rFonts w:hint="eastAsia" w:ascii="方正仿宋简体" w:hAnsi="方正仿宋简体" w:eastAsia="方正仿宋简体" w:cs="方正仿宋简体"/>
          <w:b/>
          <w:bCs/>
          <w:sz w:val="30"/>
          <w:szCs w:val="30"/>
          <w:highlight w:val="none"/>
          <w:lang w:val="en-US" w:eastAsia="zh-CN"/>
        </w:rPr>
        <w:t>2025年5月23日</w:t>
      </w:r>
    </w:p>
    <w:sectPr>
      <w:footerReference r:id="rId3" w:type="default"/>
      <w:footerReference r:id="rId4" w:type="even"/>
      <w:pgSz w:w="11906" w:h="16838"/>
      <w:pgMar w:top="1723" w:right="1519" w:bottom="1440" w:left="1519" w:header="851" w:footer="992" w:gutter="0"/>
      <w:cols w:space="720" w:num="1"/>
      <w:titlePg/>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CAE9A">
    <w:pPr>
      <w:pStyle w:val="8"/>
      <w:framePr w:wrap="around" w:vAnchor="text" w:hAnchor="margin" w:xAlign="center"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2</w:t>
    </w:r>
    <w:r>
      <w:rPr>
        <w:rStyle w:val="13"/>
      </w:rPr>
      <w:fldChar w:fldCharType="end"/>
    </w:r>
  </w:p>
  <w:p w14:paraId="4E58C75E">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74B4E">
    <w:pPr>
      <w:pStyle w:val="8"/>
      <w:framePr w:wrap="around" w:vAnchor="text" w:hAnchor="margin" w:xAlign="center"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1</w:t>
    </w:r>
    <w:r>
      <w:rPr>
        <w:rStyle w:val="13"/>
      </w:rPr>
      <w:fldChar w:fldCharType="end"/>
    </w:r>
  </w:p>
  <w:p w14:paraId="214D0FEE">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OTdiZGZlN2ZiMjgxOGZiZjFhZjkwOWJmMGExMGZhZTMifQ=="/>
  </w:docVars>
  <w:rsids>
    <w:rsidRoot w:val="00000000"/>
    <w:rsid w:val="00001F6C"/>
    <w:rsid w:val="00411CA3"/>
    <w:rsid w:val="00973FB8"/>
    <w:rsid w:val="010B405F"/>
    <w:rsid w:val="01136CC4"/>
    <w:rsid w:val="01372136"/>
    <w:rsid w:val="016E2F6B"/>
    <w:rsid w:val="01B954F5"/>
    <w:rsid w:val="020411DA"/>
    <w:rsid w:val="02863071"/>
    <w:rsid w:val="02A66735"/>
    <w:rsid w:val="02AB3D35"/>
    <w:rsid w:val="02EE3C38"/>
    <w:rsid w:val="03127926"/>
    <w:rsid w:val="034321D6"/>
    <w:rsid w:val="03563CB7"/>
    <w:rsid w:val="03632FF4"/>
    <w:rsid w:val="039D18E6"/>
    <w:rsid w:val="03CE7CF1"/>
    <w:rsid w:val="04092AC1"/>
    <w:rsid w:val="040C25C7"/>
    <w:rsid w:val="042042C5"/>
    <w:rsid w:val="043C020C"/>
    <w:rsid w:val="050F05C1"/>
    <w:rsid w:val="05852631"/>
    <w:rsid w:val="0591547A"/>
    <w:rsid w:val="05933797"/>
    <w:rsid w:val="05B702C8"/>
    <w:rsid w:val="05FA7E1C"/>
    <w:rsid w:val="06A90E70"/>
    <w:rsid w:val="06AB256C"/>
    <w:rsid w:val="07047ECE"/>
    <w:rsid w:val="078127D0"/>
    <w:rsid w:val="08670714"/>
    <w:rsid w:val="08E73603"/>
    <w:rsid w:val="0913550B"/>
    <w:rsid w:val="091C14FF"/>
    <w:rsid w:val="09246605"/>
    <w:rsid w:val="0926412B"/>
    <w:rsid w:val="09694018"/>
    <w:rsid w:val="09E6377C"/>
    <w:rsid w:val="0A432ABB"/>
    <w:rsid w:val="0A801619"/>
    <w:rsid w:val="0AA3355A"/>
    <w:rsid w:val="0AC66BB1"/>
    <w:rsid w:val="0AFE0E26"/>
    <w:rsid w:val="0B3E0425"/>
    <w:rsid w:val="0C1C35C4"/>
    <w:rsid w:val="0C2D2A4E"/>
    <w:rsid w:val="0C445CE1"/>
    <w:rsid w:val="0C890176"/>
    <w:rsid w:val="0D335069"/>
    <w:rsid w:val="0D906017"/>
    <w:rsid w:val="0DCD2DC7"/>
    <w:rsid w:val="0DCF4D92"/>
    <w:rsid w:val="0DE93979"/>
    <w:rsid w:val="0E0C0298"/>
    <w:rsid w:val="0E567A59"/>
    <w:rsid w:val="0E601E8E"/>
    <w:rsid w:val="0E77089F"/>
    <w:rsid w:val="0E85479B"/>
    <w:rsid w:val="0E96765D"/>
    <w:rsid w:val="0EA87391"/>
    <w:rsid w:val="0ECF0DC1"/>
    <w:rsid w:val="0F3B6457"/>
    <w:rsid w:val="0F6239E3"/>
    <w:rsid w:val="0FCE1079"/>
    <w:rsid w:val="0FE268D2"/>
    <w:rsid w:val="0FEB7D72"/>
    <w:rsid w:val="102F7D69"/>
    <w:rsid w:val="10523A58"/>
    <w:rsid w:val="10D66437"/>
    <w:rsid w:val="11140D0D"/>
    <w:rsid w:val="111D6790"/>
    <w:rsid w:val="11203B56"/>
    <w:rsid w:val="112E6273"/>
    <w:rsid w:val="11777FF2"/>
    <w:rsid w:val="118539B9"/>
    <w:rsid w:val="12107727"/>
    <w:rsid w:val="12164EF4"/>
    <w:rsid w:val="12BC340B"/>
    <w:rsid w:val="12C23D9E"/>
    <w:rsid w:val="13D03611"/>
    <w:rsid w:val="13FF3EF7"/>
    <w:rsid w:val="142D71A9"/>
    <w:rsid w:val="147D5A9D"/>
    <w:rsid w:val="14A539EC"/>
    <w:rsid w:val="14A8633C"/>
    <w:rsid w:val="15064E11"/>
    <w:rsid w:val="15127C5A"/>
    <w:rsid w:val="156F29B6"/>
    <w:rsid w:val="157D0874"/>
    <w:rsid w:val="157D1577"/>
    <w:rsid w:val="15962639"/>
    <w:rsid w:val="15A01015"/>
    <w:rsid w:val="15E04C93"/>
    <w:rsid w:val="160E21CF"/>
    <w:rsid w:val="161A5018"/>
    <w:rsid w:val="162D4D4B"/>
    <w:rsid w:val="164616B7"/>
    <w:rsid w:val="16740020"/>
    <w:rsid w:val="169F551D"/>
    <w:rsid w:val="16F70EB5"/>
    <w:rsid w:val="17384405"/>
    <w:rsid w:val="178E7A6B"/>
    <w:rsid w:val="17E86A50"/>
    <w:rsid w:val="18650063"/>
    <w:rsid w:val="18842C1C"/>
    <w:rsid w:val="189A41EE"/>
    <w:rsid w:val="189E4C1D"/>
    <w:rsid w:val="19037B64"/>
    <w:rsid w:val="19BA4FB0"/>
    <w:rsid w:val="19CB61AF"/>
    <w:rsid w:val="19F53DD2"/>
    <w:rsid w:val="1A7A7E33"/>
    <w:rsid w:val="1A9544D2"/>
    <w:rsid w:val="1B2F50C2"/>
    <w:rsid w:val="1B3B1CB8"/>
    <w:rsid w:val="1B484299"/>
    <w:rsid w:val="1BE87495"/>
    <w:rsid w:val="1BFF55A7"/>
    <w:rsid w:val="1C202C5C"/>
    <w:rsid w:val="1C913B5A"/>
    <w:rsid w:val="1CBA09BB"/>
    <w:rsid w:val="1CD11DE1"/>
    <w:rsid w:val="1D384A3C"/>
    <w:rsid w:val="1D4577E8"/>
    <w:rsid w:val="1D4B1FC5"/>
    <w:rsid w:val="1D572E99"/>
    <w:rsid w:val="1D9836EE"/>
    <w:rsid w:val="1E133A67"/>
    <w:rsid w:val="1E1D5076"/>
    <w:rsid w:val="1E276524"/>
    <w:rsid w:val="1E2D40C8"/>
    <w:rsid w:val="1E71154D"/>
    <w:rsid w:val="1EDF6DFF"/>
    <w:rsid w:val="1EFF124F"/>
    <w:rsid w:val="1F4924CA"/>
    <w:rsid w:val="1F7444C6"/>
    <w:rsid w:val="1FF52FD0"/>
    <w:rsid w:val="20394660"/>
    <w:rsid w:val="20484530"/>
    <w:rsid w:val="20622ADF"/>
    <w:rsid w:val="20935935"/>
    <w:rsid w:val="209634ED"/>
    <w:rsid w:val="20C832F4"/>
    <w:rsid w:val="20EA16D6"/>
    <w:rsid w:val="20FD356C"/>
    <w:rsid w:val="215A276C"/>
    <w:rsid w:val="215F5FD5"/>
    <w:rsid w:val="217557F8"/>
    <w:rsid w:val="218912A4"/>
    <w:rsid w:val="21A07962"/>
    <w:rsid w:val="225778BE"/>
    <w:rsid w:val="22675D74"/>
    <w:rsid w:val="22A30143"/>
    <w:rsid w:val="23052BAC"/>
    <w:rsid w:val="2393640A"/>
    <w:rsid w:val="23A17211"/>
    <w:rsid w:val="23E53506"/>
    <w:rsid w:val="2427482B"/>
    <w:rsid w:val="242F35B6"/>
    <w:rsid w:val="243434E7"/>
    <w:rsid w:val="24FB5ABF"/>
    <w:rsid w:val="251D41DD"/>
    <w:rsid w:val="25761B3F"/>
    <w:rsid w:val="25833789"/>
    <w:rsid w:val="25853B30"/>
    <w:rsid w:val="258F53B7"/>
    <w:rsid w:val="25C805EC"/>
    <w:rsid w:val="25DB7D8E"/>
    <w:rsid w:val="263E08AF"/>
    <w:rsid w:val="264D6A56"/>
    <w:rsid w:val="264F486A"/>
    <w:rsid w:val="267E0CAB"/>
    <w:rsid w:val="26AA7CF2"/>
    <w:rsid w:val="26FC10AA"/>
    <w:rsid w:val="273D2914"/>
    <w:rsid w:val="273E7229"/>
    <w:rsid w:val="28153891"/>
    <w:rsid w:val="28550131"/>
    <w:rsid w:val="28553C8E"/>
    <w:rsid w:val="28A02911"/>
    <w:rsid w:val="28A30E9D"/>
    <w:rsid w:val="28BA16FD"/>
    <w:rsid w:val="28EF7AB7"/>
    <w:rsid w:val="29021D82"/>
    <w:rsid w:val="299D769A"/>
    <w:rsid w:val="2A0C2A72"/>
    <w:rsid w:val="2AB61A58"/>
    <w:rsid w:val="2AD8414E"/>
    <w:rsid w:val="2AE4084B"/>
    <w:rsid w:val="2B0674C1"/>
    <w:rsid w:val="2BAA2542"/>
    <w:rsid w:val="2C2220D9"/>
    <w:rsid w:val="2C6B7F24"/>
    <w:rsid w:val="2C92725E"/>
    <w:rsid w:val="2C9810A7"/>
    <w:rsid w:val="2CE61523"/>
    <w:rsid w:val="2D3D36C1"/>
    <w:rsid w:val="2D8748E9"/>
    <w:rsid w:val="2DCE6BD8"/>
    <w:rsid w:val="2E1B7727"/>
    <w:rsid w:val="2E860365"/>
    <w:rsid w:val="2E8E1CA7"/>
    <w:rsid w:val="2E980D78"/>
    <w:rsid w:val="2EA71773"/>
    <w:rsid w:val="2ED2428A"/>
    <w:rsid w:val="2F7D2DB6"/>
    <w:rsid w:val="2FBE3786"/>
    <w:rsid w:val="2FDE6C5E"/>
    <w:rsid w:val="300264A9"/>
    <w:rsid w:val="3018316B"/>
    <w:rsid w:val="30345D08"/>
    <w:rsid w:val="30403475"/>
    <w:rsid w:val="305D4027"/>
    <w:rsid w:val="307F5D4C"/>
    <w:rsid w:val="30E2022B"/>
    <w:rsid w:val="3180445E"/>
    <w:rsid w:val="322A618B"/>
    <w:rsid w:val="327F2033"/>
    <w:rsid w:val="32987598"/>
    <w:rsid w:val="32A55811"/>
    <w:rsid w:val="32A93554"/>
    <w:rsid w:val="32DE5B41"/>
    <w:rsid w:val="33150BE9"/>
    <w:rsid w:val="333170A5"/>
    <w:rsid w:val="33993AA5"/>
    <w:rsid w:val="33D92592"/>
    <w:rsid w:val="33F83F45"/>
    <w:rsid w:val="34000F51"/>
    <w:rsid w:val="349A75F8"/>
    <w:rsid w:val="34D81ECE"/>
    <w:rsid w:val="35505F08"/>
    <w:rsid w:val="355A2DB4"/>
    <w:rsid w:val="357D6E27"/>
    <w:rsid w:val="35854150"/>
    <w:rsid w:val="35AD5109"/>
    <w:rsid w:val="35DC59EE"/>
    <w:rsid w:val="36421E64"/>
    <w:rsid w:val="372F61E3"/>
    <w:rsid w:val="37643FCA"/>
    <w:rsid w:val="377063EE"/>
    <w:rsid w:val="37974FC5"/>
    <w:rsid w:val="37B07132"/>
    <w:rsid w:val="380A1791"/>
    <w:rsid w:val="380F3E59"/>
    <w:rsid w:val="38646D04"/>
    <w:rsid w:val="39475874"/>
    <w:rsid w:val="3971444B"/>
    <w:rsid w:val="39DE1423"/>
    <w:rsid w:val="3A231E3E"/>
    <w:rsid w:val="3A343EA1"/>
    <w:rsid w:val="3A5160D2"/>
    <w:rsid w:val="3A733E92"/>
    <w:rsid w:val="3A887C0C"/>
    <w:rsid w:val="3A9B7C26"/>
    <w:rsid w:val="3AA82343"/>
    <w:rsid w:val="3B0F501C"/>
    <w:rsid w:val="3C1934F8"/>
    <w:rsid w:val="3C312A6F"/>
    <w:rsid w:val="3D42082D"/>
    <w:rsid w:val="3D69400B"/>
    <w:rsid w:val="3D7604D6"/>
    <w:rsid w:val="3D98013F"/>
    <w:rsid w:val="3DB17760"/>
    <w:rsid w:val="3E104487"/>
    <w:rsid w:val="3E636CAD"/>
    <w:rsid w:val="3E886713"/>
    <w:rsid w:val="3EA03A5D"/>
    <w:rsid w:val="3EB92D70"/>
    <w:rsid w:val="3F1A3391"/>
    <w:rsid w:val="3F3E3276"/>
    <w:rsid w:val="3F870779"/>
    <w:rsid w:val="3FE67B95"/>
    <w:rsid w:val="3FEA49F8"/>
    <w:rsid w:val="40894E43"/>
    <w:rsid w:val="40C31C84"/>
    <w:rsid w:val="40FD087F"/>
    <w:rsid w:val="412F2E76"/>
    <w:rsid w:val="416D399E"/>
    <w:rsid w:val="418F600A"/>
    <w:rsid w:val="41B15F81"/>
    <w:rsid w:val="41B8730F"/>
    <w:rsid w:val="42112D5D"/>
    <w:rsid w:val="42134546"/>
    <w:rsid w:val="4226071D"/>
    <w:rsid w:val="427E2307"/>
    <w:rsid w:val="42A15FF5"/>
    <w:rsid w:val="4307617B"/>
    <w:rsid w:val="432F3601"/>
    <w:rsid w:val="43D757EF"/>
    <w:rsid w:val="43E75C8A"/>
    <w:rsid w:val="442A5B77"/>
    <w:rsid w:val="44E126D9"/>
    <w:rsid w:val="45246A6A"/>
    <w:rsid w:val="456B1EEC"/>
    <w:rsid w:val="4577303D"/>
    <w:rsid w:val="45FB3F64"/>
    <w:rsid w:val="46104F68"/>
    <w:rsid w:val="465D0485"/>
    <w:rsid w:val="46E51E5F"/>
    <w:rsid w:val="47432C99"/>
    <w:rsid w:val="474868AD"/>
    <w:rsid w:val="47654991"/>
    <w:rsid w:val="47DC187E"/>
    <w:rsid w:val="47DD7AD0"/>
    <w:rsid w:val="486C49B0"/>
    <w:rsid w:val="48B60321"/>
    <w:rsid w:val="48E409EA"/>
    <w:rsid w:val="49022C09"/>
    <w:rsid w:val="491312CF"/>
    <w:rsid w:val="492D05E3"/>
    <w:rsid w:val="49AF724A"/>
    <w:rsid w:val="4A235542"/>
    <w:rsid w:val="4A9A1CA8"/>
    <w:rsid w:val="4B517E8D"/>
    <w:rsid w:val="4BEA0DFF"/>
    <w:rsid w:val="4C0849EF"/>
    <w:rsid w:val="4C6A581B"/>
    <w:rsid w:val="4C8C2B3B"/>
    <w:rsid w:val="4D243029"/>
    <w:rsid w:val="4E7D2AC8"/>
    <w:rsid w:val="4EB85FFA"/>
    <w:rsid w:val="4F035942"/>
    <w:rsid w:val="4FA62E9D"/>
    <w:rsid w:val="4FD5108C"/>
    <w:rsid w:val="4FE85264"/>
    <w:rsid w:val="503732A2"/>
    <w:rsid w:val="50830AE8"/>
    <w:rsid w:val="50B301C7"/>
    <w:rsid w:val="50D64C7D"/>
    <w:rsid w:val="51656440"/>
    <w:rsid w:val="51B82A14"/>
    <w:rsid w:val="51C70EA9"/>
    <w:rsid w:val="51FF4AE6"/>
    <w:rsid w:val="52791AC6"/>
    <w:rsid w:val="52A870F2"/>
    <w:rsid w:val="52EF6909"/>
    <w:rsid w:val="52FC4B82"/>
    <w:rsid w:val="530D6D8F"/>
    <w:rsid w:val="533959DE"/>
    <w:rsid w:val="538C23AA"/>
    <w:rsid w:val="53F817ED"/>
    <w:rsid w:val="54772588"/>
    <w:rsid w:val="54ED50CA"/>
    <w:rsid w:val="54F302C8"/>
    <w:rsid w:val="55A03AD9"/>
    <w:rsid w:val="55B17EA6"/>
    <w:rsid w:val="55C26FA2"/>
    <w:rsid w:val="56875664"/>
    <w:rsid w:val="56D273D4"/>
    <w:rsid w:val="57A37CC2"/>
    <w:rsid w:val="585E63E9"/>
    <w:rsid w:val="58953AAF"/>
    <w:rsid w:val="58A957AC"/>
    <w:rsid w:val="58AB1524"/>
    <w:rsid w:val="5927104A"/>
    <w:rsid w:val="59627F4C"/>
    <w:rsid w:val="596C0CB3"/>
    <w:rsid w:val="597638E0"/>
    <w:rsid w:val="598C4EB2"/>
    <w:rsid w:val="59E3084A"/>
    <w:rsid w:val="59E92304"/>
    <w:rsid w:val="5A2570B4"/>
    <w:rsid w:val="5AA110CB"/>
    <w:rsid w:val="5B631C42"/>
    <w:rsid w:val="5B8573D9"/>
    <w:rsid w:val="5BB97AB4"/>
    <w:rsid w:val="5C2E04A2"/>
    <w:rsid w:val="5D431D2B"/>
    <w:rsid w:val="5D6F2B20"/>
    <w:rsid w:val="5D7243BE"/>
    <w:rsid w:val="5DAA3B58"/>
    <w:rsid w:val="5DB1005E"/>
    <w:rsid w:val="5DFD2460"/>
    <w:rsid w:val="5E0A2237"/>
    <w:rsid w:val="5E453881"/>
    <w:rsid w:val="5E6D4B86"/>
    <w:rsid w:val="5ED35331"/>
    <w:rsid w:val="5EF534F9"/>
    <w:rsid w:val="5F6B37BB"/>
    <w:rsid w:val="5F9E76ED"/>
    <w:rsid w:val="5FD7105D"/>
    <w:rsid w:val="601C57A4"/>
    <w:rsid w:val="60541BBF"/>
    <w:rsid w:val="61066396"/>
    <w:rsid w:val="61253B8B"/>
    <w:rsid w:val="61573FF7"/>
    <w:rsid w:val="617E5263"/>
    <w:rsid w:val="618446C0"/>
    <w:rsid w:val="61A42FB4"/>
    <w:rsid w:val="6220263B"/>
    <w:rsid w:val="62347E94"/>
    <w:rsid w:val="626469BA"/>
    <w:rsid w:val="62A3501A"/>
    <w:rsid w:val="631A412F"/>
    <w:rsid w:val="63A31776"/>
    <w:rsid w:val="63EE56BE"/>
    <w:rsid w:val="6472739A"/>
    <w:rsid w:val="64B26F28"/>
    <w:rsid w:val="66100C18"/>
    <w:rsid w:val="66660838"/>
    <w:rsid w:val="66BC2B4E"/>
    <w:rsid w:val="681F5143"/>
    <w:rsid w:val="685F3791"/>
    <w:rsid w:val="69272501"/>
    <w:rsid w:val="69951B60"/>
    <w:rsid w:val="69C26D7E"/>
    <w:rsid w:val="69CF13F4"/>
    <w:rsid w:val="6A7626DF"/>
    <w:rsid w:val="6A826C32"/>
    <w:rsid w:val="6A8B2F63"/>
    <w:rsid w:val="6ACA583A"/>
    <w:rsid w:val="6AEC20B5"/>
    <w:rsid w:val="6AF80500"/>
    <w:rsid w:val="6B7359AC"/>
    <w:rsid w:val="6B945E48"/>
    <w:rsid w:val="6BB827A6"/>
    <w:rsid w:val="6D30394E"/>
    <w:rsid w:val="6D7E663B"/>
    <w:rsid w:val="6DC75A36"/>
    <w:rsid w:val="6DD864C0"/>
    <w:rsid w:val="6DF826BE"/>
    <w:rsid w:val="6E182D60"/>
    <w:rsid w:val="6EA07D00"/>
    <w:rsid w:val="6EB1640A"/>
    <w:rsid w:val="6EB96428"/>
    <w:rsid w:val="6EE669BA"/>
    <w:rsid w:val="6F3040D9"/>
    <w:rsid w:val="6F8D32DA"/>
    <w:rsid w:val="706B57FA"/>
    <w:rsid w:val="706F6F13"/>
    <w:rsid w:val="707029DF"/>
    <w:rsid w:val="70EC2641"/>
    <w:rsid w:val="70F01D72"/>
    <w:rsid w:val="712F289B"/>
    <w:rsid w:val="716167CC"/>
    <w:rsid w:val="718F4EB7"/>
    <w:rsid w:val="719941B8"/>
    <w:rsid w:val="71B746AB"/>
    <w:rsid w:val="725974A3"/>
    <w:rsid w:val="72897D89"/>
    <w:rsid w:val="72BA2638"/>
    <w:rsid w:val="72C139C6"/>
    <w:rsid w:val="72D57472"/>
    <w:rsid w:val="72FA0C86"/>
    <w:rsid w:val="73171838"/>
    <w:rsid w:val="73B057E9"/>
    <w:rsid w:val="73F25E01"/>
    <w:rsid w:val="74236740"/>
    <w:rsid w:val="749D3FBF"/>
    <w:rsid w:val="74CA0FF0"/>
    <w:rsid w:val="74DE0055"/>
    <w:rsid w:val="7521699E"/>
    <w:rsid w:val="7524023C"/>
    <w:rsid w:val="760777BC"/>
    <w:rsid w:val="761107C1"/>
    <w:rsid w:val="768D2BB4"/>
    <w:rsid w:val="76EF03D6"/>
    <w:rsid w:val="772C5186"/>
    <w:rsid w:val="776112D4"/>
    <w:rsid w:val="781C344D"/>
    <w:rsid w:val="785B5D23"/>
    <w:rsid w:val="79A731EA"/>
    <w:rsid w:val="79B0209F"/>
    <w:rsid w:val="79B53B59"/>
    <w:rsid w:val="79EB4CCB"/>
    <w:rsid w:val="7A0B7BCF"/>
    <w:rsid w:val="7A4C1B07"/>
    <w:rsid w:val="7A662F96"/>
    <w:rsid w:val="7ACF0C4A"/>
    <w:rsid w:val="7B120345"/>
    <w:rsid w:val="7B3B1E3C"/>
    <w:rsid w:val="7B5D1DA1"/>
    <w:rsid w:val="7B95154C"/>
    <w:rsid w:val="7B9C030C"/>
    <w:rsid w:val="7BF070CA"/>
    <w:rsid w:val="7C1C1C6D"/>
    <w:rsid w:val="7C29438A"/>
    <w:rsid w:val="7C324FED"/>
    <w:rsid w:val="7C727ADF"/>
    <w:rsid w:val="7D561993"/>
    <w:rsid w:val="7E4647EA"/>
    <w:rsid w:val="7E633B84"/>
    <w:rsid w:val="7E8B30DA"/>
    <w:rsid w:val="7E991EBC"/>
    <w:rsid w:val="7EED78F1"/>
    <w:rsid w:val="7F140855"/>
    <w:rsid w:val="7F715F88"/>
    <w:rsid w:val="7F9B63D1"/>
    <w:rsid w:val="7FDB44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index 5"/>
    <w:basedOn w:val="1"/>
    <w:next w:val="1"/>
    <w:qFormat/>
    <w:uiPriority w:val="0"/>
    <w:pPr>
      <w:ind w:left="800" w:leftChars="800"/>
    </w:pPr>
  </w:style>
  <w:style w:type="paragraph" w:styleId="6">
    <w:name w:val="Body Text"/>
    <w:basedOn w:val="1"/>
    <w:qFormat/>
    <w:uiPriority w:val="99"/>
    <w:pPr>
      <w:spacing w:line="400" w:lineRule="atLeast"/>
      <w:ind w:right="330" w:rightChars="157"/>
    </w:pPr>
    <w:rPr>
      <w:rFonts w:ascii="仿宋_GB2312" w:eastAsia="黑体"/>
    </w:rPr>
  </w:style>
  <w:style w:type="paragraph" w:styleId="7">
    <w:name w:val="Plain Text"/>
    <w:basedOn w:val="1"/>
    <w:next w:val="1"/>
    <w:qFormat/>
    <w:uiPriority w:val="0"/>
    <w:pPr>
      <w:widowControl w:val="0"/>
      <w:jc w:val="both"/>
    </w:pPr>
    <w:rPr>
      <w:rFonts w:ascii="宋体" w:hAnsi="宋体" w:eastAsia="方正仿宋简体" w:cs="Courier New"/>
      <w:kern w:val="2"/>
      <w:sz w:val="32"/>
      <w:szCs w:val="21"/>
      <w:lang w:val="en-US" w:eastAsia="zh-CN" w:bidi="ar-SA"/>
    </w:rPr>
  </w:style>
  <w:style w:type="paragraph" w:styleId="8">
    <w:name w:val="footer"/>
    <w:basedOn w:val="1"/>
    <w:qFormat/>
    <w:uiPriority w:val="0"/>
    <w:pPr>
      <w:tabs>
        <w:tab w:val="center" w:pos="4153"/>
        <w:tab w:val="right" w:pos="8307"/>
      </w:tabs>
      <w:snapToGrid w:val="0"/>
      <w:jc w:val="left"/>
    </w:pPr>
    <w:rPr>
      <w:sz w:val="18"/>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Normal (Web)"/>
    <w:next w:val="5"/>
    <w:qFormat/>
    <w:uiPriority w:val="0"/>
    <w:pPr>
      <w:widowControl w:val="0"/>
      <w:spacing w:before="100" w:beforeAutospacing="1" w:after="100" w:afterAutospacing="1"/>
    </w:pPr>
    <w:rPr>
      <w:rFonts w:ascii="宋体" w:hAnsi="Times New Roman" w:eastAsia="宋体" w:cs="Times New Roman"/>
      <w:kern w:val="2"/>
      <w:sz w:val="24"/>
      <w:szCs w:val="21"/>
      <w:lang w:val="en-US" w:eastAsia="zh-CN" w:bidi="ar-SA"/>
    </w:rPr>
  </w:style>
  <w:style w:type="character" w:styleId="13">
    <w:name w:val="page number"/>
    <w:basedOn w:val="12"/>
    <w:qFormat/>
    <w:uiPriority w:val="0"/>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00516AC-AD45-4CDB-B0B6-57A21330CDC0}">
  <ds:schemaRefs/>
</ds:datastoreItem>
</file>

<file path=docProps/app.xml><?xml version="1.0" encoding="utf-8"?>
<Properties xmlns="http://schemas.openxmlformats.org/officeDocument/2006/extended-properties" xmlns:vt="http://schemas.openxmlformats.org/officeDocument/2006/docPropsVTypes">
  <Template>Normal.eit</Template>
  <Pages>13</Pages>
  <Words>10154</Words>
  <Characters>10995</Characters>
  <Lines>0</Lines>
  <Paragraphs>78</Paragraphs>
  <TotalTime>8</TotalTime>
  <ScaleCrop>false</ScaleCrop>
  <LinksUpToDate>false</LinksUpToDate>
  <CharactersWithSpaces>11006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2021-11-12T07:33:00Z</dcterms:created>
  <dc:creator>lenovo</dc:creator>
  <cp:lastModifiedBy>lenovo</cp:lastModifiedBy>
  <cp:lastPrinted>2024-09-10T03:22:00Z</cp:lastPrinted>
  <dcterms:modified xsi:type="dcterms:W3CDTF">2025-05-26T09:32:51Z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C35B80C6BB1247AA81F5E60E800A795A_12</vt:lpwstr>
  </property>
  <property fmtid="{D5CDD505-2E9C-101B-9397-08002B2CF9AE}" pid="4" name="KSOTemplateDocerSaveRecord">
    <vt:lpwstr>eyJoZGlkIjoiNDRkNzFiMWVjN2FjMTdjNzg2Y2M3OTQ3ZjY2ZGM2YmEifQ==</vt:lpwstr>
  </property>
</Properties>
</file>