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赛项二：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婴幼儿早期学习支持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竞赛目的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本次比赛</w:t>
      </w:r>
      <w:r>
        <w:rPr>
          <w:rFonts w:hint="eastAsia" w:ascii="宋体" w:hAnsi="宋体" w:eastAsia="宋体" w:cs="宋体"/>
          <w:sz w:val="28"/>
          <w:szCs w:val="28"/>
        </w:rPr>
        <w:t>以《国家职业教育改革实施方案》为指导，以2022 年修订版《职业教育专业简介》中《幼儿保育专业简介》为依托，遵循“基于教学、高于教学、引领教学”的原则，紧跟育幼服务业发展，充分发挥大赛对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幼儿</w:t>
      </w:r>
      <w:bookmarkStart w:id="4" w:name="_GoBack"/>
      <w:bookmarkEnd w:id="4"/>
      <w:r>
        <w:rPr>
          <w:rFonts w:hint="eastAsia" w:ascii="宋体" w:hAnsi="宋体" w:eastAsia="宋体" w:cs="宋体"/>
          <w:sz w:val="28"/>
          <w:szCs w:val="28"/>
        </w:rPr>
        <w:t>教育的“树旗、导航、定标、催化”作用， 提高幼儿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教师教育教学</w:t>
      </w:r>
      <w:r>
        <w:rPr>
          <w:rFonts w:hint="eastAsia" w:ascii="宋体" w:hAnsi="宋体" w:eastAsia="宋体" w:cs="宋体"/>
          <w:sz w:val="28"/>
          <w:szCs w:val="28"/>
        </w:rPr>
        <w:t>水平，助推保育员专业化发展。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赛项要求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该模块包含故事讲述和韵律活动组织两个部分，将提供故事、歌曲等相关素材。选手根据给定的任务及要求，在充分理解任务描述的基础上，选择适宜的年龄班及幼儿园一日生活环节，设计活动，完成现场技能展示。主要考查选手的职业道德、支持婴幼儿早期学习与发展和表现美的能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技术环境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钢琴，凳子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竞赛内容</w:t>
      </w:r>
    </w:p>
    <w:p>
      <w:pPr>
        <w:ind w:firstLine="1968" w:firstLineChars="700"/>
        <w:rPr>
          <w:rFonts w:ascii="仿宋" w:hAnsi="仿宋" w:eastAsia="仿宋"/>
          <w:b/>
          <w:sz w:val="28"/>
          <w:szCs w:val="28"/>
        </w:rPr>
      </w:pPr>
      <w:bookmarkStart w:id="0" w:name="_Hlk132271540"/>
      <w:bookmarkStart w:id="1" w:name="_Hlk132464868"/>
      <w:r>
        <w:rPr>
          <w:rFonts w:hint="eastAsia" w:ascii="仿宋" w:hAnsi="仿宋" w:eastAsia="仿宋"/>
          <w:b/>
          <w:sz w:val="28"/>
          <w:szCs w:val="28"/>
        </w:rPr>
        <w:t>模块二 “婴幼儿早期学习支持”赛卷</w:t>
      </w:r>
    </w:p>
    <w:bookmarkEnd w:id="0"/>
    <w:bookmarkEnd w:id="1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2" w:name="_Hlk13227207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1.试卷序号：第01卷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2.素材：故事《月亮的味道》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3.选手根据给定的素材，选择适宜年龄段以及幼儿园一日生活环节，模拟活动的组织，考查选手对婴幼儿学习支持的能力。要求过程中完整呈现故事讲述，时间5分钟内。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（1）语言生动富有童趣，能运用一定的技巧，动作、表情符合角色形象；普通话标准，脱稿讲述；故事讲述符合婴幼儿特点。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（2）组织自然流畅，师幼互动充分，活动实效高。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《月亮的味道》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月亮，是什么味道呢？是甜的，还是咸的呢？真想尝一小口啊！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夜里动物们望着月亮总是这么想。可是呢，不管怎么伸长了脖子，伸长了手，伸长了腿，也够不着月亮。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有一天，一只小海龟下定了决心，它要一步一步爬到最高的山上，去摸一摸月亮。爬到山顶，月亮近多了。可是，小海龟还是够不着。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海龟叫来了大象。“大象，你到我背上来，说不定我们能够得到呢！”月亮想，“这是在和我玩游戏吧！”大象的鼻子往上一伸，月亮轻轻地往上一跳。大象还是够不着，它叫来了长颈鹿。“长颈鹿，你到我背上来，说不定我们一下就够到了！”月亮一看到长颈鹿，又轻轻地往上一跳。长颈鹿使劲儿伸长了脖子，可还是够不着。长颈鹿叫来了斑马。“斑马，你跳到我背上，就会更近了！”月亮觉得好玩，又轻轻地往上一跳。斑马努力伸长了身子，可还是够不着。斑马叫来了狮子。“狮子，你到我背上来，说不定我们就可以够到了！”月亮一看到狮子，又轻轻地往上一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动物们还是够不着月亮， 大家叫来了狐狸。“狐狸，你到我背上，肯定能成功！”狮子说。月亮一看到狐狸，又轻轻地跳高了一点。眼看就要摸到了，可月亮总要飘远一点，让他们够不着。狐狸叫来了猴子。“猴子，你到我背上来，这回我们肯定可以够到了！”月亮一看到猴子，又轻轻往上一跳。猴子都能闻到月亮的味道啦，可还是够不着。猴子叫来了老鼠。“老鼠，快爬到我的背上来，我们就能爬上月亮了！”月亮看着老鼠，心想：“这么个小不点儿，肯定捉不到我的。”月亮已经有点累了，这回它没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老鼠先爬到海龟的身上，然后爬到大象的身上，长颈鹿的身上，斑马的身上，狮子的身上，狐狸的身上，猴子的身上，然后……“咔嚓！” 他咬下一片月亮。月亮的味道真好，值！然后，老鼠又给猴子、狐狸、狮子、斑马、长颈鹿、大象和海龟，都分了一口月亮。大家都觉得，这是它们吃过的最好吃的东西。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这天夜里，大家挤在一起睡着了。一条小鱼看着这一切，怎么也闹不明白：“它们为什么要那么费力，到高高的天上去摘月亮？这不是还有一个嘛，喏，就在水里，在我旁边呀。”</w:t>
      </w:r>
      <w:bookmarkEnd w:id="2"/>
      <w:bookmarkStart w:id="3" w:name="_Hlk132294978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1968" w:firstLineChars="700"/>
        <w:rPr>
          <w:rFonts w:hint="eastAsia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模块二 “婴幼儿早期学习支持”赛卷</w:t>
      </w:r>
    </w:p>
    <w:bookmarkEnd w:id="3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1.试卷序号：第02卷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2.内容：韵律《娃哈哈》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3.选手根据给定的素材，选择适宜年龄段以及幼儿园一日生活环节，模拟活动的组织，考查选手对婴幼儿学习支持的能力。要求过程中完整呈现韵律展示，时间5分钟内。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（1）演唱完整生动，音准节奏准确，咬字吐字清晰，声音流畅自然；动作协调优美，情绪饱满，表情适宜；韵律展示符合婴幼儿特点。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（2）组织自然流畅，师幼互动充分，活动实效高。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《娃哈哈》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5666740" cy="3569335"/>
            <wp:effectExtent l="0" t="0" r="10160" b="12065"/>
            <wp:docPr id="1" name="图片 1" descr="1709457655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09457655972"/>
                    <pic:cNvPicPr>
                      <a:picLocks noChangeAspect="1"/>
                    </pic:cNvPicPr>
                  </pic:nvPicPr>
                  <pic:blipFill>
                    <a:blip r:embed="rId5"/>
                    <a:srcRect b="1782"/>
                    <a:stretch>
                      <a:fillRect/>
                    </a:stretch>
                  </pic:blipFill>
                  <pic:spPr>
                    <a:xfrm>
                      <a:off x="0" y="0"/>
                      <a:ext cx="5666740" cy="356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竞赛方式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1、各工种比赛试题按四级国家职业资格标准命题。以部颁标准应知应会为依据，制定复习范围、参考资料，组织有关专家、工程技术人员集中命题制卷。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2、竞赛分理论知识考试和实际操作比赛两项内容，采取“双百分”制，理论考试和实操比赛各占总分的30%和70%，并按两项综合成绩排列名次。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3、理论考试采用封闭命题，闭卷考试；实操比赛按抽签分组，分场次进行，试卷采取密封措施，统一检测评分，试题方向见技术文件。</w:t>
      </w:r>
    </w:p>
    <w:p>
      <w:pPr>
        <w:numPr>
          <w:ilvl w:val="0"/>
          <w:numId w:val="1"/>
        </w:numPr>
        <w:ind w:left="0" w:leftChars="0"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评分标准</w:t>
      </w:r>
    </w:p>
    <w:tbl>
      <w:tblPr>
        <w:tblStyle w:val="4"/>
        <w:tblW w:w="94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823"/>
        <w:gridCol w:w="6264"/>
        <w:gridCol w:w="1316"/>
      </w:tblGrid>
      <w:tr>
        <w:tblPrEx>
          <w:tblLayout w:type="fixed"/>
        </w:tblPrEx>
        <w:trPr>
          <w:trHeight w:val="410" w:hRule="atLeast"/>
          <w:jc w:val="center"/>
        </w:trPr>
        <w:tc>
          <w:tcPr>
            <w:tcW w:w="1847" w:type="dxa"/>
            <w:gridSpan w:val="2"/>
            <w:vAlign w:val="top"/>
          </w:tcPr>
          <w:p>
            <w:pPr>
              <w:spacing w:before="95" w:line="219" w:lineRule="auto"/>
              <w:ind w:left="742"/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内容</w:t>
            </w:r>
          </w:p>
        </w:tc>
        <w:tc>
          <w:tcPr>
            <w:tcW w:w="6264" w:type="dxa"/>
            <w:vAlign w:val="top"/>
          </w:tcPr>
          <w:p>
            <w:pPr>
              <w:spacing w:before="95" w:line="219" w:lineRule="auto"/>
              <w:ind w:left="2702"/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评分标准</w:t>
            </w:r>
          </w:p>
        </w:tc>
        <w:tc>
          <w:tcPr>
            <w:tcW w:w="1316" w:type="dxa"/>
            <w:vAlign w:val="top"/>
          </w:tcPr>
          <w:p>
            <w:pPr>
              <w:spacing w:before="96" w:line="219" w:lineRule="auto"/>
              <w:ind w:left="288"/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分值</w:t>
            </w:r>
          </w:p>
        </w:tc>
      </w:tr>
      <w:tr>
        <w:tblPrEx>
          <w:tblLayout w:type="fixed"/>
        </w:tblPrEx>
        <w:trPr>
          <w:trHeight w:val="1204" w:hRule="atLeast"/>
          <w:jc w:val="center"/>
        </w:trPr>
        <w:tc>
          <w:tcPr>
            <w:tcW w:w="1847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line="254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before="72" w:line="218" w:lineRule="auto"/>
              <w:ind w:left="122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基本技能(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 xml:space="preserve"> 分)</w:t>
            </w:r>
          </w:p>
        </w:tc>
        <w:tc>
          <w:tcPr>
            <w:tcW w:w="6264" w:type="dxa"/>
            <w:vAlign w:val="top"/>
          </w:tcPr>
          <w:p>
            <w:pPr>
              <w:spacing w:before="91" w:line="335" w:lineRule="auto"/>
              <w:ind w:left="145" w:right="100" w:hanging="20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合理运用符合角色形象的语言技巧、动作、表情， 准确表达故事内容和情感；普通话标准、清晰，讲述流畅、连贯，脱稿；富有童趣和个性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1316" w:type="dxa"/>
            <w:vMerge w:val="restart"/>
            <w:tcBorders>
              <w:bottom w:val="nil"/>
            </w:tcBorders>
            <w:vAlign w:val="top"/>
          </w:tcPr>
          <w:p>
            <w:pPr>
              <w:spacing w:line="264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line="265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line="265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line="265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before="63" w:line="187" w:lineRule="auto"/>
              <w:ind w:left="407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  <w:t>20</w:t>
            </w:r>
          </w:p>
        </w:tc>
      </w:tr>
      <w:tr>
        <w:tblPrEx>
          <w:tblLayout w:type="fixed"/>
        </w:tblPrEx>
        <w:trPr>
          <w:trHeight w:val="1204" w:hRule="atLeast"/>
          <w:jc w:val="center"/>
        </w:trPr>
        <w:tc>
          <w:tcPr>
            <w:tcW w:w="1847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</w:tc>
        <w:tc>
          <w:tcPr>
            <w:tcW w:w="6264" w:type="dxa"/>
            <w:vAlign w:val="top"/>
          </w:tcPr>
          <w:p>
            <w:pPr>
              <w:spacing w:before="92" w:line="335" w:lineRule="auto"/>
              <w:ind w:left="124" w:right="42" w:hanging="5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根据原调演唱歌曲，完整、准确、流畅， 吐字清晰，声音自然；合理运用动作语汇创编，协调、流畅、优美； 情绪适宜，富有美感和童趣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13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</w:tc>
      </w:tr>
      <w:tr>
        <w:tblPrEx>
          <w:tblLayout w:type="fixed"/>
        </w:tblPrEx>
        <w:trPr>
          <w:trHeight w:val="806" w:hRule="atLeast"/>
          <w:jc w:val="center"/>
        </w:trPr>
        <w:tc>
          <w:tcPr>
            <w:tcW w:w="1024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before="72" w:line="220" w:lineRule="auto"/>
              <w:ind w:left="310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活动</w:t>
            </w:r>
          </w:p>
          <w:p>
            <w:pPr>
              <w:spacing w:before="72" w:line="220" w:lineRule="auto"/>
              <w:ind w:left="310"/>
              <w:jc w:val="left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组织  (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分)</w:t>
            </w:r>
          </w:p>
        </w:tc>
        <w:tc>
          <w:tcPr>
            <w:tcW w:w="823" w:type="dxa"/>
            <w:vAlign w:val="top"/>
          </w:tcPr>
          <w:p>
            <w:pPr>
              <w:spacing w:before="92" w:line="401" w:lineRule="exact"/>
              <w:ind w:left="208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活动</w:t>
            </w:r>
          </w:p>
          <w:p>
            <w:pPr>
              <w:spacing w:line="218" w:lineRule="auto"/>
              <w:ind w:left="229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内容</w:t>
            </w:r>
          </w:p>
        </w:tc>
        <w:tc>
          <w:tcPr>
            <w:tcW w:w="6264" w:type="dxa"/>
            <w:vAlign w:val="top"/>
          </w:tcPr>
          <w:p>
            <w:pPr>
              <w:spacing w:before="92" w:line="401" w:lineRule="exact"/>
              <w:ind w:left="119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故事内容与选择的年龄段及一日活动环节相适宜；活动层次清</w:t>
            </w:r>
          </w:p>
          <w:p>
            <w:pPr>
              <w:spacing w:line="216" w:lineRule="auto"/>
              <w:ind w:left="132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晰，具有科学性，操作性强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1316" w:type="dxa"/>
            <w:vAlign w:val="center"/>
          </w:tcPr>
          <w:p>
            <w:pPr>
              <w:spacing w:before="63" w:line="187" w:lineRule="auto"/>
              <w:ind w:left="445"/>
              <w:jc w:val="both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  <w:t>6</w:t>
            </w:r>
          </w:p>
        </w:tc>
      </w:tr>
      <w:tr>
        <w:tblPrEx>
          <w:tblLayout w:type="fixed"/>
        </w:tblPrEx>
        <w:trPr>
          <w:trHeight w:val="1204" w:hRule="atLeast"/>
          <w:jc w:val="center"/>
        </w:trPr>
        <w:tc>
          <w:tcPr>
            <w:tcW w:w="10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</w:tc>
        <w:tc>
          <w:tcPr>
            <w:tcW w:w="823" w:type="dxa"/>
            <w:vAlign w:val="top"/>
          </w:tcPr>
          <w:p>
            <w:pPr>
              <w:spacing w:before="292" w:line="401" w:lineRule="exact"/>
              <w:ind w:left="208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活动</w:t>
            </w:r>
          </w:p>
          <w:p>
            <w:pPr>
              <w:spacing w:line="219" w:lineRule="auto"/>
              <w:ind w:left="204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过程</w:t>
            </w:r>
          </w:p>
        </w:tc>
        <w:tc>
          <w:tcPr>
            <w:tcW w:w="6264" w:type="dxa"/>
            <w:vAlign w:val="top"/>
          </w:tcPr>
          <w:p>
            <w:pPr>
              <w:spacing w:before="93" w:line="335" w:lineRule="auto"/>
              <w:ind w:left="121" w:right="100" w:firstLine="3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活动组织自然流畅，方法运用恰当，时间分配合理；创设学习情境， 激发幼儿兴趣，支持幼儿学习；关注幼儿，面向全体，师幼互动积极有效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1316" w:type="dxa"/>
            <w:vAlign w:val="top"/>
          </w:tcPr>
          <w:p>
            <w:pPr>
              <w:spacing w:line="458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before="63" w:line="187" w:lineRule="auto"/>
              <w:ind w:left="450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  <w:t>16</w:t>
            </w:r>
          </w:p>
        </w:tc>
      </w:tr>
      <w:tr>
        <w:tblPrEx>
          <w:tblLayout w:type="fixed"/>
        </w:tblPrEx>
        <w:trPr>
          <w:trHeight w:val="803" w:hRule="atLeast"/>
          <w:jc w:val="center"/>
        </w:trPr>
        <w:tc>
          <w:tcPr>
            <w:tcW w:w="102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</w:tc>
        <w:tc>
          <w:tcPr>
            <w:tcW w:w="823" w:type="dxa"/>
            <w:vAlign w:val="top"/>
          </w:tcPr>
          <w:p>
            <w:pPr>
              <w:spacing w:before="93" w:line="399" w:lineRule="exact"/>
              <w:ind w:left="208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活动</w:t>
            </w:r>
          </w:p>
          <w:p>
            <w:pPr>
              <w:spacing w:line="218" w:lineRule="auto"/>
              <w:ind w:left="205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效果</w:t>
            </w:r>
          </w:p>
        </w:tc>
        <w:tc>
          <w:tcPr>
            <w:tcW w:w="6264" w:type="dxa"/>
            <w:vAlign w:val="top"/>
          </w:tcPr>
          <w:p>
            <w:pPr>
              <w:spacing w:before="93" w:line="399" w:lineRule="exact"/>
              <w:ind w:left="157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目标达成好， 活动实效高； 幼儿热情、投入、专注，有互动和运用已有经验的机会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1316" w:type="dxa"/>
            <w:vAlign w:val="top"/>
          </w:tcPr>
          <w:p>
            <w:pPr>
              <w:spacing w:line="261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before="63" w:line="187" w:lineRule="auto"/>
              <w:ind w:left="440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  <w:t>8</w:t>
            </w:r>
          </w:p>
        </w:tc>
      </w:tr>
      <w:tr>
        <w:tblPrEx>
          <w:tblLayout w:type="fixed"/>
        </w:tblPrEx>
        <w:trPr>
          <w:trHeight w:val="806" w:hRule="atLeast"/>
          <w:jc w:val="center"/>
        </w:trPr>
        <w:tc>
          <w:tcPr>
            <w:tcW w:w="1847" w:type="dxa"/>
            <w:gridSpan w:val="2"/>
            <w:vAlign w:val="top"/>
          </w:tcPr>
          <w:p>
            <w:pPr>
              <w:spacing w:line="264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before="71" w:line="220" w:lineRule="auto"/>
              <w:ind w:left="121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职业素质(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分)</w:t>
            </w:r>
          </w:p>
        </w:tc>
        <w:tc>
          <w:tcPr>
            <w:tcW w:w="6264" w:type="dxa"/>
            <w:vAlign w:val="top"/>
          </w:tcPr>
          <w:p>
            <w:pPr>
              <w:spacing w:before="94" w:line="401" w:lineRule="exact"/>
              <w:ind w:left="118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教态亲切大方， 表情自然丰富， 有亲和力；语言规范，条理清楚，表达流畅，有感染力；时间把握准确(超时相应扣分)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1316" w:type="dxa"/>
            <w:vAlign w:val="top"/>
          </w:tcPr>
          <w:p>
            <w:pPr>
              <w:spacing w:line="267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before="63" w:line="184" w:lineRule="auto"/>
              <w:ind w:left="447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  <w:t>10</w:t>
            </w:r>
          </w:p>
        </w:tc>
      </w:tr>
      <w:tr>
        <w:tblPrEx>
          <w:tblLayout w:type="fixed"/>
        </w:tblPrEx>
        <w:trPr>
          <w:trHeight w:val="405" w:hRule="atLeast"/>
          <w:jc w:val="center"/>
        </w:trPr>
        <w:tc>
          <w:tcPr>
            <w:tcW w:w="1847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90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line="291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line="291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before="71" w:line="219" w:lineRule="auto"/>
              <w:ind w:left="495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评分分档</w:t>
            </w:r>
          </w:p>
        </w:tc>
        <w:tc>
          <w:tcPr>
            <w:tcW w:w="6264" w:type="dxa"/>
            <w:vAlign w:val="top"/>
          </w:tcPr>
          <w:p>
            <w:pPr>
              <w:spacing w:before="94" w:line="219" w:lineRule="auto"/>
              <w:ind w:left="121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过程自然流畅， 师幼互动充分，基本功扎实，教学实效高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1316" w:type="dxa"/>
            <w:vAlign w:val="top"/>
          </w:tcPr>
          <w:p>
            <w:pPr>
              <w:spacing w:before="127" w:line="187" w:lineRule="auto"/>
              <w:ind w:left="239"/>
              <w:rPr>
                <w:rFonts w:hint="default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  <w:t>54-60</w:t>
            </w:r>
          </w:p>
        </w:tc>
      </w:tr>
      <w:tr>
        <w:tblPrEx>
          <w:tblLayout w:type="fixed"/>
        </w:tblPrEx>
        <w:trPr>
          <w:trHeight w:val="803" w:hRule="atLeast"/>
          <w:jc w:val="center"/>
        </w:trPr>
        <w:tc>
          <w:tcPr>
            <w:tcW w:w="1847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</w:tc>
        <w:tc>
          <w:tcPr>
            <w:tcW w:w="6264" w:type="dxa"/>
            <w:vAlign w:val="top"/>
          </w:tcPr>
          <w:p>
            <w:pPr>
              <w:spacing w:before="95" w:line="398" w:lineRule="exact"/>
              <w:ind w:left="121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过程较自然流畅，师幼互动较充分，基本功较扎实，教学实效较</w:t>
            </w:r>
          </w:p>
          <w:p>
            <w:pPr>
              <w:spacing w:before="1" w:line="220" w:lineRule="auto"/>
              <w:ind w:left="126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高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1316" w:type="dxa"/>
            <w:vAlign w:val="top"/>
          </w:tcPr>
          <w:p>
            <w:pPr>
              <w:spacing w:line="262" w:lineRule="auto"/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  <w:p>
            <w:pPr>
              <w:spacing w:before="63" w:line="187" w:lineRule="auto"/>
              <w:ind w:left="158"/>
              <w:rPr>
                <w:rFonts w:hint="default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  <w:t>44-53.9</w:t>
            </w:r>
          </w:p>
        </w:tc>
      </w:tr>
      <w:tr>
        <w:tblPrEx>
          <w:tblLayout w:type="fixed"/>
        </w:tblPrEx>
        <w:trPr>
          <w:trHeight w:val="405" w:hRule="atLeast"/>
          <w:jc w:val="center"/>
        </w:trPr>
        <w:tc>
          <w:tcPr>
            <w:tcW w:w="1847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</w:tc>
        <w:tc>
          <w:tcPr>
            <w:tcW w:w="6264" w:type="dxa"/>
            <w:vAlign w:val="top"/>
          </w:tcPr>
          <w:p>
            <w:pPr>
              <w:spacing w:before="96" w:line="219" w:lineRule="auto"/>
              <w:ind w:left="121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过程基本完成，师幼互动不够充足，基本功较差， 教学实效不足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1316" w:type="dxa"/>
            <w:vAlign w:val="top"/>
          </w:tcPr>
          <w:p>
            <w:pPr>
              <w:spacing w:before="129" w:line="187" w:lineRule="auto"/>
              <w:ind w:left="179"/>
              <w:rPr>
                <w:rFonts w:hint="default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  <w:t>34-43.9</w:t>
            </w:r>
          </w:p>
        </w:tc>
      </w:tr>
      <w:tr>
        <w:tblPrEx>
          <w:tblLayout w:type="fixed"/>
        </w:tblPrEx>
        <w:trPr>
          <w:trHeight w:val="410" w:hRule="atLeast"/>
          <w:jc w:val="center"/>
        </w:trPr>
        <w:tc>
          <w:tcPr>
            <w:tcW w:w="1847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pacing w:val="0"/>
                <w:position w:val="0"/>
                <w:sz w:val="21"/>
              </w:rPr>
            </w:pPr>
          </w:p>
        </w:tc>
        <w:tc>
          <w:tcPr>
            <w:tcW w:w="6264" w:type="dxa"/>
            <w:vAlign w:val="top"/>
          </w:tcPr>
          <w:p>
            <w:pPr>
              <w:spacing w:before="96" w:line="219" w:lineRule="auto"/>
              <w:ind w:left="119"/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该项未完成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1316" w:type="dxa"/>
            <w:vAlign w:val="top"/>
          </w:tcPr>
          <w:p>
            <w:pPr>
              <w:spacing w:before="129" w:line="187" w:lineRule="auto"/>
              <w:ind w:left="216"/>
              <w:rPr>
                <w:rFonts w:hint="default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</w:rPr>
              <w:t>0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2"/>
                <w:szCs w:val="22"/>
                <w:lang w:val="en-US" w:eastAsia="zh-CN"/>
              </w:rPr>
              <w:t>-33.9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047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2"/>
        <w:sz w:val="24"/>
        <w:szCs w:val="24"/>
      </w:rPr>
      <w:t>2</w:t>
    </w:r>
    <w:r>
      <w:rPr>
        <w:rFonts w:ascii="Times New Roman" w:hAnsi="Times New Roman" w:eastAsia="Times New Roman" w:cs="Times New Roman"/>
        <w:spacing w:val="-1"/>
        <w:sz w:val="24"/>
        <w:szCs w:val="24"/>
      </w:rPr>
      <w:t>5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C396F"/>
    <w:multiLevelType w:val="singleLevel"/>
    <w:tmpl w:val="557C396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2187</Words>
  <Characters>2232</Characters>
  <Lines>0</Lines>
  <Paragraphs>0</Paragraphs>
  <TotalTime>0</TotalTime>
  <ScaleCrop>false</ScaleCrop>
  <LinksUpToDate>false</LinksUpToDate>
  <CharactersWithSpaces>2271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2023-07-12T23:41:00Z</dcterms:created>
  <dc:creator>平平</dc:creator>
  <cp:lastModifiedBy>iPhone</cp:lastModifiedBy>
  <dcterms:modified xsi:type="dcterms:W3CDTF">2025-08-17T12:21:16Z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2052-11.33.1</vt:lpwstr>
  </property>
  <property fmtid="{D5CDD505-2E9C-101B-9397-08002B2CF9AE}" pid="3" name="ICV">
    <vt:lpwstr>C71D95876E4A4F109D91CD92B8EBE823_11</vt:lpwstr>
  </property>
</Properties>
</file>